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657"/>
        <w:gridCol w:w="3205"/>
        <w:gridCol w:w="4797"/>
        <w:gridCol w:w="670"/>
        <w:gridCol w:w="4629"/>
      </w:tblGrid>
      <w:tr w:rsidR="00BC1BBE" w14:paraId="311EAE4F" w14:textId="77777777">
        <w:trPr>
          <w:trHeight w:val="295"/>
        </w:trPr>
        <w:tc>
          <w:tcPr>
            <w:tcW w:w="5000" w:type="pct"/>
            <w:gridSpan w:val="5"/>
            <w:tcBorders>
              <w:top w:val="nil"/>
              <w:left w:val="nil"/>
              <w:bottom w:val="nil"/>
              <w:right w:val="nil"/>
            </w:tcBorders>
            <w:shd w:val="clear" w:color="auto" w:fill="auto"/>
            <w:noWrap/>
            <w:vAlign w:val="center"/>
          </w:tcPr>
          <w:p w14:paraId="4C63F0EE" w14:textId="0BAFCE41" w:rsidR="00BC1BBE" w:rsidRDefault="008B7F6E">
            <w:pPr>
              <w:widowControl/>
              <w:textAlignment w:val="center"/>
              <w:rPr>
                <w:rFonts w:ascii="Times New Roman" w:eastAsia="SimSun" w:hAnsi="Times New Roman" w:cs="Times New Roman"/>
                <w:b/>
                <w:bCs/>
                <w:color w:val="000000"/>
                <w:sz w:val="22"/>
                <w:szCs w:val="22"/>
              </w:rPr>
            </w:pPr>
            <w:r w:rsidRPr="00BC71E8">
              <w:rPr>
                <w:rFonts w:ascii="Times New Roman" w:eastAsia="SimSun" w:hAnsi="Times New Roman" w:cs="Times New Roman"/>
                <w:b/>
                <w:bCs/>
                <w:color w:val="000000"/>
                <w:kern w:val="0"/>
                <w:sz w:val="24"/>
              </w:rPr>
              <w:t>Supplementary</w:t>
            </w:r>
            <w:r>
              <w:rPr>
                <w:rFonts w:ascii="Times New Roman" w:eastAsia="SimSun" w:hAnsi="Times New Roman" w:cs="Times New Roman"/>
                <w:b/>
                <w:bCs/>
                <w:color w:val="000000"/>
                <w:kern w:val="0"/>
                <w:sz w:val="22"/>
                <w:szCs w:val="22"/>
                <w:lang w:bidi="ar"/>
              </w:rPr>
              <w:t xml:space="preserve"> Table 2 STROBE-MR checklist of recommended items to address in reports of Mendelian randomization studies</w:t>
            </w:r>
          </w:p>
        </w:tc>
      </w:tr>
      <w:tr w:rsidR="00BC1BBE" w14:paraId="1B12F582" w14:textId="77777777">
        <w:trPr>
          <w:trHeight w:val="295"/>
        </w:trPr>
        <w:tc>
          <w:tcPr>
            <w:tcW w:w="252" w:type="pct"/>
            <w:tcBorders>
              <w:top w:val="single" w:sz="8" w:space="0" w:color="000000"/>
              <w:left w:val="nil"/>
              <w:bottom w:val="single" w:sz="8" w:space="0" w:color="000000"/>
              <w:right w:val="nil"/>
            </w:tcBorders>
            <w:shd w:val="clear" w:color="auto" w:fill="D9D9D9"/>
            <w:vAlign w:val="center"/>
          </w:tcPr>
          <w:p w14:paraId="0111C9FF" w14:textId="77777777" w:rsidR="00BC1BBE" w:rsidRDefault="008466F7">
            <w:pPr>
              <w:widowControl/>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Item No.</w:t>
            </w:r>
          </w:p>
        </w:tc>
        <w:tc>
          <w:tcPr>
            <w:tcW w:w="1064" w:type="pct"/>
            <w:tcBorders>
              <w:top w:val="single" w:sz="8" w:space="0" w:color="000000"/>
              <w:left w:val="nil"/>
              <w:bottom w:val="single" w:sz="8" w:space="0" w:color="000000"/>
              <w:right w:val="nil"/>
            </w:tcBorders>
            <w:shd w:val="clear" w:color="auto" w:fill="D9D9D9"/>
            <w:noWrap/>
            <w:vAlign w:val="center"/>
          </w:tcPr>
          <w:p w14:paraId="227EDF14" w14:textId="77777777" w:rsidR="00BC1BBE" w:rsidRDefault="008466F7">
            <w:pPr>
              <w:widowControl/>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Section</w:t>
            </w:r>
          </w:p>
        </w:tc>
        <w:tc>
          <w:tcPr>
            <w:tcW w:w="1744" w:type="pct"/>
            <w:tcBorders>
              <w:top w:val="single" w:sz="8" w:space="0" w:color="000000"/>
              <w:left w:val="nil"/>
              <w:bottom w:val="single" w:sz="8" w:space="0" w:color="000000"/>
              <w:right w:val="nil"/>
            </w:tcBorders>
            <w:shd w:val="clear" w:color="auto" w:fill="D9D9D9"/>
            <w:vAlign w:val="center"/>
          </w:tcPr>
          <w:p w14:paraId="7840D8E1" w14:textId="77777777" w:rsidR="00BC1BBE" w:rsidRDefault="008466F7">
            <w:pPr>
              <w:widowControl/>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Checklist item</w:t>
            </w:r>
          </w:p>
        </w:tc>
        <w:tc>
          <w:tcPr>
            <w:tcW w:w="258" w:type="pct"/>
            <w:tcBorders>
              <w:top w:val="single" w:sz="8" w:space="0" w:color="000000"/>
              <w:left w:val="nil"/>
              <w:bottom w:val="single" w:sz="8" w:space="0" w:color="000000"/>
              <w:right w:val="nil"/>
            </w:tcBorders>
            <w:shd w:val="clear" w:color="auto" w:fill="D9D9D9"/>
            <w:vAlign w:val="center"/>
          </w:tcPr>
          <w:p w14:paraId="6ACD3A8A" w14:textId="77777777" w:rsidR="00BC1BBE" w:rsidRDefault="008466F7">
            <w:pPr>
              <w:widowControl/>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Page No.</w:t>
            </w:r>
          </w:p>
        </w:tc>
        <w:tc>
          <w:tcPr>
            <w:tcW w:w="1679" w:type="pct"/>
            <w:tcBorders>
              <w:top w:val="single" w:sz="8" w:space="0" w:color="000000"/>
              <w:left w:val="nil"/>
              <w:bottom w:val="single" w:sz="8" w:space="0" w:color="000000"/>
              <w:right w:val="nil"/>
            </w:tcBorders>
            <w:shd w:val="clear" w:color="auto" w:fill="D9D9D9"/>
            <w:vAlign w:val="center"/>
          </w:tcPr>
          <w:p w14:paraId="5E4BC009" w14:textId="77777777" w:rsidR="00BC1BBE" w:rsidRDefault="008466F7">
            <w:pPr>
              <w:widowControl/>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Relevant text from manuscript</w:t>
            </w:r>
          </w:p>
        </w:tc>
      </w:tr>
      <w:tr w:rsidR="00BC1BBE" w14:paraId="36578AEC" w14:textId="77777777">
        <w:trPr>
          <w:trHeight w:val="560"/>
        </w:trPr>
        <w:tc>
          <w:tcPr>
            <w:tcW w:w="252" w:type="pct"/>
            <w:tcBorders>
              <w:top w:val="nil"/>
              <w:left w:val="nil"/>
              <w:bottom w:val="nil"/>
              <w:right w:val="nil"/>
            </w:tcBorders>
            <w:shd w:val="clear" w:color="auto" w:fill="auto"/>
            <w:noWrap/>
            <w:vAlign w:val="center"/>
          </w:tcPr>
          <w:p w14:paraId="416146B5"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w:t>
            </w:r>
          </w:p>
        </w:tc>
        <w:tc>
          <w:tcPr>
            <w:tcW w:w="1064" w:type="pct"/>
            <w:tcBorders>
              <w:top w:val="nil"/>
              <w:left w:val="nil"/>
              <w:bottom w:val="nil"/>
              <w:right w:val="nil"/>
            </w:tcBorders>
            <w:shd w:val="clear" w:color="auto" w:fill="auto"/>
            <w:noWrap/>
            <w:vAlign w:val="center"/>
          </w:tcPr>
          <w:p w14:paraId="4BE2565C"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TITLE and ABSTRACT</w:t>
            </w:r>
          </w:p>
        </w:tc>
        <w:tc>
          <w:tcPr>
            <w:tcW w:w="1744" w:type="pct"/>
            <w:tcBorders>
              <w:top w:val="nil"/>
              <w:left w:val="nil"/>
              <w:bottom w:val="nil"/>
              <w:right w:val="nil"/>
            </w:tcBorders>
            <w:shd w:val="clear" w:color="auto" w:fill="auto"/>
            <w:vAlign w:val="center"/>
          </w:tcPr>
          <w:p w14:paraId="4517E1A3"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Indicate Mendelian randomization (MR) as the study’s design in the title and/or the abstract if that is a main purpose of the study</w:t>
            </w:r>
          </w:p>
        </w:tc>
        <w:tc>
          <w:tcPr>
            <w:tcW w:w="258" w:type="pct"/>
            <w:tcBorders>
              <w:top w:val="nil"/>
              <w:left w:val="nil"/>
              <w:bottom w:val="nil"/>
              <w:right w:val="nil"/>
            </w:tcBorders>
            <w:shd w:val="clear" w:color="auto" w:fill="auto"/>
            <w:noWrap/>
            <w:vAlign w:val="center"/>
          </w:tcPr>
          <w:p w14:paraId="4037F85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1-2</w:t>
            </w:r>
          </w:p>
        </w:tc>
        <w:tc>
          <w:tcPr>
            <w:tcW w:w="1679" w:type="pct"/>
            <w:tcBorders>
              <w:top w:val="nil"/>
              <w:left w:val="nil"/>
              <w:bottom w:val="nil"/>
              <w:right w:val="nil"/>
            </w:tcBorders>
            <w:shd w:val="clear" w:color="auto" w:fill="auto"/>
            <w:vAlign w:val="center"/>
          </w:tcPr>
          <w:p w14:paraId="3E3FF2EF"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The term "Mendelian randomization" was included both in the title and the abstract.</w:t>
            </w:r>
          </w:p>
        </w:tc>
      </w:tr>
      <w:tr w:rsidR="00BC1BBE" w14:paraId="666E0290" w14:textId="77777777">
        <w:trPr>
          <w:trHeight w:val="280"/>
        </w:trPr>
        <w:tc>
          <w:tcPr>
            <w:tcW w:w="5000" w:type="pct"/>
            <w:gridSpan w:val="5"/>
            <w:tcBorders>
              <w:top w:val="nil"/>
              <w:left w:val="nil"/>
              <w:bottom w:val="nil"/>
              <w:right w:val="nil"/>
            </w:tcBorders>
            <w:shd w:val="clear" w:color="auto" w:fill="D9D9D9"/>
            <w:noWrap/>
            <w:vAlign w:val="center"/>
          </w:tcPr>
          <w:p w14:paraId="5779603E" w14:textId="77777777" w:rsidR="00BC1BBE" w:rsidRDefault="008466F7">
            <w:pPr>
              <w:widowControl/>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INTRODUCTION</w:t>
            </w:r>
          </w:p>
        </w:tc>
      </w:tr>
      <w:tr w:rsidR="00BC1BBE" w14:paraId="667EE17D" w14:textId="77777777">
        <w:trPr>
          <w:trHeight w:val="840"/>
        </w:trPr>
        <w:tc>
          <w:tcPr>
            <w:tcW w:w="252" w:type="pct"/>
            <w:tcBorders>
              <w:top w:val="nil"/>
              <w:left w:val="nil"/>
              <w:bottom w:val="nil"/>
              <w:right w:val="nil"/>
            </w:tcBorders>
            <w:shd w:val="clear" w:color="auto" w:fill="auto"/>
            <w:noWrap/>
            <w:vAlign w:val="center"/>
          </w:tcPr>
          <w:p w14:paraId="25653890"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2</w:t>
            </w:r>
          </w:p>
        </w:tc>
        <w:tc>
          <w:tcPr>
            <w:tcW w:w="1064" w:type="pct"/>
            <w:tcBorders>
              <w:top w:val="nil"/>
              <w:left w:val="nil"/>
              <w:bottom w:val="nil"/>
              <w:right w:val="nil"/>
            </w:tcBorders>
            <w:shd w:val="clear" w:color="auto" w:fill="auto"/>
            <w:noWrap/>
            <w:vAlign w:val="center"/>
          </w:tcPr>
          <w:p w14:paraId="3737B585"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Background</w:t>
            </w:r>
          </w:p>
        </w:tc>
        <w:tc>
          <w:tcPr>
            <w:tcW w:w="1744" w:type="pct"/>
            <w:tcBorders>
              <w:top w:val="nil"/>
              <w:left w:val="nil"/>
              <w:bottom w:val="nil"/>
              <w:right w:val="nil"/>
            </w:tcBorders>
            <w:shd w:val="clear" w:color="auto" w:fill="auto"/>
            <w:vAlign w:val="center"/>
          </w:tcPr>
          <w:p w14:paraId="6F3B748C"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Explain the scientific background and rationale for the reported study. Is causality between exposure and outcome plausible? Justify why MR is a helpful method to address the study question.</w:t>
            </w:r>
          </w:p>
        </w:tc>
        <w:tc>
          <w:tcPr>
            <w:tcW w:w="258" w:type="pct"/>
            <w:tcBorders>
              <w:top w:val="nil"/>
              <w:left w:val="nil"/>
              <w:bottom w:val="nil"/>
              <w:right w:val="nil"/>
            </w:tcBorders>
            <w:shd w:val="clear" w:color="auto" w:fill="auto"/>
            <w:noWrap/>
            <w:vAlign w:val="center"/>
          </w:tcPr>
          <w:p w14:paraId="56F318C4"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3</w:t>
            </w:r>
          </w:p>
        </w:tc>
        <w:tc>
          <w:tcPr>
            <w:tcW w:w="1679" w:type="pct"/>
            <w:tcBorders>
              <w:top w:val="nil"/>
              <w:left w:val="nil"/>
              <w:bottom w:val="nil"/>
              <w:right w:val="nil"/>
            </w:tcBorders>
            <w:shd w:val="clear" w:color="auto" w:fill="auto"/>
            <w:vAlign w:val="center"/>
          </w:tcPr>
          <w:p w14:paraId="470A056C"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Introduction, Paragraph 1-3</w:t>
            </w:r>
          </w:p>
        </w:tc>
      </w:tr>
      <w:tr w:rsidR="00BC1BBE" w14:paraId="484B1378" w14:textId="77777777">
        <w:trPr>
          <w:trHeight w:val="840"/>
        </w:trPr>
        <w:tc>
          <w:tcPr>
            <w:tcW w:w="252" w:type="pct"/>
            <w:tcBorders>
              <w:top w:val="nil"/>
              <w:left w:val="nil"/>
              <w:bottom w:val="nil"/>
              <w:right w:val="nil"/>
            </w:tcBorders>
            <w:shd w:val="clear" w:color="auto" w:fill="auto"/>
            <w:noWrap/>
            <w:vAlign w:val="center"/>
          </w:tcPr>
          <w:p w14:paraId="2C9D6FC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3</w:t>
            </w:r>
          </w:p>
        </w:tc>
        <w:tc>
          <w:tcPr>
            <w:tcW w:w="1064" w:type="pct"/>
            <w:tcBorders>
              <w:top w:val="nil"/>
              <w:left w:val="nil"/>
              <w:bottom w:val="nil"/>
              <w:right w:val="nil"/>
            </w:tcBorders>
            <w:shd w:val="clear" w:color="auto" w:fill="auto"/>
            <w:noWrap/>
            <w:vAlign w:val="center"/>
          </w:tcPr>
          <w:p w14:paraId="2ED5BFF8"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Objectives</w:t>
            </w:r>
          </w:p>
        </w:tc>
        <w:tc>
          <w:tcPr>
            <w:tcW w:w="1744" w:type="pct"/>
            <w:tcBorders>
              <w:top w:val="nil"/>
              <w:left w:val="nil"/>
              <w:bottom w:val="nil"/>
              <w:right w:val="nil"/>
            </w:tcBorders>
            <w:shd w:val="clear" w:color="auto" w:fill="auto"/>
            <w:vAlign w:val="center"/>
          </w:tcPr>
          <w:p w14:paraId="59325A0B"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State specific objectives clearly, including pre-specified causal hypotheses (if any). State that MR is a method that, under specific assumptions, intends to estimate causal effects</w:t>
            </w:r>
          </w:p>
        </w:tc>
        <w:tc>
          <w:tcPr>
            <w:tcW w:w="258" w:type="pct"/>
            <w:tcBorders>
              <w:top w:val="nil"/>
              <w:left w:val="nil"/>
              <w:bottom w:val="nil"/>
              <w:right w:val="nil"/>
            </w:tcBorders>
            <w:shd w:val="clear" w:color="auto" w:fill="auto"/>
            <w:noWrap/>
            <w:vAlign w:val="center"/>
          </w:tcPr>
          <w:p w14:paraId="7BB546BD"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3, 4</w:t>
            </w:r>
          </w:p>
        </w:tc>
        <w:tc>
          <w:tcPr>
            <w:tcW w:w="1679" w:type="pct"/>
            <w:tcBorders>
              <w:top w:val="nil"/>
              <w:left w:val="nil"/>
              <w:bottom w:val="nil"/>
              <w:right w:val="nil"/>
            </w:tcBorders>
            <w:shd w:val="clear" w:color="auto" w:fill="auto"/>
            <w:vAlign w:val="center"/>
          </w:tcPr>
          <w:p w14:paraId="7467AC54"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Introduction, Paragraph 3-4</w:t>
            </w:r>
          </w:p>
        </w:tc>
      </w:tr>
      <w:tr w:rsidR="00BC1BBE" w14:paraId="63A31A1E" w14:textId="77777777">
        <w:trPr>
          <w:trHeight w:val="280"/>
        </w:trPr>
        <w:tc>
          <w:tcPr>
            <w:tcW w:w="5000" w:type="pct"/>
            <w:gridSpan w:val="5"/>
            <w:tcBorders>
              <w:top w:val="nil"/>
              <w:left w:val="nil"/>
              <w:bottom w:val="nil"/>
              <w:right w:val="nil"/>
            </w:tcBorders>
            <w:shd w:val="clear" w:color="auto" w:fill="D9D9D9"/>
            <w:noWrap/>
            <w:vAlign w:val="center"/>
          </w:tcPr>
          <w:p w14:paraId="0336AD4D" w14:textId="77777777" w:rsidR="00BC1BBE" w:rsidRDefault="008466F7">
            <w:pPr>
              <w:widowControl/>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METHODS</w:t>
            </w:r>
          </w:p>
        </w:tc>
      </w:tr>
      <w:tr w:rsidR="00BC1BBE" w14:paraId="7708B3C2" w14:textId="77777777">
        <w:trPr>
          <w:trHeight w:val="840"/>
        </w:trPr>
        <w:tc>
          <w:tcPr>
            <w:tcW w:w="252" w:type="pct"/>
            <w:tcBorders>
              <w:top w:val="nil"/>
              <w:left w:val="nil"/>
              <w:bottom w:val="nil"/>
              <w:right w:val="nil"/>
            </w:tcBorders>
            <w:shd w:val="clear" w:color="auto" w:fill="auto"/>
            <w:noWrap/>
            <w:vAlign w:val="center"/>
          </w:tcPr>
          <w:p w14:paraId="032DE51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w:t>
            </w:r>
          </w:p>
        </w:tc>
        <w:tc>
          <w:tcPr>
            <w:tcW w:w="1064" w:type="pct"/>
            <w:tcBorders>
              <w:top w:val="nil"/>
              <w:left w:val="nil"/>
              <w:bottom w:val="nil"/>
              <w:right w:val="nil"/>
            </w:tcBorders>
            <w:shd w:val="clear" w:color="auto" w:fill="auto"/>
            <w:noWrap/>
            <w:vAlign w:val="center"/>
          </w:tcPr>
          <w:p w14:paraId="12BB6FD1"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Study design and data sources</w:t>
            </w:r>
          </w:p>
        </w:tc>
        <w:tc>
          <w:tcPr>
            <w:tcW w:w="1744" w:type="pct"/>
            <w:tcBorders>
              <w:top w:val="nil"/>
              <w:left w:val="nil"/>
              <w:bottom w:val="nil"/>
              <w:right w:val="nil"/>
            </w:tcBorders>
            <w:shd w:val="clear" w:color="auto" w:fill="auto"/>
            <w:vAlign w:val="center"/>
          </w:tcPr>
          <w:p w14:paraId="3BBD5615"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Present key elements of the study design early in the article. Consider including a table listing sources of data for all phases of the study. For each data source contributing to the analysis, describe the following:</w:t>
            </w:r>
          </w:p>
        </w:tc>
        <w:tc>
          <w:tcPr>
            <w:tcW w:w="258" w:type="pct"/>
            <w:tcBorders>
              <w:top w:val="nil"/>
              <w:left w:val="nil"/>
              <w:bottom w:val="nil"/>
              <w:right w:val="nil"/>
            </w:tcBorders>
            <w:shd w:val="clear" w:color="auto" w:fill="auto"/>
            <w:noWrap/>
            <w:vAlign w:val="center"/>
          </w:tcPr>
          <w:p w14:paraId="699C341A" w14:textId="77777777" w:rsidR="00BC1BBE" w:rsidRDefault="00BC1BBE">
            <w:pPr>
              <w:rPr>
                <w:rFonts w:ascii="Times New Roman" w:eastAsia="SimSun" w:hAnsi="Times New Roman" w:cs="Times New Roman"/>
                <w:color w:val="000000"/>
                <w:sz w:val="22"/>
                <w:szCs w:val="22"/>
              </w:rPr>
            </w:pPr>
          </w:p>
        </w:tc>
        <w:tc>
          <w:tcPr>
            <w:tcW w:w="1679" w:type="pct"/>
            <w:tcBorders>
              <w:top w:val="nil"/>
              <w:left w:val="nil"/>
              <w:bottom w:val="nil"/>
              <w:right w:val="nil"/>
            </w:tcBorders>
            <w:shd w:val="clear" w:color="auto" w:fill="auto"/>
            <w:vAlign w:val="center"/>
          </w:tcPr>
          <w:p w14:paraId="2887A66F" w14:textId="77777777" w:rsidR="00BC1BBE" w:rsidRDefault="00BC1BBE">
            <w:pPr>
              <w:rPr>
                <w:rFonts w:ascii="Times New Roman" w:eastAsia="SimSun" w:hAnsi="Times New Roman" w:cs="Times New Roman"/>
                <w:color w:val="000000"/>
                <w:sz w:val="22"/>
                <w:szCs w:val="22"/>
              </w:rPr>
            </w:pPr>
          </w:p>
        </w:tc>
      </w:tr>
      <w:tr w:rsidR="00BC1BBE" w14:paraId="35274F89" w14:textId="77777777">
        <w:trPr>
          <w:trHeight w:val="1120"/>
        </w:trPr>
        <w:tc>
          <w:tcPr>
            <w:tcW w:w="252" w:type="pct"/>
            <w:tcBorders>
              <w:top w:val="nil"/>
              <w:left w:val="nil"/>
              <w:bottom w:val="nil"/>
              <w:right w:val="nil"/>
            </w:tcBorders>
            <w:shd w:val="clear" w:color="auto" w:fill="auto"/>
            <w:noWrap/>
            <w:vAlign w:val="center"/>
          </w:tcPr>
          <w:p w14:paraId="23E5059A"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24149C9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a)</w:t>
            </w:r>
          </w:p>
        </w:tc>
        <w:tc>
          <w:tcPr>
            <w:tcW w:w="1744" w:type="pct"/>
            <w:tcBorders>
              <w:top w:val="nil"/>
              <w:left w:val="nil"/>
              <w:bottom w:val="nil"/>
              <w:right w:val="nil"/>
            </w:tcBorders>
            <w:shd w:val="clear" w:color="auto" w:fill="auto"/>
            <w:vAlign w:val="center"/>
          </w:tcPr>
          <w:p w14:paraId="45C931AA"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Setting: Describe the study design and the underlying population, if possible. Describe the setting, locations, and relevant dates, including periods of recruitment, exposure, follow-up, and data collection, when available.</w:t>
            </w:r>
          </w:p>
        </w:tc>
        <w:tc>
          <w:tcPr>
            <w:tcW w:w="258" w:type="pct"/>
            <w:tcBorders>
              <w:top w:val="nil"/>
              <w:left w:val="nil"/>
              <w:bottom w:val="nil"/>
              <w:right w:val="nil"/>
            </w:tcBorders>
            <w:shd w:val="clear" w:color="auto" w:fill="auto"/>
            <w:noWrap/>
            <w:vAlign w:val="center"/>
          </w:tcPr>
          <w:p w14:paraId="52831F8C"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w:t>
            </w:r>
          </w:p>
        </w:tc>
        <w:tc>
          <w:tcPr>
            <w:tcW w:w="1679" w:type="pct"/>
            <w:tcBorders>
              <w:top w:val="nil"/>
              <w:left w:val="nil"/>
              <w:bottom w:val="nil"/>
              <w:right w:val="nil"/>
            </w:tcBorders>
            <w:shd w:val="clear" w:color="auto" w:fill="auto"/>
            <w:vAlign w:val="center"/>
          </w:tcPr>
          <w:p w14:paraId="0B5E2111"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 “Study design and Data sources", Paragraph 1</w:t>
            </w:r>
          </w:p>
        </w:tc>
      </w:tr>
      <w:tr w:rsidR="00BC1BBE" w14:paraId="7D1FCB79" w14:textId="77777777">
        <w:trPr>
          <w:trHeight w:val="840"/>
        </w:trPr>
        <w:tc>
          <w:tcPr>
            <w:tcW w:w="252" w:type="pct"/>
            <w:tcBorders>
              <w:top w:val="nil"/>
              <w:left w:val="nil"/>
              <w:bottom w:val="nil"/>
              <w:right w:val="nil"/>
            </w:tcBorders>
            <w:shd w:val="clear" w:color="auto" w:fill="auto"/>
            <w:noWrap/>
            <w:vAlign w:val="center"/>
          </w:tcPr>
          <w:p w14:paraId="402303C0"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1A53B372"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b)</w:t>
            </w:r>
          </w:p>
        </w:tc>
        <w:tc>
          <w:tcPr>
            <w:tcW w:w="1744" w:type="pct"/>
            <w:tcBorders>
              <w:top w:val="nil"/>
              <w:left w:val="nil"/>
              <w:bottom w:val="nil"/>
              <w:right w:val="nil"/>
            </w:tcBorders>
            <w:shd w:val="clear" w:color="auto" w:fill="auto"/>
            <w:vAlign w:val="center"/>
          </w:tcPr>
          <w:p w14:paraId="1817D5F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Participants: Give the eligibility criteria, and the sources and methods of selection of participants. Report the sample size, and whether any power or sample size calculations were carried out prior to the main analysis</w:t>
            </w:r>
          </w:p>
        </w:tc>
        <w:tc>
          <w:tcPr>
            <w:tcW w:w="258" w:type="pct"/>
            <w:tcBorders>
              <w:top w:val="nil"/>
              <w:left w:val="nil"/>
              <w:bottom w:val="nil"/>
              <w:right w:val="nil"/>
            </w:tcBorders>
            <w:shd w:val="clear" w:color="auto" w:fill="auto"/>
            <w:noWrap/>
            <w:vAlign w:val="center"/>
          </w:tcPr>
          <w:p w14:paraId="6578050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w:t>
            </w:r>
          </w:p>
        </w:tc>
        <w:tc>
          <w:tcPr>
            <w:tcW w:w="1679" w:type="pct"/>
            <w:tcBorders>
              <w:top w:val="nil"/>
              <w:left w:val="nil"/>
              <w:bottom w:val="nil"/>
              <w:right w:val="nil"/>
            </w:tcBorders>
            <w:shd w:val="clear" w:color="auto" w:fill="auto"/>
            <w:vAlign w:val="center"/>
          </w:tcPr>
          <w:p w14:paraId="48659C08"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Information about the GWAS studies was provided in the Materials and Methods, Sections “Study design and Data sources" Paragraph 2-3.</w:t>
            </w:r>
          </w:p>
        </w:tc>
      </w:tr>
      <w:tr w:rsidR="00BC1BBE" w14:paraId="0B860085" w14:textId="77777777">
        <w:trPr>
          <w:trHeight w:val="280"/>
        </w:trPr>
        <w:tc>
          <w:tcPr>
            <w:tcW w:w="252" w:type="pct"/>
            <w:tcBorders>
              <w:top w:val="nil"/>
              <w:left w:val="nil"/>
              <w:bottom w:val="nil"/>
              <w:right w:val="nil"/>
            </w:tcBorders>
            <w:shd w:val="clear" w:color="auto" w:fill="auto"/>
            <w:noWrap/>
            <w:vAlign w:val="center"/>
          </w:tcPr>
          <w:p w14:paraId="47CDE8BA"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41660681"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w:t>
            </w:r>
          </w:p>
        </w:tc>
        <w:tc>
          <w:tcPr>
            <w:tcW w:w="1744" w:type="pct"/>
            <w:tcBorders>
              <w:top w:val="nil"/>
              <w:left w:val="nil"/>
              <w:bottom w:val="nil"/>
              <w:right w:val="nil"/>
            </w:tcBorders>
            <w:shd w:val="clear" w:color="auto" w:fill="auto"/>
            <w:vAlign w:val="center"/>
          </w:tcPr>
          <w:p w14:paraId="02146207"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Describe measurement, quality control and selection of genetic variants</w:t>
            </w:r>
          </w:p>
        </w:tc>
        <w:tc>
          <w:tcPr>
            <w:tcW w:w="258" w:type="pct"/>
            <w:tcBorders>
              <w:top w:val="nil"/>
              <w:left w:val="nil"/>
              <w:bottom w:val="nil"/>
              <w:right w:val="nil"/>
            </w:tcBorders>
            <w:shd w:val="clear" w:color="auto" w:fill="auto"/>
            <w:noWrap/>
            <w:vAlign w:val="center"/>
          </w:tcPr>
          <w:p w14:paraId="63014DE1"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4, 5</w:t>
            </w:r>
          </w:p>
        </w:tc>
        <w:tc>
          <w:tcPr>
            <w:tcW w:w="1679" w:type="pct"/>
            <w:tcBorders>
              <w:top w:val="nil"/>
              <w:left w:val="nil"/>
              <w:bottom w:val="nil"/>
              <w:right w:val="nil"/>
            </w:tcBorders>
            <w:shd w:val="clear" w:color="auto" w:fill="auto"/>
            <w:vAlign w:val="center"/>
          </w:tcPr>
          <w:p w14:paraId="44159871"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 "Selection of instrumental variables".</w:t>
            </w:r>
          </w:p>
        </w:tc>
      </w:tr>
      <w:tr w:rsidR="00BC1BBE" w14:paraId="6BAE9DBD" w14:textId="77777777">
        <w:trPr>
          <w:trHeight w:val="560"/>
        </w:trPr>
        <w:tc>
          <w:tcPr>
            <w:tcW w:w="252" w:type="pct"/>
            <w:tcBorders>
              <w:top w:val="nil"/>
              <w:left w:val="nil"/>
              <w:bottom w:val="nil"/>
              <w:right w:val="nil"/>
            </w:tcBorders>
            <w:shd w:val="clear" w:color="auto" w:fill="auto"/>
            <w:noWrap/>
            <w:vAlign w:val="center"/>
          </w:tcPr>
          <w:p w14:paraId="2ECE9D26"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476F8270"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w:t>
            </w:r>
          </w:p>
        </w:tc>
        <w:tc>
          <w:tcPr>
            <w:tcW w:w="1744" w:type="pct"/>
            <w:tcBorders>
              <w:top w:val="nil"/>
              <w:left w:val="nil"/>
              <w:bottom w:val="nil"/>
              <w:right w:val="nil"/>
            </w:tcBorders>
            <w:shd w:val="clear" w:color="auto" w:fill="auto"/>
            <w:vAlign w:val="center"/>
          </w:tcPr>
          <w:p w14:paraId="1BEBCF0B"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For each exposure, outcome, and other relevant variables, describe methods of assessment and diagnostic criteria for diseases</w:t>
            </w:r>
          </w:p>
        </w:tc>
        <w:tc>
          <w:tcPr>
            <w:tcW w:w="258" w:type="pct"/>
            <w:tcBorders>
              <w:top w:val="nil"/>
              <w:left w:val="nil"/>
              <w:bottom w:val="nil"/>
              <w:right w:val="nil"/>
            </w:tcBorders>
            <w:shd w:val="clear" w:color="auto" w:fill="auto"/>
            <w:noWrap/>
            <w:vAlign w:val="center"/>
          </w:tcPr>
          <w:p w14:paraId="40728FF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w:t>
            </w:r>
          </w:p>
        </w:tc>
        <w:tc>
          <w:tcPr>
            <w:tcW w:w="1679" w:type="pct"/>
            <w:tcBorders>
              <w:top w:val="nil"/>
              <w:left w:val="nil"/>
              <w:bottom w:val="nil"/>
              <w:right w:val="nil"/>
            </w:tcBorders>
            <w:shd w:val="clear" w:color="auto" w:fill="auto"/>
            <w:vAlign w:val="center"/>
          </w:tcPr>
          <w:p w14:paraId="060AE98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 "Study design and Data sources" Paragraph 2-3.</w:t>
            </w:r>
          </w:p>
        </w:tc>
      </w:tr>
      <w:tr w:rsidR="00BC1BBE" w14:paraId="195B3C64" w14:textId="77777777">
        <w:trPr>
          <w:trHeight w:val="560"/>
        </w:trPr>
        <w:tc>
          <w:tcPr>
            <w:tcW w:w="252" w:type="pct"/>
            <w:tcBorders>
              <w:top w:val="nil"/>
              <w:left w:val="nil"/>
              <w:bottom w:val="nil"/>
              <w:right w:val="nil"/>
            </w:tcBorders>
            <w:shd w:val="clear" w:color="auto" w:fill="auto"/>
            <w:noWrap/>
            <w:vAlign w:val="center"/>
          </w:tcPr>
          <w:p w14:paraId="24E63B7F"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2F8536E7"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e)</w:t>
            </w:r>
          </w:p>
        </w:tc>
        <w:tc>
          <w:tcPr>
            <w:tcW w:w="1744" w:type="pct"/>
            <w:tcBorders>
              <w:top w:val="nil"/>
              <w:left w:val="nil"/>
              <w:bottom w:val="nil"/>
              <w:right w:val="nil"/>
            </w:tcBorders>
            <w:shd w:val="clear" w:color="auto" w:fill="auto"/>
            <w:vAlign w:val="center"/>
          </w:tcPr>
          <w:p w14:paraId="24980580"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Provide details of ethics committee approval and participant informed consent, if relevant</w:t>
            </w:r>
          </w:p>
        </w:tc>
        <w:tc>
          <w:tcPr>
            <w:tcW w:w="258" w:type="pct"/>
            <w:tcBorders>
              <w:top w:val="nil"/>
              <w:left w:val="nil"/>
              <w:bottom w:val="nil"/>
              <w:right w:val="nil"/>
            </w:tcBorders>
            <w:shd w:val="clear" w:color="auto" w:fill="auto"/>
            <w:noWrap/>
            <w:vAlign w:val="center"/>
          </w:tcPr>
          <w:p w14:paraId="7717C13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w:t>
            </w:r>
          </w:p>
        </w:tc>
        <w:tc>
          <w:tcPr>
            <w:tcW w:w="1679" w:type="pct"/>
            <w:tcBorders>
              <w:top w:val="nil"/>
              <w:left w:val="nil"/>
              <w:bottom w:val="nil"/>
              <w:right w:val="nil"/>
            </w:tcBorders>
            <w:shd w:val="clear" w:color="auto" w:fill="auto"/>
            <w:vAlign w:val="center"/>
          </w:tcPr>
          <w:p w14:paraId="655C19EB"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 "Study design and Data sources" Paragraph 1.</w:t>
            </w:r>
          </w:p>
        </w:tc>
      </w:tr>
      <w:tr w:rsidR="00BC1BBE" w14:paraId="66D1D13C" w14:textId="77777777">
        <w:trPr>
          <w:trHeight w:val="840"/>
        </w:trPr>
        <w:tc>
          <w:tcPr>
            <w:tcW w:w="252" w:type="pct"/>
            <w:tcBorders>
              <w:top w:val="nil"/>
              <w:left w:val="nil"/>
              <w:bottom w:val="nil"/>
              <w:right w:val="nil"/>
            </w:tcBorders>
            <w:shd w:val="clear" w:color="auto" w:fill="auto"/>
            <w:noWrap/>
            <w:vAlign w:val="center"/>
          </w:tcPr>
          <w:p w14:paraId="5C289102"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5</w:t>
            </w:r>
          </w:p>
        </w:tc>
        <w:tc>
          <w:tcPr>
            <w:tcW w:w="1064" w:type="pct"/>
            <w:tcBorders>
              <w:top w:val="nil"/>
              <w:left w:val="nil"/>
              <w:bottom w:val="nil"/>
              <w:right w:val="nil"/>
            </w:tcBorders>
            <w:shd w:val="clear" w:color="auto" w:fill="auto"/>
            <w:noWrap/>
            <w:vAlign w:val="center"/>
          </w:tcPr>
          <w:p w14:paraId="1B4FDAE9"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Assumptions</w:t>
            </w:r>
          </w:p>
        </w:tc>
        <w:tc>
          <w:tcPr>
            <w:tcW w:w="1744" w:type="pct"/>
            <w:tcBorders>
              <w:top w:val="nil"/>
              <w:left w:val="nil"/>
              <w:bottom w:val="nil"/>
              <w:right w:val="nil"/>
            </w:tcBorders>
            <w:shd w:val="clear" w:color="auto" w:fill="auto"/>
            <w:vAlign w:val="center"/>
          </w:tcPr>
          <w:p w14:paraId="618DE6AC"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Explicitly state the three core IV assumptions for the main analysis (relevance, independence and exclusion restriction) as well assumptions for any additional or sensitivity analysis</w:t>
            </w:r>
          </w:p>
        </w:tc>
        <w:tc>
          <w:tcPr>
            <w:tcW w:w="258" w:type="pct"/>
            <w:tcBorders>
              <w:top w:val="nil"/>
              <w:left w:val="nil"/>
              <w:bottom w:val="nil"/>
              <w:right w:val="nil"/>
            </w:tcBorders>
            <w:shd w:val="clear" w:color="auto" w:fill="auto"/>
            <w:noWrap/>
            <w:vAlign w:val="center"/>
          </w:tcPr>
          <w:p w14:paraId="1BD74002"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4-5</w:t>
            </w:r>
          </w:p>
        </w:tc>
        <w:tc>
          <w:tcPr>
            <w:tcW w:w="1679" w:type="pct"/>
            <w:tcBorders>
              <w:top w:val="nil"/>
              <w:left w:val="nil"/>
              <w:bottom w:val="nil"/>
              <w:right w:val="nil"/>
            </w:tcBorders>
            <w:shd w:val="clear" w:color="auto" w:fill="auto"/>
            <w:vAlign w:val="center"/>
          </w:tcPr>
          <w:p w14:paraId="2BBF594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 xml:space="preserve">Materials and Methods, Section "Selection of instrumental variables" Paragraph 2-4; Materials and Methods, Section "TSMR Analysis"; Materials and Methods, Section "Sensitivity Analysis".                                                           </w:t>
            </w:r>
          </w:p>
        </w:tc>
      </w:tr>
      <w:tr w:rsidR="00BC1BBE" w14:paraId="1CF6A6C9" w14:textId="77777777">
        <w:trPr>
          <w:trHeight w:val="280"/>
        </w:trPr>
        <w:tc>
          <w:tcPr>
            <w:tcW w:w="252" w:type="pct"/>
            <w:tcBorders>
              <w:top w:val="nil"/>
              <w:left w:val="nil"/>
              <w:bottom w:val="nil"/>
              <w:right w:val="nil"/>
            </w:tcBorders>
            <w:shd w:val="clear" w:color="auto" w:fill="auto"/>
            <w:noWrap/>
            <w:vAlign w:val="center"/>
          </w:tcPr>
          <w:p w14:paraId="1A54EB14"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6</w:t>
            </w:r>
          </w:p>
        </w:tc>
        <w:tc>
          <w:tcPr>
            <w:tcW w:w="1064" w:type="pct"/>
            <w:tcBorders>
              <w:top w:val="nil"/>
              <w:left w:val="nil"/>
              <w:bottom w:val="nil"/>
              <w:right w:val="nil"/>
            </w:tcBorders>
            <w:shd w:val="clear" w:color="auto" w:fill="auto"/>
            <w:noWrap/>
            <w:vAlign w:val="center"/>
          </w:tcPr>
          <w:p w14:paraId="46CB108B"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Statistical methods: main analysis</w:t>
            </w:r>
          </w:p>
        </w:tc>
        <w:tc>
          <w:tcPr>
            <w:tcW w:w="1744" w:type="pct"/>
            <w:tcBorders>
              <w:top w:val="nil"/>
              <w:left w:val="nil"/>
              <w:bottom w:val="nil"/>
              <w:right w:val="nil"/>
            </w:tcBorders>
            <w:shd w:val="clear" w:color="auto" w:fill="auto"/>
            <w:vAlign w:val="center"/>
          </w:tcPr>
          <w:p w14:paraId="774679C3"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Describe statistical methods and statistics used</w:t>
            </w:r>
          </w:p>
        </w:tc>
        <w:tc>
          <w:tcPr>
            <w:tcW w:w="258" w:type="pct"/>
            <w:tcBorders>
              <w:top w:val="nil"/>
              <w:left w:val="nil"/>
              <w:bottom w:val="nil"/>
              <w:right w:val="nil"/>
            </w:tcBorders>
            <w:shd w:val="clear" w:color="auto" w:fill="auto"/>
            <w:noWrap/>
            <w:vAlign w:val="center"/>
          </w:tcPr>
          <w:p w14:paraId="65BA22CD" w14:textId="77777777" w:rsidR="00BC1BBE" w:rsidRDefault="00BC1BBE">
            <w:pPr>
              <w:rPr>
                <w:rFonts w:ascii="Times New Roman" w:eastAsia="SimSun" w:hAnsi="Times New Roman" w:cs="Times New Roman"/>
                <w:color w:val="000000"/>
                <w:sz w:val="22"/>
                <w:szCs w:val="22"/>
              </w:rPr>
            </w:pPr>
          </w:p>
        </w:tc>
        <w:tc>
          <w:tcPr>
            <w:tcW w:w="1679" w:type="pct"/>
            <w:tcBorders>
              <w:top w:val="nil"/>
              <w:left w:val="nil"/>
              <w:bottom w:val="nil"/>
              <w:right w:val="nil"/>
            </w:tcBorders>
            <w:shd w:val="clear" w:color="auto" w:fill="auto"/>
            <w:vAlign w:val="center"/>
          </w:tcPr>
          <w:p w14:paraId="30D60125" w14:textId="77777777" w:rsidR="00BC1BBE" w:rsidRDefault="00BC1BBE">
            <w:pPr>
              <w:rPr>
                <w:rFonts w:ascii="Times New Roman" w:eastAsia="SimSun" w:hAnsi="Times New Roman" w:cs="Times New Roman"/>
                <w:color w:val="000000"/>
                <w:sz w:val="22"/>
                <w:szCs w:val="22"/>
              </w:rPr>
            </w:pPr>
          </w:p>
        </w:tc>
      </w:tr>
      <w:tr w:rsidR="00BC1BBE" w14:paraId="5A6F0897" w14:textId="77777777">
        <w:trPr>
          <w:trHeight w:val="560"/>
        </w:trPr>
        <w:tc>
          <w:tcPr>
            <w:tcW w:w="252" w:type="pct"/>
            <w:tcBorders>
              <w:top w:val="nil"/>
              <w:left w:val="nil"/>
              <w:bottom w:val="nil"/>
              <w:right w:val="nil"/>
            </w:tcBorders>
            <w:shd w:val="clear" w:color="auto" w:fill="auto"/>
            <w:noWrap/>
            <w:vAlign w:val="center"/>
          </w:tcPr>
          <w:p w14:paraId="3D69254B"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05C87189"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a)</w:t>
            </w:r>
          </w:p>
        </w:tc>
        <w:tc>
          <w:tcPr>
            <w:tcW w:w="1744" w:type="pct"/>
            <w:tcBorders>
              <w:top w:val="nil"/>
              <w:left w:val="nil"/>
              <w:bottom w:val="nil"/>
              <w:right w:val="nil"/>
            </w:tcBorders>
            <w:shd w:val="clear" w:color="auto" w:fill="auto"/>
            <w:vAlign w:val="center"/>
          </w:tcPr>
          <w:p w14:paraId="75B84C97"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Describe how quantitative variables were handled in the analyses (i.e., scale, units, model)</w:t>
            </w:r>
          </w:p>
        </w:tc>
        <w:tc>
          <w:tcPr>
            <w:tcW w:w="258" w:type="pct"/>
            <w:tcBorders>
              <w:top w:val="nil"/>
              <w:left w:val="nil"/>
              <w:bottom w:val="nil"/>
              <w:right w:val="nil"/>
            </w:tcBorders>
            <w:shd w:val="clear" w:color="auto" w:fill="auto"/>
            <w:noWrap/>
            <w:vAlign w:val="center"/>
          </w:tcPr>
          <w:p w14:paraId="3A5F230F"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w:t>
            </w:r>
          </w:p>
        </w:tc>
        <w:tc>
          <w:tcPr>
            <w:tcW w:w="1679" w:type="pct"/>
            <w:tcBorders>
              <w:top w:val="nil"/>
              <w:left w:val="nil"/>
              <w:bottom w:val="nil"/>
              <w:right w:val="nil"/>
            </w:tcBorders>
            <w:shd w:val="clear" w:color="auto" w:fill="auto"/>
            <w:vAlign w:val="center"/>
          </w:tcPr>
          <w:p w14:paraId="6ED0C6FF"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Sections “Study design and Data sources" Paragraph 2.</w:t>
            </w:r>
          </w:p>
        </w:tc>
      </w:tr>
      <w:tr w:rsidR="00BC1BBE" w14:paraId="1C257D3B" w14:textId="77777777">
        <w:trPr>
          <w:trHeight w:val="560"/>
        </w:trPr>
        <w:tc>
          <w:tcPr>
            <w:tcW w:w="252" w:type="pct"/>
            <w:tcBorders>
              <w:top w:val="nil"/>
              <w:left w:val="nil"/>
              <w:bottom w:val="nil"/>
              <w:right w:val="nil"/>
            </w:tcBorders>
            <w:shd w:val="clear" w:color="auto" w:fill="auto"/>
            <w:noWrap/>
            <w:vAlign w:val="center"/>
          </w:tcPr>
          <w:p w14:paraId="70A96EAE"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2F0803A5"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b)</w:t>
            </w:r>
          </w:p>
        </w:tc>
        <w:tc>
          <w:tcPr>
            <w:tcW w:w="1744" w:type="pct"/>
            <w:tcBorders>
              <w:top w:val="nil"/>
              <w:left w:val="nil"/>
              <w:bottom w:val="nil"/>
              <w:right w:val="nil"/>
            </w:tcBorders>
            <w:shd w:val="clear" w:color="auto" w:fill="auto"/>
            <w:vAlign w:val="center"/>
          </w:tcPr>
          <w:p w14:paraId="6180A349"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Describe how genetic variants were handled in the analyses and, if applicable, how their weights were selected</w:t>
            </w:r>
          </w:p>
        </w:tc>
        <w:tc>
          <w:tcPr>
            <w:tcW w:w="258" w:type="pct"/>
            <w:tcBorders>
              <w:top w:val="nil"/>
              <w:left w:val="nil"/>
              <w:bottom w:val="nil"/>
              <w:right w:val="nil"/>
            </w:tcBorders>
            <w:shd w:val="clear" w:color="auto" w:fill="auto"/>
            <w:noWrap/>
            <w:vAlign w:val="center"/>
          </w:tcPr>
          <w:p w14:paraId="1F051943"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4, 5</w:t>
            </w:r>
          </w:p>
        </w:tc>
        <w:tc>
          <w:tcPr>
            <w:tcW w:w="1679" w:type="pct"/>
            <w:tcBorders>
              <w:top w:val="nil"/>
              <w:left w:val="nil"/>
              <w:bottom w:val="nil"/>
              <w:right w:val="nil"/>
            </w:tcBorders>
            <w:shd w:val="clear" w:color="auto" w:fill="auto"/>
            <w:vAlign w:val="center"/>
          </w:tcPr>
          <w:p w14:paraId="21A6EED7"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 "Selection of instrumental variables"; Materials and Methods, Section "TSMR Analysis ".</w:t>
            </w:r>
          </w:p>
        </w:tc>
      </w:tr>
      <w:tr w:rsidR="00BC1BBE" w14:paraId="221498CB" w14:textId="77777777">
        <w:trPr>
          <w:trHeight w:val="1120"/>
        </w:trPr>
        <w:tc>
          <w:tcPr>
            <w:tcW w:w="252" w:type="pct"/>
            <w:tcBorders>
              <w:top w:val="nil"/>
              <w:left w:val="nil"/>
              <w:bottom w:val="nil"/>
              <w:right w:val="nil"/>
            </w:tcBorders>
            <w:shd w:val="clear" w:color="auto" w:fill="auto"/>
            <w:noWrap/>
            <w:vAlign w:val="center"/>
          </w:tcPr>
          <w:p w14:paraId="65421314"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32E2CD85"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w:t>
            </w:r>
          </w:p>
        </w:tc>
        <w:tc>
          <w:tcPr>
            <w:tcW w:w="1744" w:type="pct"/>
            <w:tcBorders>
              <w:top w:val="nil"/>
              <w:left w:val="nil"/>
              <w:bottom w:val="nil"/>
              <w:right w:val="nil"/>
            </w:tcBorders>
            <w:shd w:val="clear" w:color="auto" w:fill="auto"/>
            <w:vAlign w:val="center"/>
          </w:tcPr>
          <w:p w14:paraId="41F32655"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 xml:space="preserve">Describe the MR estimator (e.g. two-stage least squares, Wald ratio) and related statistics. Detail the included covariates and, in case of two-sample MR, whether the same covariate set was used for </w:t>
            </w:r>
            <w:r>
              <w:rPr>
                <w:rFonts w:ascii="Times New Roman" w:eastAsia="SimSun" w:hAnsi="Times New Roman" w:cs="Times New Roman"/>
                <w:color w:val="000000"/>
                <w:kern w:val="0"/>
                <w:sz w:val="22"/>
                <w:szCs w:val="22"/>
                <w:lang w:bidi="ar"/>
              </w:rPr>
              <w:lastRenderedPageBreak/>
              <w:t>adjustment in the two samples</w:t>
            </w:r>
          </w:p>
        </w:tc>
        <w:tc>
          <w:tcPr>
            <w:tcW w:w="258" w:type="pct"/>
            <w:tcBorders>
              <w:top w:val="nil"/>
              <w:left w:val="nil"/>
              <w:bottom w:val="nil"/>
              <w:right w:val="nil"/>
            </w:tcBorders>
            <w:shd w:val="clear" w:color="auto" w:fill="auto"/>
            <w:noWrap/>
            <w:vAlign w:val="center"/>
          </w:tcPr>
          <w:p w14:paraId="28125B81"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lastRenderedPageBreak/>
              <w:t>5</w:t>
            </w:r>
          </w:p>
        </w:tc>
        <w:tc>
          <w:tcPr>
            <w:tcW w:w="1679" w:type="pct"/>
            <w:tcBorders>
              <w:top w:val="nil"/>
              <w:left w:val="nil"/>
              <w:bottom w:val="nil"/>
              <w:right w:val="nil"/>
            </w:tcBorders>
            <w:shd w:val="clear" w:color="auto" w:fill="auto"/>
            <w:vAlign w:val="center"/>
          </w:tcPr>
          <w:p w14:paraId="634D286C"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 "TSMR Analysis".</w:t>
            </w:r>
          </w:p>
        </w:tc>
      </w:tr>
      <w:tr w:rsidR="00BC1BBE" w14:paraId="3DECF303" w14:textId="77777777">
        <w:trPr>
          <w:trHeight w:val="280"/>
        </w:trPr>
        <w:tc>
          <w:tcPr>
            <w:tcW w:w="252" w:type="pct"/>
            <w:tcBorders>
              <w:top w:val="nil"/>
              <w:left w:val="nil"/>
              <w:bottom w:val="nil"/>
              <w:right w:val="nil"/>
            </w:tcBorders>
            <w:shd w:val="clear" w:color="auto" w:fill="auto"/>
            <w:noWrap/>
            <w:vAlign w:val="center"/>
          </w:tcPr>
          <w:p w14:paraId="0B366A42"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41971688"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w:t>
            </w:r>
          </w:p>
        </w:tc>
        <w:tc>
          <w:tcPr>
            <w:tcW w:w="1744" w:type="pct"/>
            <w:tcBorders>
              <w:top w:val="nil"/>
              <w:left w:val="nil"/>
              <w:bottom w:val="nil"/>
              <w:right w:val="nil"/>
            </w:tcBorders>
            <w:shd w:val="clear" w:color="auto" w:fill="auto"/>
            <w:vAlign w:val="center"/>
          </w:tcPr>
          <w:p w14:paraId="5C482DDB"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Explain how missing data were addressed</w:t>
            </w:r>
          </w:p>
        </w:tc>
        <w:tc>
          <w:tcPr>
            <w:tcW w:w="258" w:type="pct"/>
            <w:tcBorders>
              <w:top w:val="nil"/>
              <w:left w:val="nil"/>
              <w:bottom w:val="nil"/>
              <w:right w:val="nil"/>
            </w:tcBorders>
            <w:shd w:val="clear" w:color="auto" w:fill="auto"/>
            <w:noWrap/>
            <w:vAlign w:val="center"/>
          </w:tcPr>
          <w:p w14:paraId="58140B37" w14:textId="77777777" w:rsidR="00BC1BBE" w:rsidRDefault="008466F7">
            <w:pPr>
              <w:widowControl/>
              <w:textAlignment w:val="center"/>
              <w:rPr>
                <w:rFonts w:ascii="SimSun" w:eastAsia="SimSun" w:hAnsi="SimSun" w:cs="SimSun"/>
                <w:color w:val="000000"/>
                <w:sz w:val="22"/>
                <w:szCs w:val="22"/>
              </w:rPr>
            </w:pPr>
            <w:r>
              <w:rPr>
                <w:rFonts w:ascii="SimSun" w:eastAsia="SimSun" w:hAnsi="SimSun" w:cs="SimSun"/>
                <w:color w:val="000000"/>
                <w:kern w:val="0"/>
                <w:sz w:val="22"/>
                <w:szCs w:val="22"/>
                <w:lang w:bidi="ar"/>
              </w:rPr>
              <w:t>－</w:t>
            </w:r>
          </w:p>
        </w:tc>
        <w:tc>
          <w:tcPr>
            <w:tcW w:w="1679" w:type="pct"/>
            <w:tcBorders>
              <w:top w:val="nil"/>
              <w:left w:val="nil"/>
              <w:bottom w:val="nil"/>
              <w:right w:val="nil"/>
            </w:tcBorders>
            <w:shd w:val="clear" w:color="auto" w:fill="auto"/>
            <w:vAlign w:val="center"/>
          </w:tcPr>
          <w:p w14:paraId="13FF22F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Not applicable to our study</w:t>
            </w:r>
          </w:p>
        </w:tc>
      </w:tr>
      <w:tr w:rsidR="00BC1BBE" w14:paraId="40D3482D" w14:textId="77777777">
        <w:trPr>
          <w:trHeight w:val="280"/>
        </w:trPr>
        <w:tc>
          <w:tcPr>
            <w:tcW w:w="252" w:type="pct"/>
            <w:tcBorders>
              <w:top w:val="nil"/>
              <w:left w:val="nil"/>
              <w:bottom w:val="nil"/>
              <w:right w:val="nil"/>
            </w:tcBorders>
            <w:shd w:val="clear" w:color="auto" w:fill="auto"/>
            <w:noWrap/>
            <w:vAlign w:val="center"/>
          </w:tcPr>
          <w:p w14:paraId="4633840B"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415D7E8D"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e)</w:t>
            </w:r>
          </w:p>
        </w:tc>
        <w:tc>
          <w:tcPr>
            <w:tcW w:w="1744" w:type="pct"/>
            <w:tcBorders>
              <w:top w:val="nil"/>
              <w:left w:val="nil"/>
              <w:bottom w:val="nil"/>
              <w:right w:val="nil"/>
            </w:tcBorders>
            <w:shd w:val="clear" w:color="auto" w:fill="auto"/>
            <w:vAlign w:val="center"/>
          </w:tcPr>
          <w:p w14:paraId="3ACCB7EC"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If applicable, indicate how multiple testing was addressed</w:t>
            </w:r>
          </w:p>
        </w:tc>
        <w:tc>
          <w:tcPr>
            <w:tcW w:w="258" w:type="pct"/>
            <w:tcBorders>
              <w:top w:val="nil"/>
              <w:left w:val="nil"/>
              <w:bottom w:val="nil"/>
              <w:right w:val="nil"/>
            </w:tcBorders>
            <w:shd w:val="clear" w:color="auto" w:fill="auto"/>
            <w:noWrap/>
            <w:vAlign w:val="center"/>
          </w:tcPr>
          <w:p w14:paraId="5AB8A443" w14:textId="77777777" w:rsidR="00BC1BBE" w:rsidRDefault="008466F7">
            <w:pPr>
              <w:widowControl/>
              <w:textAlignment w:val="center"/>
              <w:rPr>
                <w:rFonts w:ascii="SimSun" w:eastAsia="SimSun" w:hAnsi="SimSun" w:cs="SimSun"/>
                <w:color w:val="000000"/>
                <w:sz w:val="22"/>
                <w:szCs w:val="22"/>
              </w:rPr>
            </w:pPr>
            <w:r>
              <w:rPr>
                <w:rFonts w:ascii="SimSun" w:eastAsia="SimSun" w:hAnsi="SimSun" w:cs="SimSun"/>
                <w:color w:val="000000"/>
                <w:kern w:val="0"/>
                <w:sz w:val="22"/>
                <w:szCs w:val="22"/>
                <w:lang w:bidi="ar"/>
              </w:rPr>
              <w:t>－</w:t>
            </w:r>
          </w:p>
        </w:tc>
        <w:tc>
          <w:tcPr>
            <w:tcW w:w="1679" w:type="pct"/>
            <w:tcBorders>
              <w:top w:val="nil"/>
              <w:left w:val="nil"/>
              <w:bottom w:val="nil"/>
              <w:right w:val="nil"/>
            </w:tcBorders>
            <w:shd w:val="clear" w:color="auto" w:fill="auto"/>
            <w:vAlign w:val="center"/>
          </w:tcPr>
          <w:p w14:paraId="78827BC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Not applicable to our study</w:t>
            </w:r>
          </w:p>
        </w:tc>
      </w:tr>
      <w:tr w:rsidR="00BC1BBE" w14:paraId="06BD9732" w14:textId="77777777">
        <w:trPr>
          <w:trHeight w:val="560"/>
        </w:trPr>
        <w:tc>
          <w:tcPr>
            <w:tcW w:w="252" w:type="pct"/>
            <w:tcBorders>
              <w:top w:val="nil"/>
              <w:left w:val="nil"/>
              <w:bottom w:val="nil"/>
              <w:right w:val="nil"/>
            </w:tcBorders>
            <w:shd w:val="clear" w:color="auto" w:fill="auto"/>
            <w:noWrap/>
            <w:vAlign w:val="center"/>
          </w:tcPr>
          <w:p w14:paraId="0484B9E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7</w:t>
            </w:r>
          </w:p>
        </w:tc>
        <w:tc>
          <w:tcPr>
            <w:tcW w:w="1064" w:type="pct"/>
            <w:tcBorders>
              <w:top w:val="nil"/>
              <w:left w:val="nil"/>
              <w:bottom w:val="nil"/>
              <w:right w:val="nil"/>
            </w:tcBorders>
            <w:shd w:val="clear" w:color="auto" w:fill="auto"/>
            <w:noWrap/>
            <w:vAlign w:val="center"/>
          </w:tcPr>
          <w:p w14:paraId="72DC4DF8"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Assessment of assumptions</w:t>
            </w:r>
          </w:p>
        </w:tc>
        <w:tc>
          <w:tcPr>
            <w:tcW w:w="1744" w:type="pct"/>
            <w:tcBorders>
              <w:top w:val="nil"/>
              <w:left w:val="nil"/>
              <w:bottom w:val="nil"/>
              <w:right w:val="nil"/>
            </w:tcBorders>
            <w:shd w:val="clear" w:color="auto" w:fill="auto"/>
            <w:vAlign w:val="center"/>
          </w:tcPr>
          <w:p w14:paraId="08A823C0"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Describe any methods or prior knowledge used to assess the assumptions or justify their validity</w:t>
            </w:r>
          </w:p>
        </w:tc>
        <w:tc>
          <w:tcPr>
            <w:tcW w:w="258" w:type="pct"/>
            <w:tcBorders>
              <w:top w:val="nil"/>
              <w:left w:val="nil"/>
              <w:bottom w:val="nil"/>
              <w:right w:val="nil"/>
            </w:tcBorders>
            <w:shd w:val="clear" w:color="auto" w:fill="auto"/>
            <w:noWrap/>
            <w:vAlign w:val="center"/>
          </w:tcPr>
          <w:p w14:paraId="35702B95"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4,5</w:t>
            </w:r>
          </w:p>
        </w:tc>
        <w:tc>
          <w:tcPr>
            <w:tcW w:w="1679" w:type="pct"/>
            <w:tcBorders>
              <w:top w:val="nil"/>
              <w:left w:val="nil"/>
              <w:bottom w:val="nil"/>
              <w:right w:val="nil"/>
            </w:tcBorders>
            <w:shd w:val="clear" w:color="auto" w:fill="auto"/>
            <w:vAlign w:val="center"/>
          </w:tcPr>
          <w:p w14:paraId="2B44BAC3"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 "Selection of instrumental variables" Paragraph 2-4.</w:t>
            </w:r>
          </w:p>
        </w:tc>
      </w:tr>
      <w:tr w:rsidR="00BC1BBE" w14:paraId="15F46171" w14:textId="77777777">
        <w:trPr>
          <w:trHeight w:val="840"/>
        </w:trPr>
        <w:tc>
          <w:tcPr>
            <w:tcW w:w="252" w:type="pct"/>
            <w:tcBorders>
              <w:top w:val="nil"/>
              <w:left w:val="nil"/>
              <w:bottom w:val="nil"/>
              <w:right w:val="nil"/>
            </w:tcBorders>
            <w:shd w:val="clear" w:color="auto" w:fill="auto"/>
            <w:noWrap/>
            <w:vAlign w:val="center"/>
          </w:tcPr>
          <w:p w14:paraId="325E102A"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8</w:t>
            </w:r>
          </w:p>
        </w:tc>
        <w:tc>
          <w:tcPr>
            <w:tcW w:w="1064" w:type="pct"/>
            <w:tcBorders>
              <w:top w:val="nil"/>
              <w:left w:val="nil"/>
              <w:bottom w:val="nil"/>
              <w:right w:val="nil"/>
            </w:tcBorders>
            <w:shd w:val="clear" w:color="auto" w:fill="auto"/>
            <w:vAlign w:val="center"/>
          </w:tcPr>
          <w:p w14:paraId="5D9EDB2C"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Sensitivity analyses and additional analyses</w:t>
            </w:r>
          </w:p>
        </w:tc>
        <w:tc>
          <w:tcPr>
            <w:tcW w:w="1744" w:type="pct"/>
            <w:tcBorders>
              <w:top w:val="nil"/>
              <w:left w:val="nil"/>
              <w:bottom w:val="nil"/>
              <w:right w:val="nil"/>
            </w:tcBorders>
            <w:shd w:val="clear" w:color="auto" w:fill="auto"/>
            <w:vAlign w:val="center"/>
          </w:tcPr>
          <w:p w14:paraId="324AFE80"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Describe any sensitivity analyses or additional analyses performed (e.g. comparison of effect estimates from different approaches, independent replication, bias analytic techniques, validation of instruments, simulations)</w:t>
            </w:r>
          </w:p>
        </w:tc>
        <w:tc>
          <w:tcPr>
            <w:tcW w:w="258" w:type="pct"/>
            <w:tcBorders>
              <w:top w:val="nil"/>
              <w:left w:val="nil"/>
              <w:bottom w:val="nil"/>
              <w:right w:val="nil"/>
            </w:tcBorders>
            <w:shd w:val="clear" w:color="auto" w:fill="auto"/>
            <w:noWrap/>
            <w:vAlign w:val="center"/>
          </w:tcPr>
          <w:p w14:paraId="0212545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4, 5</w:t>
            </w:r>
          </w:p>
        </w:tc>
        <w:tc>
          <w:tcPr>
            <w:tcW w:w="1679" w:type="pct"/>
            <w:tcBorders>
              <w:top w:val="nil"/>
              <w:left w:val="nil"/>
              <w:bottom w:val="nil"/>
              <w:right w:val="nil"/>
            </w:tcBorders>
            <w:shd w:val="clear" w:color="auto" w:fill="auto"/>
            <w:vAlign w:val="center"/>
          </w:tcPr>
          <w:p w14:paraId="143A26EF"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 "Selection of instrumental variables" Paragraph 2-4; Materials and Methods, Section "Sensitivity Analysis".</w:t>
            </w:r>
          </w:p>
        </w:tc>
      </w:tr>
      <w:tr w:rsidR="00BC1BBE" w14:paraId="62907D3E" w14:textId="77777777">
        <w:trPr>
          <w:trHeight w:val="280"/>
        </w:trPr>
        <w:tc>
          <w:tcPr>
            <w:tcW w:w="252" w:type="pct"/>
            <w:tcBorders>
              <w:top w:val="nil"/>
              <w:left w:val="nil"/>
              <w:bottom w:val="nil"/>
              <w:right w:val="nil"/>
            </w:tcBorders>
            <w:shd w:val="clear" w:color="auto" w:fill="auto"/>
            <w:noWrap/>
            <w:vAlign w:val="center"/>
          </w:tcPr>
          <w:p w14:paraId="5B4AE28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9</w:t>
            </w:r>
          </w:p>
        </w:tc>
        <w:tc>
          <w:tcPr>
            <w:tcW w:w="1064" w:type="pct"/>
            <w:tcBorders>
              <w:top w:val="nil"/>
              <w:left w:val="nil"/>
              <w:bottom w:val="nil"/>
              <w:right w:val="nil"/>
            </w:tcBorders>
            <w:shd w:val="clear" w:color="auto" w:fill="auto"/>
            <w:noWrap/>
            <w:vAlign w:val="center"/>
          </w:tcPr>
          <w:p w14:paraId="62E10A8A"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 xml:space="preserve">Software and </w:t>
            </w:r>
            <w:proofErr w:type="spellStart"/>
            <w:r>
              <w:rPr>
                <w:rFonts w:ascii="Times New Roman" w:eastAsia="SimSun" w:hAnsi="Times New Roman" w:cs="Times New Roman"/>
                <w:color w:val="000000"/>
                <w:kern w:val="0"/>
                <w:sz w:val="22"/>
                <w:szCs w:val="22"/>
                <w:lang w:bidi="ar"/>
              </w:rPr>
              <w:t>pre registration</w:t>
            </w:r>
            <w:proofErr w:type="spellEnd"/>
          </w:p>
        </w:tc>
        <w:tc>
          <w:tcPr>
            <w:tcW w:w="1744" w:type="pct"/>
            <w:tcBorders>
              <w:top w:val="nil"/>
              <w:left w:val="nil"/>
              <w:bottom w:val="nil"/>
              <w:right w:val="nil"/>
            </w:tcBorders>
            <w:shd w:val="clear" w:color="auto" w:fill="auto"/>
            <w:vAlign w:val="center"/>
          </w:tcPr>
          <w:p w14:paraId="6E5E447E" w14:textId="77777777" w:rsidR="00BC1BBE" w:rsidRDefault="00BC1BBE">
            <w:pPr>
              <w:rPr>
                <w:rFonts w:ascii="Times New Roman" w:eastAsia="SimSun" w:hAnsi="Times New Roman" w:cs="Times New Roman"/>
                <w:color w:val="000000"/>
                <w:sz w:val="22"/>
                <w:szCs w:val="22"/>
              </w:rPr>
            </w:pPr>
          </w:p>
        </w:tc>
        <w:tc>
          <w:tcPr>
            <w:tcW w:w="258" w:type="pct"/>
            <w:tcBorders>
              <w:top w:val="nil"/>
              <w:left w:val="nil"/>
              <w:bottom w:val="nil"/>
              <w:right w:val="nil"/>
            </w:tcBorders>
            <w:shd w:val="clear" w:color="auto" w:fill="auto"/>
            <w:noWrap/>
            <w:vAlign w:val="center"/>
          </w:tcPr>
          <w:p w14:paraId="31769959" w14:textId="77777777" w:rsidR="00BC1BBE" w:rsidRDefault="00BC1BBE">
            <w:pPr>
              <w:rPr>
                <w:rFonts w:ascii="Times New Roman" w:eastAsia="SimSun" w:hAnsi="Times New Roman" w:cs="Times New Roman"/>
                <w:color w:val="000000"/>
                <w:sz w:val="22"/>
                <w:szCs w:val="22"/>
              </w:rPr>
            </w:pPr>
          </w:p>
        </w:tc>
        <w:tc>
          <w:tcPr>
            <w:tcW w:w="1679" w:type="pct"/>
            <w:tcBorders>
              <w:top w:val="nil"/>
              <w:left w:val="nil"/>
              <w:bottom w:val="nil"/>
              <w:right w:val="nil"/>
            </w:tcBorders>
            <w:shd w:val="clear" w:color="auto" w:fill="auto"/>
            <w:vAlign w:val="center"/>
          </w:tcPr>
          <w:p w14:paraId="2DE5C3AD" w14:textId="77777777" w:rsidR="00BC1BBE" w:rsidRDefault="00BC1BBE">
            <w:pPr>
              <w:rPr>
                <w:rFonts w:ascii="Times New Roman" w:eastAsia="SimSun" w:hAnsi="Times New Roman" w:cs="Times New Roman"/>
                <w:color w:val="000000"/>
                <w:sz w:val="22"/>
                <w:szCs w:val="22"/>
              </w:rPr>
            </w:pPr>
          </w:p>
        </w:tc>
      </w:tr>
      <w:tr w:rsidR="00BC1BBE" w14:paraId="4A686B8E" w14:textId="77777777">
        <w:trPr>
          <w:trHeight w:val="560"/>
        </w:trPr>
        <w:tc>
          <w:tcPr>
            <w:tcW w:w="252" w:type="pct"/>
            <w:tcBorders>
              <w:top w:val="nil"/>
              <w:left w:val="nil"/>
              <w:bottom w:val="nil"/>
              <w:right w:val="nil"/>
            </w:tcBorders>
            <w:shd w:val="clear" w:color="auto" w:fill="auto"/>
            <w:noWrap/>
            <w:vAlign w:val="center"/>
          </w:tcPr>
          <w:p w14:paraId="5C21929B"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0F023168"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a)</w:t>
            </w:r>
          </w:p>
        </w:tc>
        <w:tc>
          <w:tcPr>
            <w:tcW w:w="1744" w:type="pct"/>
            <w:tcBorders>
              <w:top w:val="nil"/>
              <w:left w:val="nil"/>
              <w:bottom w:val="nil"/>
              <w:right w:val="nil"/>
            </w:tcBorders>
            <w:shd w:val="clear" w:color="auto" w:fill="auto"/>
            <w:vAlign w:val="center"/>
          </w:tcPr>
          <w:p w14:paraId="622E283D"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Name statistical software and package(s), including version and settings used</w:t>
            </w:r>
          </w:p>
        </w:tc>
        <w:tc>
          <w:tcPr>
            <w:tcW w:w="258" w:type="pct"/>
            <w:tcBorders>
              <w:top w:val="nil"/>
              <w:left w:val="nil"/>
              <w:bottom w:val="nil"/>
              <w:right w:val="nil"/>
            </w:tcBorders>
            <w:shd w:val="clear" w:color="auto" w:fill="auto"/>
            <w:noWrap/>
            <w:vAlign w:val="center"/>
          </w:tcPr>
          <w:p w14:paraId="1FCA949D"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5</w:t>
            </w:r>
          </w:p>
        </w:tc>
        <w:tc>
          <w:tcPr>
            <w:tcW w:w="1679" w:type="pct"/>
            <w:tcBorders>
              <w:top w:val="nil"/>
              <w:left w:val="nil"/>
              <w:bottom w:val="nil"/>
              <w:right w:val="nil"/>
            </w:tcBorders>
            <w:shd w:val="clear" w:color="auto" w:fill="auto"/>
            <w:vAlign w:val="center"/>
          </w:tcPr>
          <w:p w14:paraId="39B40674"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 "Statistical Analysis".</w:t>
            </w:r>
          </w:p>
        </w:tc>
      </w:tr>
      <w:tr w:rsidR="00BC1BBE" w14:paraId="723C1500" w14:textId="77777777">
        <w:trPr>
          <w:trHeight w:val="560"/>
        </w:trPr>
        <w:tc>
          <w:tcPr>
            <w:tcW w:w="252" w:type="pct"/>
            <w:tcBorders>
              <w:top w:val="nil"/>
              <w:left w:val="nil"/>
              <w:bottom w:val="nil"/>
              <w:right w:val="nil"/>
            </w:tcBorders>
            <w:shd w:val="clear" w:color="auto" w:fill="auto"/>
            <w:noWrap/>
            <w:vAlign w:val="center"/>
          </w:tcPr>
          <w:p w14:paraId="22F2F124"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5D19C1A7"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b)</w:t>
            </w:r>
          </w:p>
        </w:tc>
        <w:tc>
          <w:tcPr>
            <w:tcW w:w="1744" w:type="pct"/>
            <w:tcBorders>
              <w:top w:val="nil"/>
              <w:left w:val="nil"/>
              <w:bottom w:val="nil"/>
              <w:right w:val="nil"/>
            </w:tcBorders>
            <w:shd w:val="clear" w:color="auto" w:fill="auto"/>
            <w:vAlign w:val="center"/>
          </w:tcPr>
          <w:p w14:paraId="4026F9C3"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State whether the study protocol and details were pre-registered (as well as when and where)</w:t>
            </w:r>
          </w:p>
        </w:tc>
        <w:tc>
          <w:tcPr>
            <w:tcW w:w="258" w:type="pct"/>
            <w:tcBorders>
              <w:top w:val="nil"/>
              <w:left w:val="nil"/>
              <w:bottom w:val="nil"/>
              <w:right w:val="nil"/>
            </w:tcBorders>
            <w:shd w:val="clear" w:color="auto" w:fill="auto"/>
            <w:noWrap/>
            <w:vAlign w:val="center"/>
          </w:tcPr>
          <w:p w14:paraId="32487C5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w:t>
            </w:r>
          </w:p>
        </w:tc>
        <w:tc>
          <w:tcPr>
            <w:tcW w:w="1679" w:type="pct"/>
            <w:tcBorders>
              <w:top w:val="nil"/>
              <w:left w:val="nil"/>
              <w:bottom w:val="nil"/>
              <w:right w:val="nil"/>
            </w:tcBorders>
            <w:shd w:val="clear" w:color="auto" w:fill="auto"/>
            <w:vAlign w:val="center"/>
          </w:tcPr>
          <w:p w14:paraId="21D7E36A"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 “Selection of instrumental variables" Paragraph 1.</w:t>
            </w:r>
          </w:p>
        </w:tc>
      </w:tr>
      <w:tr w:rsidR="00BC1BBE" w14:paraId="10030D1D" w14:textId="77777777">
        <w:trPr>
          <w:trHeight w:val="280"/>
        </w:trPr>
        <w:tc>
          <w:tcPr>
            <w:tcW w:w="5000" w:type="pct"/>
            <w:gridSpan w:val="5"/>
            <w:tcBorders>
              <w:top w:val="nil"/>
              <w:left w:val="nil"/>
              <w:bottom w:val="nil"/>
              <w:right w:val="nil"/>
            </w:tcBorders>
            <w:shd w:val="clear" w:color="auto" w:fill="D9D9D9"/>
            <w:noWrap/>
            <w:vAlign w:val="center"/>
          </w:tcPr>
          <w:p w14:paraId="05FE8362" w14:textId="77777777" w:rsidR="00BC1BBE" w:rsidRDefault="008466F7">
            <w:pPr>
              <w:widowControl/>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RESULTS</w:t>
            </w:r>
          </w:p>
        </w:tc>
      </w:tr>
      <w:tr w:rsidR="00BC1BBE" w14:paraId="7ED52F35" w14:textId="77777777">
        <w:trPr>
          <w:trHeight w:val="280"/>
        </w:trPr>
        <w:tc>
          <w:tcPr>
            <w:tcW w:w="252" w:type="pct"/>
            <w:tcBorders>
              <w:top w:val="nil"/>
              <w:left w:val="nil"/>
              <w:bottom w:val="nil"/>
              <w:right w:val="nil"/>
            </w:tcBorders>
            <w:shd w:val="clear" w:color="auto" w:fill="auto"/>
            <w:noWrap/>
            <w:vAlign w:val="center"/>
          </w:tcPr>
          <w:p w14:paraId="601AC21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10</w:t>
            </w:r>
          </w:p>
        </w:tc>
        <w:tc>
          <w:tcPr>
            <w:tcW w:w="1064" w:type="pct"/>
            <w:tcBorders>
              <w:top w:val="nil"/>
              <w:left w:val="nil"/>
              <w:bottom w:val="nil"/>
              <w:right w:val="nil"/>
            </w:tcBorders>
            <w:shd w:val="clear" w:color="auto" w:fill="auto"/>
            <w:noWrap/>
            <w:vAlign w:val="center"/>
          </w:tcPr>
          <w:p w14:paraId="7D94BACD"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Descriptive data</w:t>
            </w:r>
          </w:p>
        </w:tc>
        <w:tc>
          <w:tcPr>
            <w:tcW w:w="1744" w:type="pct"/>
            <w:tcBorders>
              <w:top w:val="nil"/>
              <w:left w:val="nil"/>
              <w:bottom w:val="nil"/>
              <w:right w:val="nil"/>
            </w:tcBorders>
            <w:shd w:val="clear" w:color="auto" w:fill="auto"/>
            <w:vAlign w:val="center"/>
          </w:tcPr>
          <w:p w14:paraId="4DCF517E" w14:textId="77777777" w:rsidR="00BC1BBE" w:rsidRDefault="00BC1BBE">
            <w:pPr>
              <w:rPr>
                <w:rFonts w:ascii="Times New Roman" w:eastAsia="SimSun" w:hAnsi="Times New Roman" w:cs="Times New Roman"/>
                <w:color w:val="000000"/>
                <w:sz w:val="22"/>
                <w:szCs w:val="22"/>
              </w:rPr>
            </w:pPr>
          </w:p>
        </w:tc>
        <w:tc>
          <w:tcPr>
            <w:tcW w:w="258" w:type="pct"/>
            <w:tcBorders>
              <w:top w:val="nil"/>
              <w:left w:val="nil"/>
              <w:bottom w:val="nil"/>
              <w:right w:val="nil"/>
            </w:tcBorders>
            <w:shd w:val="clear" w:color="auto" w:fill="auto"/>
            <w:noWrap/>
            <w:vAlign w:val="center"/>
          </w:tcPr>
          <w:p w14:paraId="257634E7" w14:textId="77777777" w:rsidR="00BC1BBE" w:rsidRDefault="00BC1BBE">
            <w:pPr>
              <w:rPr>
                <w:rFonts w:ascii="Times New Roman" w:eastAsia="SimSun" w:hAnsi="Times New Roman" w:cs="Times New Roman"/>
                <w:color w:val="000000"/>
                <w:sz w:val="22"/>
                <w:szCs w:val="22"/>
              </w:rPr>
            </w:pPr>
          </w:p>
        </w:tc>
        <w:tc>
          <w:tcPr>
            <w:tcW w:w="1679" w:type="pct"/>
            <w:tcBorders>
              <w:top w:val="nil"/>
              <w:left w:val="nil"/>
              <w:bottom w:val="nil"/>
              <w:right w:val="nil"/>
            </w:tcBorders>
            <w:shd w:val="clear" w:color="auto" w:fill="auto"/>
            <w:vAlign w:val="center"/>
          </w:tcPr>
          <w:p w14:paraId="42D84B7F" w14:textId="77777777" w:rsidR="00BC1BBE" w:rsidRDefault="00BC1BBE">
            <w:pPr>
              <w:rPr>
                <w:rFonts w:ascii="Times New Roman" w:eastAsia="SimSun" w:hAnsi="Times New Roman" w:cs="Times New Roman"/>
                <w:color w:val="000000"/>
                <w:sz w:val="22"/>
                <w:szCs w:val="22"/>
              </w:rPr>
            </w:pPr>
          </w:p>
        </w:tc>
      </w:tr>
      <w:tr w:rsidR="00BC1BBE" w14:paraId="6CB6FE01" w14:textId="77777777">
        <w:trPr>
          <w:trHeight w:val="560"/>
        </w:trPr>
        <w:tc>
          <w:tcPr>
            <w:tcW w:w="252" w:type="pct"/>
            <w:tcBorders>
              <w:top w:val="nil"/>
              <w:left w:val="nil"/>
              <w:bottom w:val="nil"/>
              <w:right w:val="nil"/>
            </w:tcBorders>
            <w:shd w:val="clear" w:color="auto" w:fill="auto"/>
            <w:noWrap/>
            <w:vAlign w:val="center"/>
          </w:tcPr>
          <w:p w14:paraId="53810FEB"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194C9A64"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a)</w:t>
            </w:r>
          </w:p>
        </w:tc>
        <w:tc>
          <w:tcPr>
            <w:tcW w:w="1744" w:type="pct"/>
            <w:tcBorders>
              <w:top w:val="nil"/>
              <w:left w:val="nil"/>
              <w:bottom w:val="nil"/>
              <w:right w:val="nil"/>
            </w:tcBorders>
            <w:shd w:val="clear" w:color="auto" w:fill="auto"/>
            <w:vAlign w:val="center"/>
          </w:tcPr>
          <w:p w14:paraId="2ACBB703"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Report the numbers of individuals at each stage of included studies and reasons for exclusion. Consider use of a flow diagram</w:t>
            </w:r>
          </w:p>
        </w:tc>
        <w:tc>
          <w:tcPr>
            <w:tcW w:w="258" w:type="pct"/>
            <w:tcBorders>
              <w:top w:val="nil"/>
              <w:left w:val="nil"/>
              <w:bottom w:val="nil"/>
              <w:right w:val="nil"/>
            </w:tcBorders>
            <w:shd w:val="clear" w:color="auto" w:fill="auto"/>
            <w:noWrap/>
            <w:vAlign w:val="center"/>
          </w:tcPr>
          <w:p w14:paraId="6438A8E8"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w:t>
            </w:r>
          </w:p>
        </w:tc>
        <w:tc>
          <w:tcPr>
            <w:tcW w:w="1679" w:type="pct"/>
            <w:tcBorders>
              <w:top w:val="nil"/>
              <w:left w:val="nil"/>
              <w:bottom w:val="nil"/>
              <w:right w:val="nil"/>
            </w:tcBorders>
            <w:shd w:val="clear" w:color="auto" w:fill="auto"/>
            <w:vAlign w:val="center"/>
          </w:tcPr>
          <w:p w14:paraId="6CB4BCAC"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Sections “Study design and Data sources" Paragraph 1.</w:t>
            </w:r>
          </w:p>
        </w:tc>
      </w:tr>
      <w:tr w:rsidR="00BC1BBE" w14:paraId="1AFACB15" w14:textId="77777777">
        <w:trPr>
          <w:trHeight w:val="560"/>
        </w:trPr>
        <w:tc>
          <w:tcPr>
            <w:tcW w:w="252" w:type="pct"/>
            <w:tcBorders>
              <w:top w:val="nil"/>
              <w:left w:val="nil"/>
              <w:bottom w:val="nil"/>
              <w:right w:val="nil"/>
            </w:tcBorders>
            <w:shd w:val="clear" w:color="auto" w:fill="auto"/>
            <w:noWrap/>
            <w:vAlign w:val="center"/>
          </w:tcPr>
          <w:p w14:paraId="433B5F61"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57C6DF2F"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b)</w:t>
            </w:r>
          </w:p>
        </w:tc>
        <w:tc>
          <w:tcPr>
            <w:tcW w:w="1744" w:type="pct"/>
            <w:tcBorders>
              <w:top w:val="nil"/>
              <w:left w:val="nil"/>
              <w:bottom w:val="nil"/>
              <w:right w:val="nil"/>
            </w:tcBorders>
            <w:shd w:val="clear" w:color="auto" w:fill="auto"/>
            <w:vAlign w:val="center"/>
          </w:tcPr>
          <w:p w14:paraId="036CEAD7"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Report summary statistics for phenotypic exposure(s), outcome(s), and other relevant variables (e.g. means, SDs, proportions)</w:t>
            </w:r>
          </w:p>
        </w:tc>
        <w:tc>
          <w:tcPr>
            <w:tcW w:w="258" w:type="pct"/>
            <w:tcBorders>
              <w:top w:val="nil"/>
              <w:left w:val="nil"/>
              <w:bottom w:val="nil"/>
              <w:right w:val="nil"/>
            </w:tcBorders>
            <w:shd w:val="clear" w:color="auto" w:fill="auto"/>
            <w:noWrap/>
            <w:vAlign w:val="center"/>
          </w:tcPr>
          <w:p w14:paraId="0479E8A4"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w:t>
            </w:r>
          </w:p>
        </w:tc>
        <w:tc>
          <w:tcPr>
            <w:tcW w:w="1679" w:type="pct"/>
            <w:tcBorders>
              <w:top w:val="nil"/>
              <w:left w:val="nil"/>
              <w:bottom w:val="nil"/>
              <w:right w:val="nil"/>
            </w:tcBorders>
            <w:shd w:val="clear" w:color="auto" w:fill="auto"/>
            <w:vAlign w:val="center"/>
          </w:tcPr>
          <w:p w14:paraId="53DE875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Sections “Study design and Data sources" Paragraph 2-3.</w:t>
            </w:r>
          </w:p>
        </w:tc>
      </w:tr>
      <w:tr w:rsidR="00BC1BBE" w14:paraId="7B08A879" w14:textId="77777777">
        <w:trPr>
          <w:trHeight w:val="560"/>
        </w:trPr>
        <w:tc>
          <w:tcPr>
            <w:tcW w:w="252" w:type="pct"/>
            <w:tcBorders>
              <w:top w:val="nil"/>
              <w:left w:val="nil"/>
              <w:bottom w:val="nil"/>
              <w:right w:val="nil"/>
            </w:tcBorders>
            <w:shd w:val="clear" w:color="auto" w:fill="auto"/>
            <w:noWrap/>
            <w:vAlign w:val="center"/>
          </w:tcPr>
          <w:p w14:paraId="224D9A21"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161EB1F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w:t>
            </w:r>
          </w:p>
        </w:tc>
        <w:tc>
          <w:tcPr>
            <w:tcW w:w="1744" w:type="pct"/>
            <w:tcBorders>
              <w:top w:val="nil"/>
              <w:left w:val="nil"/>
              <w:bottom w:val="nil"/>
              <w:right w:val="nil"/>
            </w:tcBorders>
            <w:shd w:val="clear" w:color="auto" w:fill="auto"/>
            <w:vAlign w:val="center"/>
          </w:tcPr>
          <w:p w14:paraId="329F141F"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 xml:space="preserve">If the data sources include meta-analyses of previous studies, provide the assessments of heterogeneity across these studies </w:t>
            </w:r>
          </w:p>
        </w:tc>
        <w:tc>
          <w:tcPr>
            <w:tcW w:w="258" w:type="pct"/>
            <w:tcBorders>
              <w:top w:val="nil"/>
              <w:left w:val="nil"/>
              <w:bottom w:val="nil"/>
              <w:right w:val="nil"/>
            </w:tcBorders>
            <w:shd w:val="clear" w:color="auto" w:fill="auto"/>
            <w:noWrap/>
            <w:vAlign w:val="center"/>
          </w:tcPr>
          <w:p w14:paraId="1BD3C19B" w14:textId="77777777" w:rsidR="00BC1BBE" w:rsidRDefault="00BC1BBE">
            <w:pPr>
              <w:rPr>
                <w:rFonts w:ascii="Times New Roman" w:eastAsia="SimSun" w:hAnsi="Times New Roman" w:cs="Times New Roman"/>
                <w:color w:val="000000"/>
                <w:sz w:val="22"/>
                <w:szCs w:val="22"/>
              </w:rPr>
            </w:pPr>
          </w:p>
        </w:tc>
        <w:tc>
          <w:tcPr>
            <w:tcW w:w="1679" w:type="pct"/>
            <w:tcBorders>
              <w:top w:val="nil"/>
              <w:left w:val="nil"/>
              <w:bottom w:val="nil"/>
              <w:right w:val="nil"/>
            </w:tcBorders>
            <w:shd w:val="clear" w:color="auto" w:fill="auto"/>
            <w:vAlign w:val="center"/>
          </w:tcPr>
          <w:p w14:paraId="25B710B5"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Not applicable to our study</w:t>
            </w:r>
          </w:p>
        </w:tc>
      </w:tr>
      <w:tr w:rsidR="00BC1BBE" w14:paraId="2D9E73D2" w14:textId="77777777">
        <w:trPr>
          <w:trHeight w:val="280"/>
        </w:trPr>
        <w:tc>
          <w:tcPr>
            <w:tcW w:w="252" w:type="pct"/>
            <w:tcBorders>
              <w:top w:val="nil"/>
              <w:left w:val="nil"/>
              <w:bottom w:val="nil"/>
              <w:right w:val="nil"/>
            </w:tcBorders>
            <w:shd w:val="clear" w:color="auto" w:fill="auto"/>
            <w:noWrap/>
            <w:vAlign w:val="center"/>
          </w:tcPr>
          <w:p w14:paraId="1634170E"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6765398B"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w:t>
            </w:r>
          </w:p>
        </w:tc>
        <w:tc>
          <w:tcPr>
            <w:tcW w:w="1744" w:type="pct"/>
            <w:tcBorders>
              <w:top w:val="nil"/>
              <w:left w:val="nil"/>
              <w:bottom w:val="nil"/>
              <w:right w:val="nil"/>
            </w:tcBorders>
            <w:shd w:val="clear" w:color="auto" w:fill="auto"/>
            <w:vAlign w:val="center"/>
          </w:tcPr>
          <w:p w14:paraId="315D71F3"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For two-sample MR:</w:t>
            </w:r>
          </w:p>
        </w:tc>
        <w:tc>
          <w:tcPr>
            <w:tcW w:w="258" w:type="pct"/>
            <w:tcBorders>
              <w:top w:val="nil"/>
              <w:left w:val="nil"/>
              <w:bottom w:val="nil"/>
              <w:right w:val="nil"/>
            </w:tcBorders>
            <w:shd w:val="clear" w:color="auto" w:fill="auto"/>
            <w:noWrap/>
            <w:vAlign w:val="center"/>
          </w:tcPr>
          <w:p w14:paraId="68E932B1" w14:textId="77777777" w:rsidR="00BC1BBE" w:rsidRDefault="00BC1BBE">
            <w:pPr>
              <w:rPr>
                <w:rFonts w:ascii="Times New Roman" w:eastAsia="SimSun" w:hAnsi="Times New Roman" w:cs="Times New Roman"/>
                <w:color w:val="000000"/>
                <w:sz w:val="22"/>
                <w:szCs w:val="22"/>
              </w:rPr>
            </w:pPr>
          </w:p>
        </w:tc>
        <w:tc>
          <w:tcPr>
            <w:tcW w:w="1679" w:type="pct"/>
            <w:tcBorders>
              <w:top w:val="nil"/>
              <w:left w:val="nil"/>
              <w:bottom w:val="nil"/>
              <w:right w:val="nil"/>
            </w:tcBorders>
            <w:shd w:val="clear" w:color="auto" w:fill="auto"/>
            <w:vAlign w:val="center"/>
          </w:tcPr>
          <w:p w14:paraId="554AB213" w14:textId="77777777" w:rsidR="00BC1BBE" w:rsidRDefault="00BC1BBE">
            <w:pPr>
              <w:rPr>
                <w:rFonts w:ascii="Times New Roman" w:eastAsia="SimSun" w:hAnsi="Times New Roman" w:cs="Times New Roman"/>
                <w:color w:val="000000"/>
                <w:sz w:val="22"/>
                <w:szCs w:val="22"/>
              </w:rPr>
            </w:pPr>
          </w:p>
        </w:tc>
      </w:tr>
      <w:tr w:rsidR="00BC1BBE" w14:paraId="7751A65F" w14:textId="77777777">
        <w:trPr>
          <w:trHeight w:val="560"/>
        </w:trPr>
        <w:tc>
          <w:tcPr>
            <w:tcW w:w="252" w:type="pct"/>
            <w:tcBorders>
              <w:top w:val="nil"/>
              <w:left w:val="nil"/>
              <w:bottom w:val="nil"/>
              <w:right w:val="nil"/>
            </w:tcBorders>
            <w:shd w:val="clear" w:color="auto" w:fill="auto"/>
            <w:noWrap/>
            <w:vAlign w:val="center"/>
          </w:tcPr>
          <w:p w14:paraId="32CE0EDD"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261D0A61" w14:textId="77777777" w:rsidR="00BC1BBE" w:rsidRDefault="00BC1BBE">
            <w:pPr>
              <w:rPr>
                <w:rFonts w:ascii="Times New Roman" w:eastAsia="SimSun" w:hAnsi="Times New Roman" w:cs="Times New Roman"/>
                <w:color w:val="000000"/>
                <w:sz w:val="22"/>
                <w:szCs w:val="22"/>
              </w:rPr>
            </w:pPr>
          </w:p>
        </w:tc>
        <w:tc>
          <w:tcPr>
            <w:tcW w:w="1744" w:type="pct"/>
            <w:tcBorders>
              <w:top w:val="nil"/>
              <w:left w:val="nil"/>
              <w:bottom w:val="nil"/>
              <w:right w:val="nil"/>
            </w:tcBorders>
            <w:shd w:val="clear" w:color="auto" w:fill="auto"/>
            <w:vAlign w:val="center"/>
          </w:tcPr>
          <w:p w14:paraId="4323F9C3" w14:textId="77777777" w:rsidR="00BC1BBE" w:rsidRDefault="008466F7">
            <w:pPr>
              <w:widowControl/>
              <w:textAlignment w:val="center"/>
              <w:rPr>
                <w:rFonts w:ascii="Times New Roman" w:eastAsia="SimSun" w:hAnsi="Times New Roman" w:cs="Times New Roman"/>
                <w:color w:val="000000"/>
                <w:sz w:val="22"/>
                <w:szCs w:val="22"/>
              </w:rPr>
            </w:pPr>
            <w:proofErr w:type="spellStart"/>
            <w:r>
              <w:rPr>
                <w:rFonts w:ascii="Times New Roman" w:eastAsia="SimSun" w:hAnsi="Times New Roman" w:cs="Times New Roman"/>
                <w:color w:val="000000"/>
                <w:kern w:val="0"/>
                <w:sz w:val="22"/>
                <w:szCs w:val="22"/>
                <w:lang w:bidi="ar"/>
              </w:rPr>
              <w:t>i</w:t>
            </w:r>
            <w:proofErr w:type="spellEnd"/>
            <w:r>
              <w:rPr>
                <w:rFonts w:ascii="Times New Roman" w:eastAsia="SimSun" w:hAnsi="Times New Roman" w:cs="Times New Roman"/>
                <w:color w:val="000000"/>
                <w:kern w:val="0"/>
                <w:sz w:val="22"/>
                <w:szCs w:val="22"/>
                <w:lang w:bidi="ar"/>
              </w:rPr>
              <w:t>. Provide justification of the similarity of the genetic variant-exposure associations between the exposure and outcome samples</w:t>
            </w:r>
          </w:p>
        </w:tc>
        <w:tc>
          <w:tcPr>
            <w:tcW w:w="258" w:type="pct"/>
            <w:tcBorders>
              <w:top w:val="nil"/>
              <w:left w:val="nil"/>
              <w:bottom w:val="nil"/>
              <w:right w:val="nil"/>
            </w:tcBorders>
            <w:shd w:val="clear" w:color="auto" w:fill="auto"/>
            <w:noWrap/>
            <w:vAlign w:val="center"/>
          </w:tcPr>
          <w:p w14:paraId="56319577" w14:textId="77777777" w:rsidR="00BC1BBE" w:rsidRDefault="00BC1BBE">
            <w:pPr>
              <w:rPr>
                <w:rFonts w:ascii="Times New Roman" w:eastAsia="SimSun" w:hAnsi="Times New Roman" w:cs="Times New Roman"/>
                <w:color w:val="000000"/>
                <w:sz w:val="22"/>
                <w:szCs w:val="22"/>
              </w:rPr>
            </w:pPr>
          </w:p>
        </w:tc>
        <w:tc>
          <w:tcPr>
            <w:tcW w:w="1679" w:type="pct"/>
            <w:tcBorders>
              <w:top w:val="nil"/>
              <w:left w:val="nil"/>
              <w:bottom w:val="nil"/>
              <w:right w:val="nil"/>
            </w:tcBorders>
            <w:shd w:val="clear" w:color="auto" w:fill="auto"/>
            <w:vAlign w:val="center"/>
          </w:tcPr>
          <w:p w14:paraId="473FD81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Not applicable to our study</w:t>
            </w:r>
          </w:p>
        </w:tc>
      </w:tr>
      <w:tr w:rsidR="00BC1BBE" w14:paraId="2DF1F39A" w14:textId="77777777">
        <w:trPr>
          <w:trHeight w:val="560"/>
        </w:trPr>
        <w:tc>
          <w:tcPr>
            <w:tcW w:w="252" w:type="pct"/>
            <w:tcBorders>
              <w:top w:val="nil"/>
              <w:left w:val="nil"/>
              <w:bottom w:val="nil"/>
              <w:right w:val="nil"/>
            </w:tcBorders>
            <w:shd w:val="clear" w:color="auto" w:fill="auto"/>
            <w:noWrap/>
            <w:vAlign w:val="center"/>
          </w:tcPr>
          <w:p w14:paraId="12687750"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4CB5E1A6" w14:textId="77777777" w:rsidR="00BC1BBE" w:rsidRDefault="00BC1BBE">
            <w:pPr>
              <w:rPr>
                <w:rFonts w:ascii="Times New Roman" w:eastAsia="SimSun" w:hAnsi="Times New Roman" w:cs="Times New Roman"/>
                <w:color w:val="000000"/>
                <w:sz w:val="22"/>
                <w:szCs w:val="22"/>
              </w:rPr>
            </w:pPr>
          </w:p>
        </w:tc>
        <w:tc>
          <w:tcPr>
            <w:tcW w:w="1744" w:type="pct"/>
            <w:tcBorders>
              <w:top w:val="nil"/>
              <w:left w:val="nil"/>
              <w:bottom w:val="nil"/>
              <w:right w:val="nil"/>
            </w:tcBorders>
            <w:shd w:val="clear" w:color="auto" w:fill="auto"/>
            <w:vAlign w:val="center"/>
          </w:tcPr>
          <w:p w14:paraId="789E6FDF"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ii. Provide information on the number of individuals who overlap between the exposure and outcome studies</w:t>
            </w:r>
          </w:p>
        </w:tc>
        <w:tc>
          <w:tcPr>
            <w:tcW w:w="258" w:type="pct"/>
            <w:tcBorders>
              <w:top w:val="nil"/>
              <w:left w:val="nil"/>
              <w:bottom w:val="nil"/>
              <w:right w:val="nil"/>
            </w:tcBorders>
            <w:shd w:val="clear" w:color="auto" w:fill="auto"/>
            <w:noWrap/>
            <w:vAlign w:val="center"/>
          </w:tcPr>
          <w:p w14:paraId="7136C4A8" w14:textId="77777777" w:rsidR="00BC1BBE" w:rsidRDefault="00BC1BBE">
            <w:pPr>
              <w:rPr>
                <w:rFonts w:ascii="Times New Roman" w:eastAsia="SimSun" w:hAnsi="Times New Roman" w:cs="Times New Roman"/>
                <w:color w:val="000000"/>
                <w:sz w:val="22"/>
                <w:szCs w:val="22"/>
              </w:rPr>
            </w:pPr>
          </w:p>
        </w:tc>
        <w:tc>
          <w:tcPr>
            <w:tcW w:w="1679" w:type="pct"/>
            <w:tcBorders>
              <w:top w:val="nil"/>
              <w:left w:val="nil"/>
              <w:bottom w:val="nil"/>
              <w:right w:val="nil"/>
            </w:tcBorders>
            <w:shd w:val="clear" w:color="auto" w:fill="auto"/>
            <w:vAlign w:val="center"/>
          </w:tcPr>
          <w:p w14:paraId="5D234A9B"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Materials and Methods, Sections “Study design and Data sources".</w:t>
            </w:r>
          </w:p>
        </w:tc>
      </w:tr>
      <w:tr w:rsidR="00BC1BBE" w14:paraId="11724C95" w14:textId="77777777">
        <w:trPr>
          <w:trHeight w:val="280"/>
        </w:trPr>
        <w:tc>
          <w:tcPr>
            <w:tcW w:w="252" w:type="pct"/>
            <w:tcBorders>
              <w:top w:val="nil"/>
              <w:left w:val="nil"/>
              <w:bottom w:val="nil"/>
              <w:right w:val="nil"/>
            </w:tcBorders>
            <w:shd w:val="clear" w:color="auto" w:fill="auto"/>
            <w:noWrap/>
            <w:vAlign w:val="center"/>
          </w:tcPr>
          <w:p w14:paraId="361B25E0"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11</w:t>
            </w:r>
          </w:p>
        </w:tc>
        <w:tc>
          <w:tcPr>
            <w:tcW w:w="1064" w:type="pct"/>
            <w:tcBorders>
              <w:top w:val="nil"/>
              <w:left w:val="nil"/>
              <w:bottom w:val="nil"/>
              <w:right w:val="nil"/>
            </w:tcBorders>
            <w:shd w:val="clear" w:color="auto" w:fill="auto"/>
            <w:noWrap/>
            <w:vAlign w:val="center"/>
          </w:tcPr>
          <w:p w14:paraId="4A88CE6D"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Main results</w:t>
            </w:r>
          </w:p>
        </w:tc>
        <w:tc>
          <w:tcPr>
            <w:tcW w:w="1744" w:type="pct"/>
            <w:tcBorders>
              <w:top w:val="nil"/>
              <w:left w:val="nil"/>
              <w:bottom w:val="nil"/>
              <w:right w:val="nil"/>
            </w:tcBorders>
            <w:shd w:val="clear" w:color="auto" w:fill="auto"/>
            <w:vAlign w:val="center"/>
          </w:tcPr>
          <w:p w14:paraId="7D641372" w14:textId="77777777" w:rsidR="00BC1BBE" w:rsidRDefault="00BC1BBE">
            <w:pPr>
              <w:rPr>
                <w:rFonts w:ascii="Times New Roman" w:eastAsia="SimSun" w:hAnsi="Times New Roman" w:cs="Times New Roman"/>
                <w:color w:val="000000"/>
                <w:sz w:val="22"/>
                <w:szCs w:val="22"/>
              </w:rPr>
            </w:pPr>
          </w:p>
        </w:tc>
        <w:tc>
          <w:tcPr>
            <w:tcW w:w="258" w:type="pct"/>
            <w:tcBorders>
              <w:top w:val="nil"/>
              <w:left w:val="nil"/>
              <w:bottom w:val="nil"/>
              <w:right w:val="nil"/>
            </w:tcBorders>
            <w:shd w:val="clear" w:color="auto" w:fill="auto"/>
            <w:noWrap/>
            <w:vAlign w:val="center"/>
          </w:tcPr>
          <w:p w14:paraId="034AF32E" w14:textId="77777777" w:rsidR="00BC1BBE" w:rsidRDefault="00BC1BBE">
            <w:pPr>
              <w:rPr>
                <w:rFonts w:ascii="Times New Roman" w:eastAsia="SimSun" w:hAnsi="Times New Roman" w:cs="Times New Roman"/>
                <w:color w:val="000000"/>
                <w:sz w:val="22"/>
                <w:szCs w:val="22"/>
              </w:rPr>
            </w:pPr>
          </w:p>
        </w:tc>
        <w:tc>
          <w:tcPr>
            <w:tcW w:w="1679" w:type="pct"/>
            <w:tcBorders>
              <w:top w:val="nil"/>
              <w:left w:val="nil"/>
              <w:bottom w:val="nil"/>
              <w:right w:val="nil"/>
            </w:tcBorders>
            <w:shd w:val="clear" w:color="auto" w:fill="auto"/>
            <w:vAlign w:val="center"/>
          </w:tcPr>
          <w:p w14:paraId="6D5FDB70" w14:textId="77777777" w:rsidR="00BC1BBE" w:rsidRDefault="00BC1BBE">
            <w:pPr>
              <w:rPr>
                <w:rFonts w:ascii="Times New Roman" w:eastAsia="SimSun" w:hAnsi="Times New Roman" w:cs="Times New Roman"/>
                <w:color w:val="000000"/>
                <w:sz w:val="22"/>
                <w:szCs w:val="22"/>
              </w:rPr>
            </w:pPr>
          </w:p>
        </w:tc>
      </w:tr>
      <w:tr w:rsidR="00BC1BBE" w14:paraId="10EC6F44" w14:textId="77777777">
        <w:trPr>
          <w:trHeight w:val="560"/>
        </w:trPr>
        <w:tc>
          <w:tcPr>
            <w:tcW w:w="252" w:type="pct"/>
            <w:tcBorders>
              <w:top w:val="nil"/>
              <w:left w:val="nil"/>
              <w:bottom w:val="nil"/>
              <w:right w:val="nil"/>
            </w:tcBorders>
            <w:shd w:val="clear" w:color="auto" w:fill="auto"/>
            <w:noWrap/>
            <w:vAlign w:val="center"/>
          </w:tcPr>
          <w:p w14:paraId="68F0A21B"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7287C590"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a)</w:t>
            </w:r>
          </w:p>
        </w:tc>
        <w:tc>
          <w:tcPr>
            <w:tcW w:w="1744" w:type="pct"/>
            <w:tcBorders>
              <w:top w:val="nil"/>
              <w:left w:val="nil"/>
              <w:bottom w:val="nil"/>
              <w:right w:val="nil"/>
            </w:tcBorders>
            <w:shd w:val="clear" w:color="auto" w:fill="auto"/>
            <w:vAlign w:val="center"/>
          </w:tcPr>
          <w:p w14:paraId="5DB32AC2"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Report the associations between genetic variant and exposure, and between genetic variant and outcome, preferably on an interpretable scale</w:t>
            </w:r>
          </w:p>
        </w:tc>
        <w:tc>
          <w:tcPr>
            <w:tcW w:w="258" w:type="pct"/>
            <w:tcBorders>
              <w:top w:val="nil"/>
              <w:left w:val="nil"/>
              <w:bottom w:val="nil"/>
              <w:right w:val="nil"/>
            </w:tcBorders>
            <w:shd w:val="clear" w:color="auto" w:fill="auto"/>
            <w:noWrap/>
            <w:vAlign w:val="center"/>
          </w:tcPr>
          <w:p w14:paraId="3D7C41A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6</w:t>
            </w:r>
          </w:p>
        </w:tc>
        <w:tc>
          <w:tcPr>
            <w:tcW w:w="1679" w:type="pct"/>
            <w:tcBorders>
              <w:top w:val="nil"/>
              <w:left w:val="nil"/>
              <w:bottom w:val="nil"/>
              <w:right w:val="nil"/>
            </w:tcBorders>
            <w:shd w:val="clear" w:color="auto" w:fill="auto"/>
            <w:vAlign w:val="center"/>
          </w:tcPr>
          <w:p w14:paraId="62EF49BB"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Results, Sections "Extraction of Genetic IVs of PM2.5 from the Hypothyroidism GWAS Dataset" Table 1.</w:t>
            </w:r>
          </w:p>
        </w:tc>
      </w:tr>
      <w:tr w:rsidR="00BC1BBE" w14:paraId="5A734D80" w14:textId="77777777">
        <w:trPr>
          <w:trHeight w:val="840"/>
        </w:trPr>
        <w:tc>
          <w:tcPr>
            <w:tcW w:w="252" w:type="pct"/>
            <w:tcBorders>
              <w:top w:val="nil"/>
              <w:left w:val="nil"/>
              <w:bottom w:val="nil"/>
              <w:right w:val="nil"/>
            </w:tcBorders>
            <w:shd w:val="clear" w:color="auto" w:fill="auto"/>
            <w:noWrap/>
            <w:vAlign w:val="center"/>
          </w:tcPr>
          <w:p w14:paraId="59753F7F"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0211C308"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b)</w:t>
            </w:r>
          </w:p>
        </w:tc>
        <w:tc>
          <w:tcPr>
            <w:tcW w:w="1744" w:type="pct"/>
            <w:tcBorders>
              <w:top w:val="nil"/>
              <w:left w:val="nil"/>
              <w:bottom w:val="nil"/>
              <w:right w:val="nil"/>
            </w:tcBorders>
            <w:shd w:val="clear" w:color="auto" w:fill="auto"/>
            <w:vAlign w:val="center"/>
          </w:tcPr>
          <w:p w14:paraId="7E73BFDA"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Report MR estimates of the relationship between exposure and outcome, and the measures of uncertainty from the MR analysis, on an interpretable scale, such as odds ratio or relative risk per SD difference</w:t>
            </w:r>
          </w:p>
        </w:tc>
        <w:tc>
          <w:tcPr>
            <w:tcW w:w="258" w:type="pct"/>
            <w:tcBorders>
              <w:top w:val="nil"/>
              <w:left w:val="nil"/>
              <w:bottom w:val="nil"/>
              <w:right w:val="nil"/>
            </w:tcBorders>
            <w:shd w:val="clear" w:color="auto" w:fill="auto"/>
            <w:noWrap/>
            <w:vAlign w:val="center"/>
          </w:tcPr>
          <w:p w14:paraId="39940602"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6</w:t>
            </w:r>
          </w:p>
        </w:tc>
        <w:tc>
          <w:tcPr>
            <w:tcW w:w="1679" w:type="pct"/>
            <w:tcBorders>
              <w:top w:val="nil"/>
              <w:left w:val="nil"/>
              <w:bottom w:val="nil"/>
              <w:right w:val="nil"/>
            </w:tcBorders>
            <w:shd w:val="clear" w:color="auto" w:fill="auto"/>
            <w:vAlign w:val="center"/>
          </w:tcPr>
          <w:p w14:paraId="7EB7563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Results, Sections "Pleiotropy and Heterogeneity Analysis" Table 2; Results, Sections "TSMR Analysis of PM2.5 level and hypothyroidism" Table 3, Figure 2-3; Results, Sections "Sensitivity Analysis" Figure 4.</w:t>
            </w:r>
          </w:p>
        </w:tc>
      </w:tr>
      <w:tr w:rsidR="00BC1BBE" w14:paraId="46EBB89C" w14:textId="77777777">
        <w:trPr>
          <w:trHeight w:val="280"/>
        </w:trPr>
        <w:tc>
          <w:tcPr>
            <w:tcW w:w="252" w:type="pct"/>
            <w:tcBorders>
              <w:top w:val="nil"/>
              <w:left w:val="nil"/>
              <w:bottom w:val="nil"/>
              <w:right w:val="nil"/>
            </w:tcBorders>
            <w:shd w:val="clear" w:color="auto" w:fill="auto"/>
            <w:noWrap/>
            <w:vAlign w:val="center"/>
          </w:tcPr>
          <w:p w14:paraId="14711952"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12</w:t>
            </w:r>
          </w:p>
        </w:tc>
        <w:tc>
          <w:tcPr>
            <w:tcW w:w="1064" w:type="pct"/>
            <w:tcBorders>
              <w:top w:val="nil"/>
              <w:left w:val="nil"/>
              <w:bottom w:val="nil"/>
              <w:right w:val="nil"/>
            </w:tcBorders>
            <w:shd w:val="clear" w:color="auto" w:fill="auto"/>
            <w:noWrap/>
            <w:vAlign w:val="center"/>
          </w:tcPr>
          <w:p w14:paraId="51E50EE4"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Assessment of assumptions</w:t>
            </w:r>
          </w:p>
        </w:tc>
        <w:tc>
          <w:tcPr>
            <w:tcW w:w="1744" w:type="pct"/>
            <w:tcBorders>
              <w:top w:val="nil"/>
              <w:left w:val="nil"/>
              <w:bottom w:val="nil"/>
              <w:right w:val="nil"/>
            </w:tcBorders>
            <w:shd w:val="clear" w:color="auto" w:fill="auto"/>
            <w:vAlign w:val="center"/>
          </w:tcPr>
          <w:p w14:paraId="5B793231" w14:textId="77777777" w:rsidR="00BC1BBE" w:rsidRDefault="00BC1BBE">
            <w:pPr>
              <w:rPr>
                <w:rFonts w:ascii="Times New Roman" w:eastAsia="SimSun" w:hAnsi="Times New Roman" w:cs="Times New Roman"/>
                <w:color w:val="000000"/>
                <w:sz w:val="22"/>
                <w:szCs w:val="22"/>
              </w:rPr>
            </w:pPr>
          </w:p>
        </w:tc>
        <w:tc>
          <w:tcPr>
            <w:tcW w:w="258" w:type="pct"/>
            <w:tcBorders>
              <w:top w:val="nil"/>
              <w:left w:val="nil"/>
              <w:bottom w:val="nil"/>
              <w:right w:val="nil"/>
            </w:tcBorders>
            <w:shd w:val="clear" w:color="auto" w:fill="auto"/>
            <w:noWrap/>
            <w:vAlign w:val="center"/>
          </w:tcPr>
          <w:p w14:paraId="53877B2F" w14:textId="77777777" w:rsidR="00BC1BBE" w:rsidRDefault="00BC1BBE">
            <w:pPr>
              <w:rPr>
                <w:rFonts w:ascii="Times New Roman" w:eastAsia="SimSun" w:hAnsi="Times New Roman" w:cs="Times New Roman"/>
                <w:color w:val="000000"/>
                <w:sz w:val="22"/>
                <w:szCs w:val="22"/>
              </w:rPr>
            </w:pPr>
          </w:p>
        </w:tc>
        <w:tc>
          <w:tcPr>
            <w:tcW w:w="1679" w:type="pct"/>
            <w:tcBorders>
              <w:top w:val="nil"/>
              <w:left w:val="nil"/>
              <w:bottom w:val="nil"/>
              <w:right w:val="nil"/>
            </w:tcBorders>
            <w:shd w:val="clear" w:color="auto" w:fill="auto"/>
            <w:vAlign w:val="center"/>
          </w:tcPr>
          <w:p w14:paraId="0F8D9DCF" w14:textId="77777777" w:rsidR="00BC1BBE" w:rsidRDefault="00BC1BBE">
            <w:pPr>
              <w:rPr>
                <w:rFonts w:ascii="Times New Roman" w:eastAsia="SimSun" w:hAnsi="Times New Roman" w:cs="Times New Roman"/>
                <w:color w:val="000000"/>
                <w:sz w:val="22"/>
                <w:szCs w:val="22"/>
              </w:rPr>
            </w:pPr>
          </w:p>
        </w:tc>
      </w:tr>
      <w:tr w:rsidR="00BC1BBE" w14:paraId="7447AF73" w14:textId="77777777">
        <w:trPr>
          <w:trHeight w:val="840"/>
        </w:trPr>
        <w:tc>
          <w:tcPr>
            <w:tcW w:w="252" w:type="pct"/>
            <w:tcBorders>
              <w:top w:val="nil"/>
              <w:left w:val="nil"/>
              <w:bottom w:val="nil"/>
              <w:right w:val="nil"/>
            </w:tcBorders>
            <w:shd w:val="clear" w:color="auto" w:fill="auto"/>
            <w:noWrap/>
            <w:vAlign w:val="center"/>
          </w:tcPr>
          <w:p w14:paraId="5C160B2B"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54B749EF"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a)</w:t>
            </w:r>
          </w:p>
        </w:tc>
        <w:tc>
          <w:tcPr>
            <w:tcW w:w="1744" w:type="pct"/>
            <w:tcBorders>
              <w:top w:val="nil"/>
              <w:left w:val="nil"/>
              <w:bottom w:val="nil"/>
              <w:right w:val="nil"/>
            </w:tcBorders>
            <w:shd w:val="clear" w:color="auto" w:fill="auto"/>
            <w:vAlign w:val="center"/>
          </w:tcPr>
          <w:p w14:paraId="169C4372"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Report the assessment of the validity of the assumptions</w:t>
            </w:r>
          </w:p>
        </w:tc>
        <w:tc>
          <w:tcPr>
            <w:tcW w:w="258" w:type="pct"/>
            <w:tcBorders>
              <w:top w:val="nil"/>
              <w:left w:val="nil"/>
              <w:bottom w:val="nil"/>
              <w:right w:val="nil"/>
            </w:tcBorders>
            <w:shd w:val="clear" w:color="auto" w:fill="auto"/>
            <w:noWrap/>
            <w:vAlign w:val="center"/>
          </w:tcPr>
          <w:p w14:paraId="03D43C4B"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6</w:t>
            </w:r>
          </w:p>
        </w:tc>
        <w:tc>
          <w:tcPr>
            <w:tcW w:w="1679" w:type="pct"/>
            <w:tcBorders>
              <w:top w:val="nil"/>
              <w:left w:val="nil"/>
              <w:bottom w:val="nil"/>
              <w:right w:val="nil"/>
            </w:tcBorders>
            <w:shd w:val="clear" w:color="auto" w:fill="auto"/>
            <w:vAlign w:val="center"/>
          </w:tcPr>
          <w:p w14:paraId="0019AE7D"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We assessed the validity using sensitivity analyses, which was describe in the “sensitivity analyses” section of results section. We also calculated the F statistic for each IV in Table 1.</w:t>
            </w:r>
          </w:p>
        </w:tc>
      </w:tr>
      <w:tr w:rsidR="00BC1BBE" w14:paraId="556DACEC" w14:textId="77777777">
        <w:trPr>
          <w:trHeight w:val="560"/>
        </w:trPr>
        <w:tc>
          <w:tcPr>
            <w:tcW w:w="252" w:type="pct"/>
            <w:tcBorders>
              <w:top w:val="nil"/>
              <w:left w:val="nil"/>
              <w:bottom w:val="nil"/>
              <w:right w:val="nil"/>
            </w:tcBorders>
            <w:shd w:val="clear" w:color="auto" w:fill="auto"/>
            <w:noWrap/>
            <w:vAlign w:val="center"/>
          </w:tcPr>
          <w:p w14:paraId="7D22B7E6"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37F5FA67"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b)</w:t>
            </w:r>
          </w:p>
        </w:tc>
        <w:tc>
          <w:tcPr>
            <w:tcW w:w="1744" w:type="pct"/>
            <w:tcBorders>
              <w:top w:val="nil"/>
              <w:left w:val="nil"/>
              <w:bottom w:val="nil"/>
              <w:right w:val="nil"/>
            </w:tcBorders>
            <w:shd w:val="clear" w:color="auto" w:fill="auto"/>
            <w:vAlign w:val="center"/>
          </w:tcPr>
          <w:p w14:paraId="72940108"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Report any additional statistics (e.g., assessments of heterogeneity across genetic variants, such as I2, Q statistic or E-value)</w:t>
            </w:r>
          </w:p>
        </w:tc>
        <w:tc>
          <w:tcPr>
            <w:tcW w:w="258" w:type="pct"/>
            <w:tcBorders>
              <w:top w:val="nil"/>
              <w:left w:val="nil"/>
              <w:bottom w:val="nil"/>
              <w:right w:val="nil"/>
            </w:tcBorders>
            <w:shd w:val="clear" w:color="auto" w:fill="auto"/>
            <w:noWrap/>
            <w:vAlign w:val="center"/>
          </w:tcPr>
          <w:p w14:paraId="32F871EA"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6</w:t>
            </w:r>
          </w:p>
        </w:tc>
        <w:tc>
          <w:tcPr>
            <w:tcW w:w="1679" w:type="pct"/>
            <w:tcBorders>
              <w:top w:val="nil"/>
              <w:left w:val="nil"/>
              <w:bottom w:val="nil"/>
              <w:right w:val="nil"/>
            </w:tcBorders>
            <w:shd w:val="clear" w:color="auto" w:fill="auto"/>
            <w:vAlign w:val="center"/>
          </w:tcPr>
          <w:p w14:paraId="0036E7F7"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Results, Sections "Pleiotropy and Heterogeneity Analysis" Table 2.</w:t>
            </w:r>
          </w:p>
        </w:tc>
      </w:tr>
      <w:tr w:rsidR="00BC1BBE" w14:paraId="53CE088A" w14:textId="77777777">
        <w:trPr>
          <w:trHeight w:val="280"/>
        </w:trPr>
        <w:tc>
          <w:tcPr>
            <w:tcW w:w="252" w:type="pct"/>
            <w:tcBorders>
              <w:top w:val="nil"/>
              <w:left w:val="nil"/>
              <w:bottom w:val="nil"/>
              <w:right w:val="nil"/>
            </w:tcBorders>
            <w:shd w:val="clear" w:color="auto" w:fill="auto"/>
            <w:noWrap/>
            <w:vAlign w:val="center"/>
          </w:tcPr>
          <w:p w14:paraId="6B8FAA6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lastRenderedPageBreak/>
              <w:t>13</w:t>
            </w:r>
          </w:p>
        </w:tc>
        <w:tc>
          <w:tcPr>
            <w:tcW w:w="1064" w:type="pct"/>
            <w:tcBorders>
              <w:top w:val="nil"/>
              <w:left w:val="nil"/>
              <w:bottom w:val="nil"/>
              <w:right w:val="nil"/>
            </w:tcBorders>
            <w:shd w:val="clear" w:color="auto" w:fill="auto"/>
            <w:vAlign w:val="center"/>
          </w:tcPr>
          <w:p w14:paraId="018A3E3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Sensitivity analyses and additional analyses</w:t>
            </w:r>
          </w:p>
        </w:tc>
        <w:tc>
          <w:tcPr>
            <w:tcW w:w="1744" w:type="pct"/>
            <w:tcBorders>
              <w:top w:val="nil"/>
              <w:left w:val="nil"/>
              <w:bottom w:val="nil"/>
              <w:right w:val="nil"/>
            </w:tcBorders>
            <w:shd w:val="clear" w:color="auto" w:fill="auto"/>
            <w:vAlign w:val="center"/>
          </w:tcPr>
          <w:p w14:paraId="2F8282CD" w14:textId="77777777" w:rsidR="00BC1BBE" w:rsidRDefault="00BC1BBE">
            <w:pPr>
              <w:rPr>
                <w:rFonts w:ascii="Times New Roman" w:eastAsia="SimSun" w:hAnsi="Times New Roman" w:cs="Times New Roman"/>
                <w:color w:val="000000"/>
                <w:sz w:val="22"/>
                <w:szCs w:val="22"/>
              </w:rPr>
            </w:pPr>
          </w:p>
        </w:tc>
        <w:tc>
          <w:tcPr>
            <w:tcW w:w="258" w:type="pct"/>
            <w:tcBorders>
              <w:top w:val="nil"/>
              <w:left w:val="nil"/>
              <w:bottom w:val="nil"/>
              <w:right w:val="nil"/>
            </w:tcBorders>
            <w:shd w:val="clear" w:color="auto" w:fill="auto"/>
            <w:noWrap/>
            <w:vAlign w:val="center"/>
          </w:tcPr>
          <w:p w14:paraId="3CE0C7BE" w14:textId="77777777" w:rsidR="00BC1BBE" w:rsidRDefault="00BC1BBE">
            <w:pPr>
              <w:rPr>
                <w:rFonts w:ascii="Times New Roman" w:eastAsia="SimSun" w:hAnsi="Times New Roman" w:cs="Times New Roman"/>
                <w:color w:val="000000"/>
                <w:sz w:val="22"/>
                <w:szCs w:val="22"/>
              </w:rPr>
            </w:pPr>
          </w:p>
        </w:tc>
        <w:tc>
          <w:tcPr>
            <w:tcW w:w="1679" w:type="pct"/>
            <w:tcBorders>
              <w:top w:val="nil"/>
              <w:left w:val="nil"/>
              <w:bottom w:val="nil"/>
              <w:right w:val="nil"/>
            </w:tcBorders>
            <w:shd w:val="clear" w:color="auto" w:fill="auto"/>
            <w:vAlign w:val="center"/>
          </w:tcPr>
          <w:p w14:paraId="165B9E21" w14:textId="77777777" w:rsidR="00BC1BBE" w:rsidRDefault="00BC1BBE">
            <w:pPr>
              <w:rPr>
                <w:rFonts w:ascii="Times New Roman" w:eastAsia="SimSun" w:hAnsi="Times New Roman" w:cs="Times New Roman"/>
                <w:color w:val="000000"/>
                <w:sz w:val="22"/>
                <w:szCs w:val="22"/>
              </w:rPr>
            </w:pPr>
          </w:p>
        </w:tc>
      </w:tr>
      <w:tr w:rsidR="00BC1BBE" w14:paraId="4CEC90D8" w14:textId="77777777">
        <w:trPr>
          <w:trHeight w:val="560"/>
        </w:trPr>
        <w:tc>
          <w:tcPr>
            <w:tcW w:w="252" w:type="pct"/>
            <w:tcBorders>
              <w:top w:val="nil"/>
              <w:left w:val="nil"/>
              <w:bottom w:val="nil"/>
              <w:right w:val="nil"/>
            </w:tcBorders>
            <w:shd w:val="clear" w:color="auto" w:fill="auto"/>
            <w:noWrap/>
            <w:vAlign w:val="center"/>
          </w:tcPr>
          <w:p w14:paraId="222A8AF3"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55214692"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a)</w:t>
            </w:r>
          </w:p>
        </w:tc>
        <w:tc>
          <w:tcPr>
            <w:tcW w:w="1744" w:type="pct"/>
            <w:tcBorders>
              <w:top w:val="nil"/>
              <w:left w:val="nil"/>
              <w:bottom w:val="nil"/>
              <w:right w:val="nil"/>
            </w:tcBorders>
            <w:shd w:val="clear" w:color="auto" w:fill="auto"/>
            <w:vAlign w:val="center"/>
          </w:tcPr>
          <w:p w14:paraId="789D3503"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Use sensitivity analyses to assess the robustness of the main results to violations of the assumptions</w:t>
            </w:r>
          </w:p>
        </w:tc>
        <w:tc>
          <w:tcPr>
            <w:tcW w:w="258" w:type="pct"/>
            <w:vMerge w:val="restart"/>
            <w:tcBorders>
              <w:top w:val="nil"/>
              <w:left w:val="nil"/>
              <w:bottom w:val="nil"/>
              <w:right w:val="nil"/>
            </w:tcBorders>
            <w:shd w:val="clear" w:color="auto" w:fill="auto"/>
            <w:noWrap/>
            <w:vAlign w:val="center"/>
          </w:tcPr>
          <w:p w14:paraId="4207BC7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6</w:t>
            </w:r>
          </w:p>
        </w:tc>
        <w:tc>
          <w:tcPr>
            <w:tcW w:w="1679" w:type="pct"/>
            <w:vMerge w:val="restart"/>
            <w:tcBorders>
              <w:top w:val="nil"/>
              <w:left w:val="nil"/>
              <w:bottom w:val="nil"/>
              <w:right w:val="nil"/>
            </w:tcBorders>
            <w:shd w:val="clear" w:color="auto" w:fill="auto"/>
            <w:vAlign w:val="center"/>
          </w:tcPr>
          <w:p w14:paraId="3DD5C4D2"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Results, Sections "Sensitivity Analysis" Figure 4.</w:t>
            </w:r>
          </w:p>
        </w:tc>
      </w:tr>
      <w:tr w:rsidR="00BC1BBE" w14:paraId="17A3478F" w14:textId="77777777">
        <w:trPr>
          <w:trHeight w:val="840"/>
        </w:trPr>
        <w:tc>
          <w:tcPr>
            <w:tcW w:w="252" w:type="pct"/>
            <w:tcBorders>
              <w:top w:val="nil"/>
              <w:left w:val="nil"/>
              <w:bottom w:val="nil"/>
              <w:right w:val="nil"/>
            </w:tcBorders>
            <w:shd w:val="clear" w:color="auto" w:fill="auto"/>
            <w:noWrap/>
            <w:vAlign w:val="center"/>
          </w:tcPr>
          <w:p w14:paraId="2A7D7F2B"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2B84602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b)</w:t>
            </w:r>
          </w:p>
        </w:tc>
        <w:tc>
          <w:tcPr>
            <w:tcW w:w="1744" w:type="pct"/>
            <w:tcBorders>
              <w:top w:val="nil"/>
              <w:left w:val="nil"/>
              <w:bottom w:val="nil"/>
              <w:right w:val="nil"/>
            </w:tcBorders>
            <w:shd w:val="clear" w:color="auto" w:fill="auto"/>
            <w:vAlign w:val="center"/>
          </w:tcPr>
          <w:p w14:paraId="10696F3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 xml:space="preserve">Report results from other sensitivity analyses (e.g., replication study with different dataset, analyses of subgroups, validation of instrument(s), simulations, </w:t>
            </w:r>
            <w:proofErr w:type="spellStart"/>
            <w:r>
              <w:rPr>
                <w:rFonts w:ascii="Times New Roman" w:eastAsia="SimSun" w:hAnsi="Times New Roman" w:cs="Times New Roman"/>
                <w:color w:val="000000"/>
                <w:kern w:val="0"/>
                <w:sz w:val="22"/>
                <w:szCs w:val="22"/>
                <w:lang w:bidi="ar"/>
              </w:rPr>
              <w:t>etc</w:t>
            </w:r>
            <w:proofErr w:type="spellEnd"/>
            <w:r>
              <w:rPr>
                <w:rFonts w:ascii="Times New Roman" w:eastAsia="SimSun" w:hAnsi="Times New Roman" w:cs="Times New Roman"/>
                <w:color w:val="000000"/>
                <w:kern w:val="0"/>
                <w:sz w:val="22"/>
                <w:szCs w:val="22"/>
                <w:lang w:bidi="ar"/>
              </w:rPr>
              <w:t>)</w:t>
            </w:r>
          </w:p>
        </w:tc>
        <w:tc>
          <w:tcPr>
            <w:tcW w:w="258" w:type="pct"/>
            <w:vMerge/>
            <w:tcBorders>
              <w:top w:val="nil"/>
              <w:left w:val="nil"/>
              <w:bottom w:val="nil"/>
              <w:right w:val="nil"/>
            </w:tcBorders>
            <w:shd w:val="clear" w:color="auto" w:fill="auto"/>
            <w:noWrap/>
            <w:vAlign w:val="center"/>
          </w:tcPr>
          <w:p w14:paraId="37DD6468" w14:textId="77777777" w:rsidR="00BC1BBE" w:rsidRDefault="00BC1BBE">
            <w:pPr>
              <w:rPr>
                <w:rFonts w:ascii="Times New Roman" w:eastAsia="SimSun" w:hAnsi="Times New Roman" w:cs="Times New Roman"/>
                <w:color w:val="000000"/>
                <w:sz w:val="22"/>
                <w:szCs w:val="22"/>
              </w:rPr>
            </w:pPr>
          </w:p>
        </w:tc>
        <w:tc>
          <w:tcPr>
            <w:tcW w:w="1679" w:type="pct"/>
            <w:vMerge/>
            <w:tcBorders>
              <w:top w:val="nil"/>
              <w:left w:val="nil"/>
              <w:bottom w:val="nil"/>
              <w:right w:val="nil"/>
            </w:tcBorders>
            <w:shd w:val="clear" w:color="auto" w:fill="auto"/>
            <w:vAlign w:val="center"/>
          </w:tcPr>
          <w:p w14:paraId="4361BD2D" w14:textId="77777777" w:rsidR="00BC1BBE" w:rsidRDefault="00BC1BBE">
            <w:pPr>
              <w:rPr>
                <w:rFonts w:ascii="Times New Roman" w:eastAsia="SimSun" w:hAnsi="Times New Roman" w:cs="Times New Roman"/>
                <w:color w:val="000000"/>
                <w:sz w:val="22"/>
                <w:szCs w:val="22"/>
              </w:rPr>
            </w:pPr>
          </w:p>
        </w:tc>
      </w:tr>
      <w:tr w:rsidR="00BC1BBE" w14:paraId="2227D378" w14:textId="77777777">
        <w:trPr>
          <w:trHeight w:val="280"/>
        </w:trPr>
        <w:tc>
          <w:tcPr>
            <w:tcW w:w="252" w:type="pct"/>
            <w:tcBorders>
              <w:top w:val="nil"/>
              <w:left w:val="nil"/>
              <w:bottom w:val="nil"/>
              <w:right w:val="nil"/>
            </w:tcBorders>
            <w:shd w:val="clear" w:color="auto" w:fill="auto"/>
            <w:noWrap/>
            <w:vAlign w:val="center"/>
          </w:tcPr>
          <w:p w14:paraId="6DFCF51D"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1C545445"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w:t>
            </w:r>
          </w:p>
        </w:tc>
        <w:tc>
          <w:tcPr>
            <w:tcW w:w="1744" w:type="pct"/>
            <w:tcBorders>
              <w:top w:val="nil"/>
              <w:left w:val="nil"/>
              <w:bottom w:val="nil"/>
              <w:right w:val="nil"/>
            </w:tcBorders>
            <w:shd w:val="clear" w:color="auto" w:fill="auto"/>
            <w:vAlign w:val="center"/>
          </w:tcPr>
          <w:p w14:paraId="6A31A2EC"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Report any assessment of direction of causality (e.g., bidirectional MR)</w:t>
            </w:r>
          </w:p>
        </w:tc>
        <w:tc>
          <w:tcPr>
            <w:tcW w:w="258" w:type="pct"/>
            <w:vMerge/>
            <w:tcBorders>
              <w:top w:val="nil"/>
              <w:left w:val="nil"/>
              <w:bottom w:val="nil"/>
              <w:right w:val="nil"/>
            </w:tcBorders>
            <w:shd w:val="clear" w:color="auto" w:fill="auto"/>
            <w:noWrap/>
            <w:vAlign w:val="center"/>
          </w:tcPr>
          <w:p w14:paraId="0D4418FF" w14:textId="77777777" w:rsidR="00BC1BBE" w:rsidRDefault="00BC1BBE">
            <w:pPr>
              <w:rPr>
                <w:rFonts w:ascii="Times New Roman" w:eastAsia="SimSun" w:hAnsi="Times New Roman" w:cs="Times New Roman"/>
                <w:color w:val="000000"/>
                <w:sz w:val="22"/>
                <w:szCs w:val="22"/>
              </w:rPr>
            </w:pPr>
          </w:p>
        </w:tc>
        <w:tc>
          <w:tcPr>
            <w:tcW w:w="1679" w:type="pct"/>
            <w:vMerge/>
            <w:tcBorders>
              <w:top w:val="nil"/>
              <w:left w:val="nil"/>
              <w:bottom w:val="nil"/>
              <w:right w:val="nil"/>
            </w:tcBorders>
            <w:shd w:val="clear" w:color="auto" w:fill="auto"/>
            <w:vAlign w:val="center"/>
          </w:tcPr>
          <w:p w14:paraId="087F9946" w14:textId="77777777" w:rsidR="00BC1BBE" w:rsidRDefault="00BC1BBE">
            <w:pPr>
              <w:rPr>
                <w:rFonts w:ascii="Times New Roman" w:eastAsia="SimSun" w:hAnsi="Times New Roman" w:cs="Times New Roman"/>
                <w:color w:val="000000"/>
                <w:sz w:val="22"/>
                <w:szCs w:val="22"/>
              </w:rPr>
            </w:pPr>
          </w:p>
        </w:tc>
      </w:tr>
      <w:tr w:rsidR="00BC1BBE" w14:paraId="104E5844" w14:textId="77777777">
        <w:trPr>
          <w:trHeight w:val="280"/>
        </w:trPr>
        <w:tc>
          <w:tcPr>
            <w:tcW w:w="252" w:type="pct"/>
            <w:tcBorders>
              <w:top w:val="nil"/>
              <w:left w:val="nil"/>
              <w:bottom w:val="nil"/>
              <w:right w:val="nil"/>
            </w:tcBorders>
            <w:shd w:val="clear" w:color="auto" w:fill="auto"/>
            <w:noWrap/>
            <w:vAlign w:val="center"/>
          </w:tcPr>
          <w:p w14:paraId="6CE86F8B"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2C0C163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w:t>
            </w:r>
          </w:p>
        </w:tc>
        <w:tc>
          <w:tcPr>
            <w:tcW w:w="1744" w:type="pct"/>
            <w:tcBorders>
              <w:top w:val="nil"/>
              <w:left w:val="nil"/>
              <w:bottom w:val="nil"/>
              <w:right w:val="nil"/>
            </w:tcBorders>
            <w:shd w:val="clear" w:color="auto" w:fill="auto"/>
            <w:vAlign w:val="center"/>
          </w:tcPr>
          <w:p w14:paraId="66BE0DFB"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When relevant, report and compare with estimates from non-MR analyses</w:t>
            </w:r>
          </w:p>
        </w:tc>
        <w:tc>
          <w:tcPr>
            <w:tcW w:w="258" w:type="pct"/>
            <w:vMerge/>
            <w:tcBorders>
              <w:top w:val="nil"/>
              <w:left w:val="nil"/>
              <w:bottom w:val="nil"/>
              <w:right w:val="nil"/>
            </w:tcBorders>
            <w:shd w:val="clear" w:color="auto" w:fill="auto"/>
            <w:noWrap/>
            <w:vAlign w:val="center"/>
          </w:tcPr>
          <w:p w14:paraId="242B3EA3" w14:textId="77777777" w:rsidR="00BC1BBE" w:rsidRDefault="00BC1BBE">
            <w:pPr>
              <w:rPr>
                <w:rFonts w:ascii="Times New Roman" w:eastAsia="SimSun" w:hAnsi="Times New Roman" w:cs="Times New Roman"/>
                <w:color w:val="000000"/>
                <w:sz w:val="22"/>
                <w:szCs w:val="22"/>
              </w:rPr>
            </w:pPr>
          </w:p>
        </w:tc>
        <w:tc>
          <w:tcPr>
            <w:tcW w:w="1679" w:type="pct"/>
            <w:vMerge/>
            <w:tcBorders>
              <w:top w:val="nil"/>
              <w:left w:val="nil"/>
              <w:bottom w:val="nil"/>
              <w:right w:val="nil"/>
            </w:tcBorders>
            <w:shd w:val="clear" w:color="auto" w:fill="auto"/>
            <w:vAlign w:val="center"/>
          </w:tcPr>
          <w:p w14:paraId="2A0EAEA2" w14:textId="77777777" w:rsidR="00BC1BBE" w:rsidRDefault="00BC1BBE">
            <w:pPr>
              <w:rPr>
                <w:rFonts w:ascii="Times New Roman" w:eastAsia="SimSun" w:hAnsi="Times New Roman" w:cs="Times New Roman"/>
                <w:color w:val="000000"/>
                <w:sz w:val="22"/>
                <w:szCs w:val="22"/>
              </w:rPr>
            </w:pPr>
          </w:p>
        </w:tc>
      </w:tr>
      <w:tr w:rsidR="00BC1BBE" w14:paraId="189212C7" w14:textId="77777777">
        <w:trPr>
          <w:trHeight w:val="560"/>
        </w:trPr>
        <w:tc>
          <w:tcPr>
            <w:tcW w:w="252" w:type="pct"/>
            <w:tcBorders>
              <w:top w:val="nil"/>
              <w:left w:val="nil"/>
              <w:bottom w:val="nil"/>
              <w:right w:val="nil"/>
            </w:tcBorders>
            <w:shd w:val="clear" w:color="auto" w:fill="auto"/>
            <w:noWrap/>
            <w:vAlign w:val="center"/>
          </w:tcPr>
          <w:p w14:paraId="289CF342"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282CFA8D"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e)</w:t>
            </w:r>
          </w:p>
        </w:tc>
        <w:tc>
          <w:tcPr>
            <w:tcW w:w="1744" w:type="pct"/>
            <w:tcBorders>
              <w:top w:val="nil"/>
              <w:left w:val="nil"/>
              <w:bottom w:val="nil"/>
              <w:right w:val="nil"/>
            </w:tcBorders>
            <w:shd w:val="clear" w:color="auto" w:fill="auto"/>
            <w:vAlign w:val="center"/>
          </w:tcPr>
          <w:p w14:paraId="6094C950"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Consider any additional plots to visualize results (e.g., leave-one-out analyses)</w:t>
            </w:r>
          </w:p>
        </w:tc>
        <w:tc>
          <w:tcPr>
            <w:tcW w:w="258" w:type="pct"/>
            <w:vMerge/>
            <w:tcBorders>
              <w:top w:val="nil"/>
              <w:left w:val="nil"/>
              <w:bottom w:val="nil"/>
              <w:right w:val="nil"/>
            </w:tcBorders>
            <w:shd w:val="clear" w:color="auto" w:fill="auto"/>
            <w:noWrap/>
            <w:vAlign w:val="center"/>
          </w:tcPr>
          <w:p w14:paraId="46FBF6F3" w14:textId="77777777" w:rsidR="00BC1BBE" w:rsidRDefault="00BC1BBE">
            <w:pPr>
              <w:rPr>
                <w:rFonts w:ascii="Times New Roman" w:eastAsia="SimSun" w:hAnsi="Times New Roman" w:cs="Times New Roman"/>
                <w:color w:val="000000"/>
                <w:sz w:val="22"/>
                <w:szCs w:val="22"/>
              </w:rPr>
            </w:pPr>
          </w:p>
        </w:tc>
        <w:tc>
          <w:tcPr>
            <w:tcW w:w="1679" w:type="pct"/>
            <w:vMerge/>
            <w:tcBorders>
              <w:top w:val="nil"/>
              <w:left w:val="nil"/>
              <w:bottom w:val="nil"/>
              <w:right w:val="nil"/>
            </w:tcBorders>
            <w:shd w:val="clear" w:color="auto" w:fill="auto"/>
            <w:vAlign w:val="center"/>
          </w:tcPr>
          <w:p w14:paraId="4B3DAFE7" w14:textId="77777777" w:rsidR="00BC1BBE" w:rsidRDefault="00BC1BBE">
            <w:pPr>
              <w:rPr>
                <w:rFonts w:ascii="Times New Roman" w:eastAsia="SimSun" w:hAnsi="Times New Roman" w:cs="Times New Roman"/>
                <w:color w:val="000000"/>
                <w:sz w:val="22"/>
                <w:szCs w:val="22"/>
              </w:rPr>
            </w:pPr>
          </w:p>
        </w:tc>
      </w:tr>
      <w:tr w:rsidR="00BC1BBE" w14:paraId="5A9C7B7E" w14:textId="77777777">
        <w:trPr>
          <w:trHeight w:val="280"/>
        </w:trPr>
        <w:tc>
          <w:tcPr>
            <w:tcW w:w="5000" w:type="pct"/>
            <w:gridSpan w:val="5"/>
            <w:tcBorders>
              <w:top w:val="nil"/>
              <w:left w:val="nil"/>
              <w:bottom w:val="nil"/>
              <w:right w:val="nil"/>
            </w:tcBorders>
            <w:shd w:val="clear" w:color="auto" w:fill="D9D9D9"/>
            <w:noWrap/>
            <w:vAlign w:val="center"/>
          </w:tcPr>
          <w:p w14:paraId="36E71850" w14:textId="77777777" w:rsidR="00BC1BBE" w:rsidRDefault="008466F7">
            <w:pPr>
              <w:widowControl/>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DISCUSSION</w:t>
            </w:r>
          </w:p>
        </w:tc>
      </w:tr>
      <w:tr w:rsidR="00BC1BBE" w14:paraId="053D44CE" w14:textId="77777777">
        <w:trPr>
          <w:trHeight w:val="280"/>
        </w:trPr>
        <w:tc>
          <w:tcPr>
            <w:tcW w:w="252" w:type="pct"/>
            <w:tcBorders>
              <w:top w:val="nil"/>
              <w:left w:val="nil"/>
              <w:bottom w:val="nil"/>
              <w:right w:val="nil"/>
            </w:tcBorders>
            <w:shd w:val="clear" w:color="auto" w:fill="auto"/>
            <w:noWrap/>
            <w:vAlign w:val="center"/>
          </w:tcPr>
          <w:p w14:paraId="403A871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14</w:t>
            </w:r>
          </w:p>
        </w:tc>
        <w:tc>
          <w:tcPr>
            <w:tcW w:w="1064" w:type="pct"/>
            <w:tcBorders>
              <w:top w:val="nil"/>
              <w:left w:val="nil"/>
              <w:bottom w:val="nil"/>
              <w:right w:val="nil"/>
            </w:tcBorders>
            <w:shd w:val="clear" w:color="auto" w:fill="auto"/>
            <w:noWrap/>
            <w:vAlign w:val="center"/>
          </w:tcPr>
          <w:p w14:paraId="205D2991"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Key results</w:t>
            </w:r>
          </w:p>
        </w:tc>
        <w:tc>
          <w:tcPr>
            <w:tcW w:w="1744" w:type="pct"/>
            <w:tcBorders>
              <w:top w:val="nil"/>
              <w:left w:val="nil"/>
              <w:bottom w:val="nil"/>
              <w:right w:val="nil"/>
            </w:tcBorders>
            <w:shd w:val="clear" w:color="auto" w:fill="auto"/>
            <w:vAlign w:val="center"/>
          </w:tcPr>
          <w:p w14:paraId="31105999"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Summarize key results with reference to study objectives</w:t>
            </w:r>
          </w:p>
        </w:tc>
        <w:tc>
          <w:tcPr>
            <w:tcW w:w="258" w:type="pct"/>
            <w:tcBorders>
              <w:top w:val="nil"/>
              <w:left w:val="nil"/>
              <w:bottom w:val="nil"/>
              <w:right w:val="nil"/>
            </w:tcBorders>
            <w:shd w:val="clear" w:color="auto" w:fill="auto"/>
            <w:noWrap/>
            <w:vAlign w:val="center"/>
          </w:tcPr>
          <w:p w14:paraId="5B4A05B7"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7</w:t>
            </w:r>
          </w:p>
        </w:tc>
        <w:tc>
          <w:tcPr>
            <w:tcW w:w="1679" w:type="pct"/>
            <w:tcBorders>
              <w:top w:val="nil"/>
              <w:left w:val="nil"/>
              <w:bottom w:val="nil"/>
              <w:right w:val="nil"/>
            </w:tcBorders>
            <w:shd w:val="clear" w:color="auto" w:fill="auto"/>
            <w:vAlign w:val="center"/>
          </w:tcPr>
          <w:p w14:paraId="41CA3418"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Discussion, Paragraph 1</w:t>
            </w:r>
          </w:p>
        </w:tc>
      </w:tr>
      <w:tr w:rsidR="00BC1BBE" w14:paraId="7F39C7AD" w14:textId="77777777">
        <w:trPr>
          <w:trHeight w:val="1120"/>
        </w:trPr>
        <w:tc>
          <w:tcPr>
            <w:tcW w:w="252" w:type="pct"/>
            <w:tcBorders>
              <w:top w:val="nil"/>
              <w:left w:val="nil"/>
              <w:bottom w:val="nil"/>
              <w:right w:val="nil"/>
            </w:tcBorders>
            <w:shd w:val="clear" w:color="auto" w:fill="auto"/>
            <w:noWrap/>
            <w:vAlign w:val="center"/>
          </w:tcPr>
          <w:p w14:paraId="1A853C4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15</w:t>
            </w:r>
          </w:p>
        </w:tc>
        <w:tc>
          <w:tcPr>
            <w:tcW w:w="1064" w:type="pct"/>
            <w:tcBorders>
              <w:top w:val="nil"/>
              <w:left w:val="nil"/>
              <w:bottom w:val="nil"/>
              <w:right w:val="nil"/>
            </w:tcBorders>
            <w:shd w:val="clear" w:color="auto" w:fill="auto"/>
            <w:noWrap/>
            <w:vAlign w:val="center"/>
          </w:tcPr>
          <w:p w14:paraId="04660E11" w14:textId="77777777" w:rsidR="00BC1BBE" w:rsidRDefault="00BC1BBE">
            <w:pPr>
              <w:rPr>
                <w:rFonts w:ascii="Times New Roman" w:eastAsia="SimSun" w:hAnsi="Times New Roman" w:cs="Times New Roman"/>
                <w:color w:val="000000"/>
                <w:sz w:val="22"/>
                <w:szCs w:val="22"/>
              </w:rPr>
            </w:pPr>
          </w:p>
        </w:tc>
        <w:tc>
          <w:tcPr>
            <w:tcW w:w="1744" w:type="pct"/>
            <w:tcBorders>
              <w:top w:val="nil"/>
              <w:left w:val="nil"/>
              <w:bottom w:val="nil"/>
              <w:right w:val="nil"/>
            </w:tcBorders>
            <w:shd w:val="clear" w:color="auto" w:fill="auto"/>
            <w:vAlign w:val="center"/>
          </w:tcPr>
          <w:p w14:paraId="5A36645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Discuss limitations of the study, taking into account the validity of the MR assumptions, other sources of potential bias, and imprecision. Discuss both direction and magnitude of any potential bias, and any efforts to address them</w:t>
            </w:r>
          </w:p>
        </w:tc>
        <w:tc>
          <w:tcPr>
            <w:tcW w:w="258" w:type="pct"/>
            <w:tcBorders>
              <w:top w:val="nil"/>
              <w:left w:val="nil"/>
              <w:bottom w:val="nil"/>
              <w:right w:val="nil"/>
            </w:tcBorders>
            <w:shd w:val="clear" w:color="auto" w:fill="auto"/>
            <w:noWrap/>
            <w:vAlign w:val="center"/>
          </w:tcPr>
          <w:p w14:paraId="73B41FFD"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8</w:t>
            </w:r>
          </w:p>
        </w:tc>
        <w:tc>
          <w:tcPr>
            <w:tcW w:w="1679" w:type="pct"/>
            <w:tcBorders>
              <w:top w:val="nil"/>
              <w:left w:val="nil"/>
              <w:bottom w:val="nil"/>
              <w:right w:val="nil"/>
            </w:tcBorders>
            <w:shd w:val="clear" w:color="auto" w:fill="auto"/>
            <w:vAlign w:val="center"/>
          </w:tcPr>
          <w:p w14:paraId="603C2A90"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Discussion, Paragraph 3</w:t>
            </w:r>
          </w:p>
        </w:tc>
      </w:tr>
      <w:tr w:rsidR="00BC1BBE" w14:paraId="074E7C6E" w14:textId="77777777">
        <w:trPr>
          <w:trHeight w:val="280"/>
        </w:trPr>
        <w:tc>
          <w:tcPr>
            <w:tcW w:w="252" w:type="pct"/>
            <w:tcBorders>
              <w:top w:val="nil"/>
              <w:left w:val="nil"/>
              <w:bottom w:val="nil"/>
              <w:right w:val="nil"/>
            </w:tcBorders>
            <w:shd w:val="clear" w:color="auto" w:fill="auto"/>
            <w:noWrap/>
            <w:vAlign w:val="center"/>
          </w:tcPr>
          <w:p w14:paraId="66AE313B"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16</w:t>
            </w:r>
          </w:p>
        </w:tc>
        <w:tc>
          <w:tcPr>
            <w:tcW w:w="1064" w:type="pct"/>
            <w:tcBorders>
              <w:top w:val="nil"/>
              <w:left w:val="nil"/>
              <w:bottom w:val="nil"/>
              <w:right w:val="nil"/>
            </w:tcBorders>
            <w:shd w:val="clear" w:color="auto" w:fill="auto"/>
            <w:noWrap/>
            <w:vAlign w:val="center"/>
          </w:tcPr>
          <w:p w14:paraId="43A3882A"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Interpretation</w:t>
            </w:r>
          </w:p>
        </w:tc>
        <w:tc>
          <w:tcPr>
            <w:tcW w:w="1744" w:type="pct"/>
            <w:tcBorders>
              <w:top w:val="nil"/>
              <w:left w:val="nil"/>
              <w:bottom w:val="nil"/>
              <w:right w:val="nil"/>
            </w:tcBorders>
            <w:shd w:val="clear" w:color="auto" w:fill="auto"/>
            <w:vAlign w:val="center"/>
          </w:tcPr>
          <w:p w14:paraId="73AB8407" w14:textId="77777777" w:rsidR="00BC1BBE" w:rsidRDefault="00BC1BBE">
            <w:pPr>
              <w:rPr>
                <w:rFonts w:ascii="Times New Roman" w:eastAsia="SimSun" w:hAnsi="Times New Roman" w:cs="Times New Roman"/>
                <w:color w:val="000000"/>
                <w:sz w:val="22"/>
                <w:szCs w:val="22"/>
              </w:rPr>
            </w:pPr>
          </w:p>
        </w:tc>
        <w:tc>
          <w:tcPr>
            <w:tcW w:w="258" w:type="pct"/>
            <w:tcBorders>
              <w:top w:val="nil"/>
              <w:left w:val="nil"/>
              <w:bottom w:val="nil"/>
              <w:right w:val="nil"/>
            </w:tcBorders>
            <w:shd w:val="clear" w:color="auto" w:fill="auto"/>
            <w:noWrap/>
            <w:vAlign w:val="center"/>
          </w:tcPr>
          <w:p w14:paraId="15F4F968" w14:textId="77777777" w:rsidR="00BC1BBE" w:rsidRDefault="00BC1BBE">
            <w:pPr>
              <w:rPr>
                <w:rFonts w:ascii="Times New Roman" w:eastAsia="SimSun" w:hAnsi="Times New Roman" w:cs="Times New Roman"/>
                <w:color w:val="000000"/>
                <w:sz w:val="22"/>
                <w:szCs w:val="22"/>
              </w:rPr>
            </w:pPr>
          </w:p>
        </w:tc>
        <w:tc>
          <w:tcPr>
            <w:tcW w:w="1679" w:type="pct"/>
            <w:tcBorders>
              <w:top w:val="nil"/>
              <w:left w:val="nil"/>
              <w:bottom w:val="nil"/>
              <w:right w:val="nil"/>
            </w:tcBorders>
            <w:shd w:val="clear" w:color="auto" w:fill="auto"/>
            <w:vAlign w:val="center"/>
          </w:tcPr>
          <w:p w14:paraId="7210BDCE" w14:textId="77777777" w:rsidR="00BC1BBE" w:rsidRDefault="00BC1BBE">
            <w:pPr>
              <w:rPr>
                <w:rFonts w:ascii="Times New Roman" w:eastAsia="SimSun" w:hAnsi="Times New Roman" w:cs="Times New Roman"/>
                <w:color w:val="000000"/>
                <w:sz w:val="22"/>
                <w:szCs w:val="22"/>
              </w:rPr>
            </w:pPr>
          </w:p>
        </w:tc>
      </w:tr>
      <w:tr w:rsidR="00BC1BBE" w14:paraId="3EF1630B" w14:textId="77777777">
        <w:trPr>
          <w:trHeight w:val="560"/>
        </w:trPr>
        <w:tc>
          <w:tcPr>
            <w:tcW w:w="252" w:type="pct"/>
            <w:tcBorders>
              <w:top w:val="nil"/>
              <w:left w:val="nil"/>
              <w:bottom w:val="nil"/>
              <w:right w:val="nil"/>
            </w:tcBorders>
            <w:shd w:val="clear" w:color="auto" w:fill="auto"/>
            <w:noWrap/>
            <w:vAlign w:val="center"/>
          </w:tcPr>
          <w:p w14:paraId="69082D59"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79C0A1AB"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a)</w:t>
            </w:r>
          </w:p>
        </w:tc>
        <w:tc>
          <w:tcPr>
            <w:tcW w:w="1744" w:type="pct"/>
            <w:tcBorders>
              <w:top w:val="nil"/>
              <w:left w:val="nil"/>
              <w:bottom w:val="nil"/>
              <w:right w:val="nil"/>
            </w:tcBorders>
            <w:shd w:val="clear" w:color="auto" w:fill="auto"/>
            <w:vAlign w:val="center"/>
          </w:tcPr>
          <w:p w14:paraId="6E07245D"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a) Give a cautious overall interpretation of results considering objectives and limitations Compare with results from other relevant studies.</w:t>
            </w:r>
          </w:p>
        </w:tc>
        <w:tc>
          <w:tcPr>
            <w:tcW w:w="258" w:type="pct"/>
            <w:tcBorders>
              <w:top w:val="nil"/>
              <w:left w:val="nil"/>
              <w:bottom w:val="nil"/>
              <w:right w:val="nil"/>
            </w:tcBorders>
            <w:shd w:val="clear" w:color="auto" w:fill="auto"/>
            <w:noWrap/>
            <w:vAlign w:val="center"/>
          </w:tcPr>
          <w:p w14:paraId="230AFEBF"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7</w:t>
            </w:r>
          </w:p>
        </w:tc>
        <w:tc>
          <w:tcPr>
            <w:tcW w:w="1679" w:type="pct"/>
            <w:tcBorders>
              <w:top w:val="nil"/>
              <w:left w:val="nil"/>
              <w:bottom w:val="nil"/>
              <w:right w:val="nil"/>
            </w:tcBorders>
            <w:shd w:val="clear" w:color="auto" w:fill="auto"/>
            <w:vAlign w:val="center"/>
          </w:tcPr>
          <w:p w14:paraId="77DB9BB5"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Discussion, Paragraph 1</w:t>
            </w:r>
          </w:p>
        </w:tc>
      </w:tr>
      <w:tr w:rsidR="00BC1BBE" w14:paraId="6AF3959C" w14:textId="77777777">
        <w:trPr>
          <w:trHeight w:val="840"/>
        </w:trPr>
        <w:tc>
          <w:tcPr>
            <w:tcW w:w="252" w:type="pct"/>
            <w:tcBorders>
              <w:top w:val="nil"/>
              <w:left w:val="nil"/>
              <w:bottom w:val="nil"/>
              <w:right w:val="nil"/>
            </w:tcBorders>
            <w:shd w:val="clear" w:color="auto" w:fill="auto"/>
            <w:noWrap/>
            <w:vAlign w:val="center"/>
          </w:tcPr>
          <w:p w14:paraId="4D71733D"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145EC7A0"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b)</w:t>
            </w:r>
          </w:p>
        </w:tc>
        <w:tc>
          <w:tcPr>
            <w:tcW w:w="1744" w:type="pct"/>
            <w:tcBorders>
              <w:top w:val="nil"/>
              <w:left w:val="nil"/>
              <w:bottom w:val="nil"/>
              <w:right w:val="nil"/>
            </w:tcBorders>
            <w:shd w:val="clear" w:color="auto" w:fill="auto"/>
            <w:vAlign w:val="center"/>
          </w:tcPr>
          <w:p w14:paraId="131CFE2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b) Discuss underlying biological mechanisms that could be modelled by using the genetic variants to assess the relationship between the exposure and the outcome.</w:t>
            </w:r>
          </w:p>
        </w:tc>
        <w:tc>
          <w:tcPr>
            <w:tcW w:w="258" w:type="pct"/>
            <w:vMerge w:val="restart"/>
            <w:tcBorders>
              <w:top w:val="nil"/>
              <w:left w:val="nil"/>
              <w:bottom w:val="nil"/>
              <w:right w:val="nil"/>
            </w:tcBorders>
            <w:shd w:val="clear" w:color="auto" w:fill="auto"/>
            <w:noWrap/>
            <w:vAlign w:val="center"/>
          </w:tcPr>
          <w:p w14:paraId="5A4EB40C"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7,8</w:t>
            </w:r>
          </w:p>
        </w:tc>
        <w:tc>
          <w:tcPr>
            <w:tcW w:w="1679" w:type="pct"/>
            <w:vMerge w:val="restart"/>
            <w:tcBorders>
              <w:top w:val="nil"/>
              <w:left w:val="nil"/>
              <w:bottom w:val="nil"/>
              <w:right w:val="nil"/>
            </w:tcBorders>
            <w:shd w:val="clear" w:color="auto" w:fill="auto"/>
            <w:vAlign w:val="center"/>
          </w:tcPr>
          <w:p w14:paraId="185E0BB3"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Discussion, Paragraph 2</w:t>
            </w:r>
          </w:p>
        </w:tc>
      </w:tr>
      <w:tr w:rsidR="00BC1BBE" w14:paraId="07271A93" w14:textId="77777777">
        <w:trPr>
          <w:trHeight w:val="560"/>
        </w:trPr>
        <w:tc>
          <w:tcPr>
            <w:tcW w:w="252" w:type="pct"/>
            <w:tcBorders>
              <w:top w:val="nil"/>
              <w:left w:val="nil"/>
              <w:bottom w:val="nil"/>
              <w:right w:val="nil"/>
            </w:tcBorders>
            <w:shd w:val="clear" w:color="auto" w:fill="auto"/>
            <w:noWrap/>
            <w:vAlign w:val="center"/>
          </w:tcPr>
          <w:p w14:paraId="1DBF7BBC" w14:textId="77777777" w:rsidR="00BC1BBE" w:rsidRDefault="00BC1BBE">
            <w:pPr>
              <w:rPr>
                <w:rFonts w:ascii="Times New Roman" w:eastAsia="SimSun" w:hAnsi="Times New Roman" w:cs="Times New Roman"/>
                <w:color w:val="000000"/>
                <w:sz w:val="22"/>
                <w:szCs w:val="22"/>
              </w:rPr>
            </w:pPr>
          </w:p>
        </w:tc>
        <w:tc>
          <w:tcPr>
            <w:tcW w:w="1064" w:type="pct"/>
            <w:tcBorders>
              <w:top w:val="nil"/>
              <w:left w:val="nil"/>
              <w:bottom w:val="nil"/>
              <w:right w:val="nil"/>
            </w:tcBorders>
            <w:shd w:val="clear" w:color="auto" w:fill="auto"/>
            <w:noWrap/>
            <w:vAlign w:val="center"/>
          </w:tcPr>
          <w:p w14:paraId="55FA8ABA"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w:t>
            </w:r>
          </w:p>
        </w:tc>
        <w:tc>
          <w:tcPr>
            <w:tcW w:w="1744" w:type="pct"/>
            <w:tcBorders>
              <w:top w:val="nil"/>
              <w:left w:val="nil"/>
              <w:bottom w:val="nil"/>
              <w:right w:val="nil"/>
            </w:tcBorders>
            <w:shd w:val="clear" w:color="auto" w:fill="auto"/>
            <w:vAlign w:val="center"/>
          </w:tcPr>
          <w:p w14:paraId="07A8DA97"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 Discuss whether the results have clinical or policy relevance, and whether interventions could have the same size effect</w:t>
            </w:r>
          </w:p>
        </w:tc>
        <w:tc>
          <w:tcPr>
            <w:tcW w:w="258" w:type="pct"/>
            <w:vMerge/>
            <w:tcBorders>
              <w:top w:val="nil"/>
              <w:left w:val="nil"/>
              <w:bottom w:val="nil"/>
              <w:right w:val="nil"/>
            </w:tcBorders>
            <w:shd w:val="clear" w:color="auto" w:fill="auto"/>
            <w:noWrap/>
            <w:vAlign w:val="center"/>
          </w:tcPr>
          <w:p w14:paraId="73D67E3C" w14:textId="77777777" w:rsidR="00BC1BBE" w:rsidRDefault="00BC1BBE">
            <w:pPr>
              <w:rPr>
                <w:rFonts w:ascii="Times New Roman" w:eastAsia="SimSun" w:hAnsi="Times New Roman" w:cs="Times New Roman"/>
                <w:color w:val="000000"/>
                <w:sz w:val="22"/>
                <w:szCs w:val="22"/>
              </w:rPr>
            </w:pPr>
          </w:p>
        </w:tc>
        <w:tc>
          <w:tcPr>
            <w:tcW w:w="1679" w:type="pct"/>
            <w:vMerge/>
            <w:tcBorders>
              <w:top w:val="nil"/>
              <w:left w:val="nil"/>
              <w:bottom w:val="nil"/>
              <w:right w:val="nil"/>
            </w:tcBorders>
            <w:shd w:val="clear" w:color="auto" w:fill="auto"/>
            <w:vAlign w:val="center"/>
          </w:tcPr>
          <w:p w14:paraId="06B5CA86" w14:textId="77777777" w:rsidR="00BC1BBE" w:rsidRDefault="00BC1BBE">
            <w:pPr>
              <w:rPr>
                <w:rFonts w:ascii="Times New Roman" w:eastAsia="SimSun" w:hAnsi="Times New Roman" w:cs="Times New Roman"/>
                <w:color w:val="000000"/>
                <w:sz w:val="22"/>
                <w:szCs w:val="22"/>
              </w:rPr>
            </w:pPr>
          </w:p>
        </w:tc>
      </w:tr>
      <w:tr w:rsidR="00BC1BBE" w14:paraId="2D145CC0" w14:textId="77777777">
        <w:trPr>
          <w:trHeight w:val="840"/>
        </w:trPr>
        <w:tc>
          <w:tcPr>
            <w:tcW w:w="252" w:type="pct"/>
            <w:tcBorders>
              <w:top w:val="nil"/>
              <w:left w:val="nil"/>
              <w:bottom w:val="nil"/>
              <w:right w:val="nil"/>
            </w:tcBorders>
            <w:shd w:val="clear" w:color="auto" w:fill="auto"/>
            <w:noWrap/>
            <w:vAlign w:val="center"/>
          </w:tcPr>
          <w:p w14:paraId="02332D1B"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17</w:t>
            </w:r>
          </w:p>
        </w:tc>
        <w:tc>
          <w:tcPr>
            <w:tcW w:w="1064" w:type="pct"/>
            <w:tcBorders>
              <w:top w:val="nil"/>
              <w:left w:val="nil"/>
              <w:bottom w:val="nil"/>
              <w:right w:val="nil"/>
            </w:tcBorders>
            <w:shd w:val="clear" w:color="auto" w:fill="auto"/>
            <w:noWrap/>
            <w:vAlign w:val="center"/>
          </w:tcPr>
          <w:p w14:paraId="00562507"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Generalizability</w:t>
            </w:r>
          </w:p>
        </w:tc>
        <w:tc>
          <w:tcPr>
            <w:tcW w:w="1744" w:type="pct"/>
            <w:tcBorders>
              <w:top w:val="nil"/>
              <w:left w:val="nil"/>
              <w:bottom w:val="nil"/>
              <w:right w:val="nil"/>
            </w:tcBorders>
            <w:shd w:val="clear" w:color="auto" w:fill="auto"/>
            <w:vAlign w:val="center"/>
          </w:tcPr>
          <w:p w14:paraId="03D7243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Discuss the generalizability of the study results (a) to other populations, (b) across other exposure periods/timings, and (c) across other levels of exposure</w:t>
            </w:r>
          </w:p>
        </w:tc>
        <w:tc>
          <w:tcPr>
            <w:tcW w:w="258" w:type="pct"/>
            <w:tcBorders>
              <w:top w:val="nil"/>
              <w:left w:val="nil"/>
              <w:bottom w:val="nil"/>
              <w:right w:val="nil"/>
            </w:tcBorders>
            <w:shd w:val="clear" w:color="auto" w:fill="auto"/>
            <w:noWrap/>
            <w:vAlign w:val="center"/>
          </w:tcPr>
          <w:p w14:paraId="6F94EB99"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7</w:t>
            </w:r>
          </w:p>
        </w:tc>
        <w:tc>
          <w:tcPr>
            <w:tcW w:w="1679" w:type="pct"/>
            <w:tcBorders>
              <w:top w:val="nil"/>
              <w:left w:val="nil"/>
              <w:bottom w:val="nil"/>
              <w:right w:val="nil"/>
            </w:tcBorders>
            <w:shd w:val="clear" w:color="auto" w:fill="auto"/>
            <w:vAlign w:val="center"/>
          </w:tcPr>
          <w:p w14:paraId="3F1F412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Discussion, Paragraph 1</w:t>
            </w:r>
          </w:p>
        </w:tc>
      </w:tr>
      <w:tr w:rsidR="00BC1BBE" w14:paraId="360125D5" w14:textId="77777777">
        <w:trPr>
          <w:trHeight w:val="280"/>
        </w:trPr>
        <w:tc>
          <w:tcPr>
            <w:tcW w:w="5000" w:type="pct"/>
            <w:gridSpan w:val="5"/>
            <w:tcBorders>
              <w:top w:val="nil"/>
              <w:left w:val="nil"/>
              <w:bottom w:val="nil"/>
              <w:right w:val="nil"/>
            </w:tcBorders>
            <w:shd w:val="clear" w:color="auto" w:fill="D9D9D9"/>
            <w:noWrap/>
            <w:vAlign w:val="center"/>
          </w:tcPr>
          <w:p w14:paraId="0136FFD4" w14:textId="77777777" w:rsidR="00BC1BBE" w:rsidRDefault="008466F7">
            <w:pPr>
              <w:widowControl/>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OTHER INFORMATION</w:t>
            </w:r>
          </w:p>
        </w:tc>
      </w:tr>
      <w:tr w:rsidR="00BC1BBE" w14:paraId="4651CE36" w14:textId="77777777">
        <w:trPr>
          <w:trHeight w:val="840"/>
        </w:trPr>
        <w:tc>
          <w:tcPr>
            <w:tcW w:w="252" w:type="pct"/>
            <w:tcBorders>
              <w:top w:val="nil"/>
              <w:left w:val="nil"/>
              <w:bottom w:val="nil"/>
              <w:right w:val="nil"/>
            </w:tcBorders>
            <w:shd w:val="clear" w:color="auto" w:fill="auto"/>
            <w:vAlign w:val="center"/>
          </w:tcPr>
          <w:p w14:paraId="65153099"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18</w:t>
            </w:r>
          </w:p>
        </w:tc>
        <w:tc>
          <w:tcPr>
            <w:tcW w:w="1064" w:type="pct"/>
            <w:tcBorders>
              <w:top w:val="nil"/>
              <w:left w:val="nil"/>
              <w:bottom w:val="nil"/>
              <w:right w:val="nil"/>
            </w:tcBorders>
            <w:shd w:val="clear" w:color="auto" w:fill="auto"/>
            <w:vAlign w:val="center"/>
          </w:tcPr>
          <w:p w14:paraId="78F6492D"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Funding</w:t>
            </w:r>
          </w:p>
        </w:tc>
        <w:tc>
          <w:tcPr>
            <w:tcW w:w="1744" w:type="pct"/>
            <w:tcBorders>
              <w:top w:val="nil"/>
              <w:left w:val="nil"/>
              <w:bottom w:val="nil"/>
              <w:right w:val="nil"/>
            </w:tcBorders>
            <w:shd w:val="clear" w:color="auto" w:fill="auto"/>
            <w:vAlign w:val="center"/>
          </w:tcPr>
          <w:p w14:paraId="1B623D42"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Describe sources of funding and the role of funders in the present study and, if applicable, sources of funding for the databases and original study or studies on which the present study is based</w:t>
            </w:r>
          </w:p>
        </w:tc>
        <w:tc>
          <w:tcPr>
            <w:tcW w:w="258" w:type="pct"/>
            <w:tcBorders>
              <w:top w:val="nil"/>
              <w:left w:val="nil"/>
              <w:bottom w:val="nil"/>
              <w:right w:val="nil"/>
            </w:tcBorders>
            <w:shd w:val="clear" w:color="auto" w:fill="auto"/>
            <w:noWrap/>
            <w:vAlign w:val="center"/>
          </w:tcPr>
          <w:p w14:paraId="22D4D4D6"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9</w:t>
            </w:r>
          </w:p>
        </w:tc>
        <w:tc>
          <w:tcPr>
            <w:tcW w:w="1679" w:type="pct"/>
            <w:tcBorders>
              <w:top w:val="nil"/>
              <w:left w:val="nil"/>
              <w:bottom w:val="nil"/>
              <w:right w:val="nil"/>
            </w:tcBorders>
            <w:shd w:val="clear" w:color="auto" w:fill="auto"/>
            <w:vAlign w:val="center"/>
          </w:tcPr>
          <w:p w14:paraId="59F5D0A2"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Section “Funding”.</w:t>
            </w:r>
          </w:p>
        </w:tc>
      </w:tr>
      <w:tr w:rsidR="00BC1BBE" w14:paraId="2F41D663" w14:textId="77777777">
        <w:trPr>
          <w:trHeight w:val="1120"/>
        </w:trPr>
        <w:tc>
          <w:tcPr>
            <w:tcW w:w="252" w:type="pct"/>
            <w:tcBorders>
              <w:top w:val="nil"/>
              <w:left w:val="nil"/>
              <w:bottom w:val="nil"/>
              <w:right w:val="nil"/>
            </w:tcBorders>
            <w:shd w:val="clear" w:color="auto" w:fill="auto"/>
            <w:vAlign w:val="center"/>
          </w:tcPr>
          <w:p w14:paraId="4B60D505"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19</w:t>
            </w:r>
          </w:p>
        </w:tc>
        <w:tc>
          <w:tcPr>
            <w:tcW w:w="1064" w:type="pct"/>
            <w:tcBorders>
              <w:top w:val="nil"/>
              <w:left w:val="nil"/>
              <w:bottom w:val="nil"/>
              <w:right w:val="nil"/>
            </w:tcBorders>
            <w:shd w:val="clear" w:color="auto" w:fill="auto"/>
            <w:vAlign w:val="center"/>
          </w:tcPr>
          <w:p w14:paraId="5CD8EDC4"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Data and data sharing</w:t>
            </w:r>
          </w:p>
        </w:tc>
        <w:tc>
          <w:tcPr>
            <w:tcW w:w="1744" w:type="pct"/>
            <w:tcBorders>
              <w:top w:val="nil"/>
              <w:left w:val="nil"/>
              <w:bottom w:val="nil"/>
              <w:right w:val="nil"/>
            </w:tcBorders>
            <w:shd w:val="clear" w:color="auto" w:fill="auto"/>
            <w:vAlign w:val="center"/>
          </w:tcPr>
          <w:p w14:paraId="092666F3"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Provide the data used to perform all analyses or report where and how the data can be accessed, and reference these sources in the article. Provide the statistical code needed to reproduce the results in the article, or report whether the code is publicly accessible and if so, where</w:t>
            </w:r>
          </w:p>
        </w:tc>
        <w:tc>
          <w:tcPr>
            <w:tcW w:w="258" w:type="pct"/>
            <w:tcBorders>
              <w:top w:val="nil"/>
              <w:left w:val="nil"/>
              <w:bottom w:val="nil"/>
              <w:right w:val="nil"/>
            </w:tcBorders>
            <w:shd w:val="clear" w:color="auto" w:fill="auto"/>
            <w:noWrap/>
            <w:vAlign w:val="center"/>
          </w:tcPr>
          <w:p w14:paraId="21483D97"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8</w:t>
            </w:r>
          </w:p>
        </w:tc>
        <w:tc>
          <w:tcPr>
            <w:tcW w:w="1679" w:type="pct"/>
            <w:tcBorders>
              <w:top w:val="nil"/>
              <w:left w:val="nil"/>
              <w:bottom w:val="nil"/>
              <w:right w:val="nil"/>
            </w:tcBorders>
            <w:shd w:val="clear" w:color="auto" w:fill="auto"/>
            <w:vAlign w:val="center"/>
          </w:tcPr>
          <w:p w14:paraId="6B6F7E01"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Section "Data Availability Statement".</w:t>
            </w:r>
          </w:p>
        </w:tc>
      </w:tr>
      <w:tr w:rsidR="00BC1BBE" w14:paraId="337C717C" w14:textId="77777777">
        <w:trPr>
          <w:trHeight w:val="295"/>
        </w:trPr>
        <w:tc>
          <w:tcPr>
            <w:tcW w:w="252" w:type="pct"/>
            <w:tcBorders>
              <w:top w:val="nil"/>
              <w:left w:val="nil"/>
              <w:bottom w:val="single" w:sz="8" w:space="0" w:color="000000"/>
              <w:right w:val="nil"/>
            </w:tcBorders>
            <w:shd w:val="clear" w:color="auto" w:fill="auto"/>
            <w:vAlign w:val="center"/>
          </w:tcPr>
          <w:p w14:paraId="0BCA6EB5"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20</w:t>
            </w:r>
          </w:p>
        </w:tc>
        <w:tc>
          <w:tcPr>
            <w:tcW w:w="1064" w:type="pct"/>
            <w:tcBorders>
              <w:top w:val="nil"/>
              <w:left w:val="nil"/>
              <w:bottom w:val="single" w:sz="8" w:space="0" w:color="000000"/>
              <w:right w:val="nil"/>
            </w:tcBorders>
            <w:shd w:val="clear" w:color="auto" w:fill="auto"/>
            <w:vAlign w:val="center"/>
          </w:tcPr>
          <w:p w14:paraId="7005C7F4"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Conflicts of Interest</w:t>
            </w:r>
          </w:p>
        </w:tc>
        <w:tc>
          <w:tcPr>
            <w:tcW w:w="1744" w:type="pct"/>
            <w:tcBorders>
              <w:top w:val="nil"/>
              <w:left w:val="nil"/>
              <w:bottom w:val="single" w:sz="8" w:space="0" w:color="000000"/>
              <w:right w:val="nil"/>
            </w:tcBorders>
            <w:shd w:val="clear" w:color="auto" w:fill="auto"/>
            <w:vAlign w:val="center"/>
          </w:tcPr>
          <w:p w14:paraId="28D4D04E"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All authors should declare all potential conflicts of interest</w:t>
            </w:r>
          </w:p>
        </w:tc>
        <w:tc>
          <w:tcPr>
            <w:tcW w:w="258" w:type="pct"/>
            <w:tcBorders>
              <w:top w:val="nil"/>
              <w:left w:val="nil"/>
              <w:bottom w:val="single" w:sz="8" w:space="0" w:color="000000"/>
              <w:right w:val="nil"/>
            </w:tcBorders>
            <w:shd w:val="clear" w:color="auto" w:fill="auto"/>
            <w:vAlign w:val="center"/>
          </w:tcPr>
          <w:p w14:paraId="07481323"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9</w:t>
            </w:r>
          </w:p>
        </w:tc>
        <w:tc>
          <w:tcPr>
            <w:tcW w:w="1679" w:type="pct"/>
            <w:tcBorders>
              <w:top w:val="nil"/>
              <w:left w:val="nil"/>
              <w:bottom w:val="single" w:sz="8" w:space="0" w:color="000000"/>
              <w:right w:val="nil"/>
            </w:tcBorders>
            <w:shd w:val="clear" w:color="auto" w:fill="auto"/>
            <w:vAlign w:val="center"/>
          </w:tcPr>
          <w:p w14:paraId="7312CE2C" w14:textId="77777777" w:rsidR="00BC1BBE" w:rsidRDefault="008466F7">
            <w:pPr>
              <w:widowControl/>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Section “Conflict of Interest”</w:t>
            </w:r>
          </w:p>
        </w:tc>
      </w:tr>
    </w:tbl>
    <w:p w14:paraId="481A737E" w14:textId="77777777" w:rsidR="00BC1BBE" w:rsidRDefault="00BC1BBE" w:rsidP="008466F7"/>
    <w:sectPr w:rsidR="00BC1BBE" w:rsidSect="008466F7">
      <w:pgSz w:w="16838" w:h="11906" w:orient="landscape"/>
      <w:pgMar w:top="144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37CE" w14:textId="77777777" w:rsidR="008A37BB" w:rsidRDefault="008A37BB" w:rsidP="008B7F6E">
      <w:r>
        <w:separator/>
      </w:r>
    </w:p>
  </w:endnote>
  <w:endnote w:type="continuationSeparator" w:id="0">
    <w:p w14:paraId="082EC9A9" w14:textId="77777777" w:rsidR="008A37BB" w:rsidRDefault="008A37BB" w:rsidP="008B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A6EE" w14:textId="77777777" w:rsidR="008A37BB" w:rsidRDefault="008A37BB" w:rsidP="008B7F6E">
      <w:r>
        <w:separator/>
      </w:r>
    </w:p>
  </w:footnote>
  <w:footnote w:type="continuationSeparator" w:id="0">
    <w:p w14:paraId="35E42A4D" w14:textId="77777777" w:rsidR="008A37BB" w:rsidRDefault="008A37BB" w:rsidP="008B7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MxYzY3YjgwZjI0M2ExYzY0Y2FhZmY3YmRkYzE1MTYifQ=="/>
  </w:docVars>
  <w:rsids>
    <w:rsidRoot w:val="57914C2A"/>
    <w:rsid w:val="008466F7"/>
    <w:rsid w:val="00895D95"/>
    <w:rsid w:val="008A37BB"/>
    <w:rsid w:val="008B7F6E"/>
    <w:rsid w:val="00BC1BBE"/>
    <w:rsid w:val="00D01478"/>
    <w:rsid w:val="57914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55670"/>
  <w15:docId w15:val="{F340242D-AC99-4586-8B07-3EECD04B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7F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8B7F6E"/>
    <w:rPr>
      <w:rFonts w:asciiTheme="minorHAnsi" w:eastAsiaTheme="minorEastAsia" w:hAnsiTheme="minorHAnsi" w:cstheme="minorBidi"/>
      <w:kern w:val="2"/>
      <w:sz w:val="18"/>
      <w:szCs w:val="18"/>
    </w:rPr>
  </w:style>
  <w:style w:type="paragraph" w:styleId="Footer">
    <w:name w:val="footer"/>
    <w:basedOn w:val="Normal"/>
    <w:link w:val="FooterChar"/>
    <w:rsid w:val="008B7F6E"/>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8B7F6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7984</Characters>
  <Application>Microsoft Office Word</Application>
  <DocSecurity>0</DocSecurity>
  <Lines>66</Lines>
  <Paragraphs>18</Paragraphs>
  <ScaleCrop>false</ScaleCrop>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Author2</dc:creator>
  <cp:lastModifiedBy>Susie Bradley</cp:lastModifiedBy>
  <cp:revision>2</cp:revision>
  <dcterms:created xsi:type="dcterms:W3CDTF">2022-11-22T14:29:00Z</dcterms:created>
  <dcterms:modified xsi:type="dcterms:W3CDTF">2022-11-22T14:29:00Z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E357DD05F5814398A7AAB54B7F482995</vt:lpwstr>
  </property>
</Properties>
</file>