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6252" w14:textId="1564B0CC" w:rsidR="00365C6E" w:rsidRPr="00376CC5" w:rsidRDefault="005934D4" w:rsidP="005934D4">
      <w:pPr>
        <w:pStyle w:val="2"/>
        <w:numPr>
          <w:ilvl w:val="0"/>
          <w:numId w:val="0"/>
        </w:numPr>
      </w:pPr>
      <w:r>
        <w:t xml:space="preserve">2.1 </w:t>
      </w:r>
      <w:r w:rsidR="00365C6E" w:rsidRPr="000107DB">
        <w:t>Data Collection</w:t>
      </w:r>
    </w:p>
    <w:p w14:paraId="0CDC4CDB" w14:textId="20D28C36" w:rsidR="000D4B91" w:rsidRPr="00A278D7" w:rsidRDefault="000D4B91" w:rsidP="000D4B91">
      <w:pPr>
        <w:rPr>
          <w:rFonts w:ascii="Times New Roman" w:hAnsi="Times New Roman" w:cs="Times New Roman"/>
          <w:kern w:val="0"/>
          <w:sz w:val="24"/>
          <w:szCs w:val="24"/>
          <w:shd w:val="clear" w:color="auto" w:fill="FFFFFF"/>
          <w:lang w:eastAsia="en-US"/>
        </w:rPr>
      </w:pPr>
      <w:r w:rsidRPr="00A278D7">
        <w:rPr>
          <w:rFonts w:ascii="Times New Roman" w:hAnsi="Times New Roman" w:cs="Times New Roman"/>
          <w:kern w:val="0"/>
          <w:sz w:val="24"/>
          <w:szCs w:val="24"/>
          <w:shd w:val="clear" w:color="auto" w:fill="FFFFFF"/>
          <w:lang w:eastAsia="en-US"/>
        </w:rPr>
        <w:t>For RNA-seq data, 33 types cancer data</w:t>
      </w:r>
      <w:r w:rsidR="00D84A2D" w:rsidRPr="00A278D7">
        <w:rPr>
          <w:rFonts w:ascii="Times New Roman" w:hAnsi="Times New Roman" w:cs="Times New Roman"/>
          <w:kern w:val="0"/>
          <w:sz w:val="24"/>
          <w:szCs w:val="24"/>
          <w:shd w:val="clear" w:color="auto" w:fill="FFFFFF"/>
          <w:lang w:eastAsia="en-US"/>
        </w:rPr>
        <w:t xml:space="preserve"> with clinical information</w:t>
      </w:r>
      <w:r w:rsidRPr="00A278D7">
        <w:rPr>
          <w:rFonts w:ascii="Times New Roman" w:hAnsi="Times New Roman" w:cs="Times New Roman"/>
          <w:kern w:val="0"/>
          <w:sz w:val="24"/>
          <w:szCs w:val="24"/>
          <w:shd w:val="clear" w:color="auto" w:fill="FFFFFF"/>
          <w:lang w:eastAsia="en-US"/>
        </w:rPr>
        <w:t xml:space="preserve"> were downloaded from Xena including GDC TCGA Acute Myeloid Leukemia (LAML), GDC TCGA Adrenocortical Cancer (ACC), GDC TCGA Bile Duct Cancer (CHOL), GDC TCGA Bladder Cancer (BLCA), GDC TCGA Breast Cancer (BRCA), GDC TCGA Cervical Cancer (CESC), GDC TCGA Colon Cancer (COAD), GDC TCGA Endometrioid Cancer (UCEC), GDC TCGA Esophageal Cancer (ESCA), GDC TCGA Glioblastoma (GBM), GDC TCGA Head and Neck Cancer (HNSC), GDC TCGA Kidney Chromophobe (KICH), GDC TCGA Kidney Clear Cell Carcinoma (KIRC), GDC TCGA Kidney Papillary Cell Carcinoma (KIRP), GDC TCGA Large B-cell Lymphoma (DLBC), GDC TCGA Liver Cancer (LIHC), GDC TCGA Lower Grade Glioma (LGG), GDC TCGA Lung Adenocarcinoma (LUAD), GDC TCGA Lung Squamous Cell Carcinoma (LUSC), GDC TCGA Melanoma (SKCM), GDC TCGA Mesothelioma (MESO), GDC TCGA Ocular melanomas (UVM), GDC TCGA Ovarian Cancer (OV), GDC TCGA Pancreatic Cancer (PAAD), GDC TCGA Pheochromocytoma &amp; Paraganglioma (PCPG), GDC TCGA Prostate Cancer (PRAD), GDC TCGA Rectal Cancer (READ), GDC TCGA Sarcoma (SARC), GDC TCGA Stomach Cancer (STAD), GDC TCGA Testicular Cancer (TGCT), GDC TCGA Thymoma (THYM), GDC TCGA Thyroid Cancer (THCA), GDC TCGA Uterine Carcinosarcoma (UCS) and GTEX. The FPKM value is converted to transcripts per kilobase million (TPM) values. The batch effect from non-biotech bias is corrected through the “normalizeBetweenArrays” function based on the “limma” R package. GTF files were obtained from Ensembl for annotation to identify mRNAs. Besides, we </w:t>
      </w:r>
      <w:r w:rsidR="00D84A2D" w:rsidRPr="00A278D7">
        <w:rPr>
          <w:rFonts w:ascii="Times New Roman" w:hAnsi="Times New Roman" w:cs="Times New Roman"/>
          <w:kern w:val="0"/>
          <w:sz w:val="24"/>
          <w:szCs w:val="24"/>
          <w:shd w:val="clear" w:color="auto" w:fill="FFFFFF"/>
          <w:lang w:eastAsia="en-US"/>
        </w:rPr>
        <w:t>downloaded “</w:t>
      </w:r>
      <w:r w:rsidRPr="00A278D7">
        <w:rPr>
          <w:rFonts w:ascii="Times New Roman" w:hAnsi="Times New Roman" w:cs="Times New Roman"/>
          <w:kern w:val="0"/>
          <w:sz w:val="24"/>
          <w:szCs w:val="24"/>
          <w:shd w:val="clear" w:color="auto" w:fill="FFFFFF"/>
          <w:lang w:eastAsia="en-US"/>
        </w:rPr>
        <w:t>CCLE_RNAseq_rsem_genes_tpm_2018.txt.gz”, “gencode.v19.genes.v7_model.patched_contigs.gtf.gz” and “Cell_lines_annotations_20181226.txt” files from CCLE database to analysis NNMT expression in cell lines.</w:t>
      </w:r>
    </w:p>
    <w:p w14:paraId="49C6B078" w14:textId="381A05DE" w:rsidR="00D531D8" w:rsidRPr="00A278D7" w:rsidRDefault="00D531D8" w:rsidP="000D4B91">
      <w:pPr>
        <w:rPr>
          <w:rFonts w:ascii="Times New Roman" w:hAnsi="Times New Roman" w:cs="Times New Roman"/>
          <w:kern w:val="0"/>
          <w:sz w:val="24"/>
          <w:szCs w:val="24"/>
          <w:shd w:val="clear" w:color="auto" w:fill="FFFFFF"/>
          <w:lang w:eastAsia="en-US"/>
        </w:rPr>
      </w:pPr>
      <w:r w:rsidRPr="00A278D7">
        <w:rPr>
          <w:rFonts w:ascii="Times New Roman" w:hAnsi="Times New Roman" w:cs="Times New Roman"/>
          <w:kern w:val="0"/>
          <w:sz w:val="24"/>
          <w:szCs w:val="24"/>
          <w:shd w:val="clear" w:color="auto" w:fill="FFFFFF"/>
          <w:lang w:eastAsia="en-US"/>
        </w:rPr>
        <w:t xml:space="preserve">For </w:t>
      </w:r>
      <w:r w:rsidRPr="00A278D7">
        <w:rPr>
          <w:rFonts w:ascii="Times New Roman" w:hAnsi="Times New Roman" w:cs="Times New Roman"/>
          <w:kern w:val="0"/>
          <w:sz w:val="24"/>
          <w:szCs w:val="24"/>
          <w:shd w:val="clear" w:color="auto" w:fill="FFFFFF"/>
          <w:lang w:eastAsia="en-US"/>
        </w:rPr>
        <w:t>mutation</w:t>
      </w:r>
      <w:r w:rsidRPr="00A278D7">
        <w:rPr>
          <w:rFonts w:ascii="Times New Roman" w:hAnsi="Times New Roman" w:cs="Times New Roman"/>
          <w:kern w:val="0"/>
          <w:sz w:val="24"/>
          <w:szCs w:val="24"/>
          <w:shd w:val="clear" w:color="auto" w:fill="FFFFFF"/>
          <w:lang w:eastAsia="en-US"/>
        </w:rPr>
        <w:t xml:space="preserve"> data</w:t>
      </w:r>
      <w:r w:rsidRPr="00A278D7">
        <w:rPr>
          <w:rFonts w:ascii="Times New Roman" w:hAnsi="Times New Roman" w:cs="Times New Roman"/>
          <w:kern w:val="0"/>
          <w:sz w:val="24"/>
          <w:szCs w:val="24"/>
          <w:shd w:val="clear" w:color="auto" w:fill="FFFFFF"/>
          <w:lang w:eastAsia="en-US"/>
        </w:rPr>
        <w:t xml:space="preserve">, 14 </w:t>
      </w:r>
      <w:r w:rsidRPr="00A278D7">
        <w:rPr>
          <w:rFonts w:ascii="Times New Roman" w:hAnsi="Times New Roman" w:cs="Times New Roman"/>
          <w:kern w:val="0"/>
          <w:sz w:val="24"/>
          <w:szCs w:val="24"/>
          <w:shd w:val="clear" w:color="auto" w:fill="FFFFFF"/>
          <w:lang w:eastAsia="en-US"/>
        </w:rPr>
        <w:t>types cancer data</w:t>
      </w:r>
      <w:r w:rsidRPr="00A278D7">
        <w:rPr>
          <w:rFonts w:ascii="Times New Roman" w:hAnsi="Times New Roman" w:cs="Times New Roman"/>
          <w:kern w:val="0"/>
          <w:sz w:val="24"/>
          <w:szCs w:val="24"/>
          <w:shd w:val="clear" w:color="auto" w:fill="FFFFFF"/>
          <w:lang w:eastAsia="en-US"/>
        </w:rPr>
        <w:t xml:space="preserve"> were </w:t>
      </w:r>
      <w:r w:rsidRPr="00A278D7">
        <w:rPr>
          <w:rFonts w:ascii="Times New Roman" w:hAnsi="Times New Roman" w:cs="Times New Roman"/>
          <w:kern w:val="0"/>
          <w:sz w:val="24"/>
          <w:szCs w:val="24"/>
          <w:shd w:val="clear" w:color="auto" w:fill="FFFFFF"/>
          <w:lang w:eastAsia="en-US"/>
        </w:rPr>
        <w:t xml:space="preserve">downloaded from </w:t>
      </w:r>
      <w:r w:rsidRPr="00A278D7">
        <w:rPr>
          <w:rFonts w:ascii="Times New Roman" w:hAnsi="Times New Roman" w:cs="Times New Roman"/>
          <w:kern w:val="0"/>
          <w:sz w:val="24"/>
          <w:szCs w:val="24"/>
          <w:shd w:val="clear" w:color="auto" w:fill="FFFFFF"/>
          <w:lang w:eastAsia="en-US"/>
        </w:rPr>
        <w:t xml:space="preserve">TCGA including LGG, LUSC, LIHC, PAAD, SARC, SKCM, STAD, BLCA, HNSC, KIRP, UCEC, COAD, CESC and ESCA. </w:t>
      </w:r>
      <w:r w:rsidRPr="00A278D7">
        <w:rPr>
          <w:rFonts w:ascii="Times New Roman" w:hAnsi="Times New Roman" w:cs="Times New Roman"/>
          <w:kern w:val="0"/>
          <w:sz w:val="24"/>
          <w:szCs w:val="24"/>
          <w:shd w:val="clear" w:color="auto" w:fill="FFFFFF"/>
          <w:lang w:eastAsia="en-US"/>
        </w:rPr>
        <w:t>MAF</w:t>
      </w:r>
      <w:r w:rsidRPr="00A278D7">
        <w:rPr>
          <w:rFonts w:ascii="Times New Roman" w:hAnsi="Times New Roman" w:cs="Times New Roman"/>
          <w:kern w:val="0"/>
          <w:sz w:val="24"/>
          <w:szCs w:val="24"/>
          <w:shd w:val="clear" w:color="auto" w:fill="FFFFFF"/>
          <w:lang w:eastAsia="en-US"/>
        </w:rPr>
        <w:t xml:space="preserve"> files were </w:t>
      </w:r>
      <w:r w:rsidRPr="00A278D7">
        <w:rPr>
          <w:rFonts w:ascii="Times New Roman" w:hAnsi="Times New Roman" w:cs="Times New Roman"/>
          <w:kern w:val="0"/>
          <w:sz w:val="24"/>
          <w:szCs w:val="24"/>
          <w:shd w:val="clear" w:color="auto" w:fill="FFFFFF"/>
          <w:lang w:eastAsia="en-US"/>
        </w:rPr>
        <w:t>process</w:t>
      </w:r>
      <w:r w:rsidRPr="00A278D7">
        <w:rPr>
          <w:rFonts w:ascii="Times New Roman" w:hAnsi="Times New Roman" w:cs="Times New Roman"/>
          <w:kern w:val="0"/>
          <w:sz w:val="24"/>
          <w:szCs w:val="24"/>
          <w:shd w:val="clear" w:color="auto" w:fill="FFFFFF"/>
          <w:lang w:eastAsia="en-US"/>
        </w:rPr>
        <w:t>ed with “</w:t>
      </w:r>
      <w:r w:rsidRPr="00A278D7">
        <w:rPr>
          <w:rFonts w:ascii="Times New Roman" w:hAnsi="Times New Roman" w:cs="Times New Roman"/>
          <w:kern w:val="0"/>
          <w:sz w:val="24"/>
          <w:szCs w:val="24"/>
          <w:shd w:val="clear" w:color="auto" w:fill="FFFFFF"/>
          <w:lang w:eastAsia="en-US"/>
        </w:rPr>
        <w:t>maftools</w:t>
      </w:r>
      <w:r w:rsidRPr="00A278D7">
        <w:rPr>
          <w:rFonts w:ascii="Times New Roman" w:hAnsi="Times New Roman" w:cs="Times New Roman"/>
          <w:kern w:val="0"/>
          <w:sz w:val="24"/>
          <w:szCs w:val="24"/>
          <w:shd w:val="clear" w:color="auto" w:fill="FFFFFF"/>
          <w:lang w:eastAsia="en-US"/>
        </w:rPr>
        <w:t xml:space="preserve">” </w:t>
      </w:r>
      <w:r w:rsidRPr="00A278D7">
        <w:rPr>
          <w:rFonts w:ascii="Times New Roman" w:hAnsi="Times New Roman" w:cs="Times New Roman"/>
          <w:kern w:val="0"/>
          <w:sz w:val="24"/>
          <w:szCs w:val="24"/>
          <w:shd w:val="clear" w:color="auto" w:fill="FFFFFF"/>
          <w:lang w:eastAsia="en-US"/>
        </w:rPr>
        <w:t>R package</w:t>
      </w:r>
      <w:r w:rsidRPr="00A278D7">
        <w:rPr>
          <w:rFonts w:ascii="Times New Roman" w:hAnsi="Times New Roman" w:cs="Times New Roman"/>
          <w:kern w:val="0"/>
          <w:sz w:val="24"/>
          <w:szCs w:val="24"/>
          <w:shd w:val="clear" w:color="auto" w:fill="FFFFFF"/>
          <w:lang w:eastAsia="en-US"/>
        </w:rPr>
        <w:t>. Tumor samples were divided into two groups based on NNMT expression level. Top 20</w:t>
      </w:r>
      <w:r w:rsidR="00BB1042" w:rsidRPr="00A278D7">
        <w:rPr>
          <w:rFonts w:ascii="Times New Roman" w:hAnsi="Times New Roman" w:cs="Times New Roman"/>
          <w:kern w:val="0"/>
          <w:sz w:val="24"/>
          <w:szCs w:val="24"/>
          <w:shd w:val="clear" w:color="auto" w:fill="FFFFFF"/>
          <w:lang w:eastAsia="en-US"/>
        </w:rPr>
        <w:t xml:space="preserve"> mutation</w:t>
      </w:r>
      <w:r w:rsidRPr="00A278D7">
        <w:rPr>
          <w:rFonts w:ascii="Times New Roman" w:hAnsi="Times New Roman" w:cs="Times New Roman"/>
          <w:kern w:val="0"/>
          <w:sz w:val="24"/>
          <w:szCs w:val="24"/>
          <w:shd w:val="clear" w:color="auto" w:fill="FFFFFF"/>
          <w:lang w:eastAsia="en-US"/>
        </w:rPr>
        <w:t xml:space="preserve"> genes were showed with w</w:t>
      </w:r>
      <w:r w:rsidRPr="00A278D7">
        <w:rPr>
          <w:rFonts w:ascii="Times New Roman" w:hAnsi="Times New Roman" w:cs="Times New Roman"/>
          <w:kern w:val="0"/>
          <w:sz w:val="24"/>
          <w:szCs w:val="24"/>
          <w:shd w:val="clear" w:color="auto" w:fill="FFFFFF"/>
          <w:lang w:eastAsia="en-US"/>
        </w:rPr>
        <w:t>aterfall diagram</w:t>
      </w:r>
      <w:r w:rsidRPr="00A278D7">
        <w:rPr>
          <w:rFonts w:ascii="Times New Roman" w:hAnsi="Times New Roman" w:cs="Times New Roman"/>
          <w:kern w:val="0"/>
          <w:sz w:val="24"/>
          <w:szCs w:val="24"/>
          <w:shd w:val="clear" w:color="auto" w:fill="FFFFFF"/>
          <w:lang w:eastAsia="en-US"/>
        </w:rPr>
        <w:t>.</w:t>
      </w:r>
    </w:p>
    <w:p w14:paraId="7C0C7B00" w14:textId="0F4107D6" w:rsidR="0089205E" w:rsidRPr="00A278D7" w:rsidRDefault="0089205E" w:rsidP="000D4B91">
      <w:pPr>
        <w:rPr>
          <w:rFonts w:ascii="Times New Roman" w:hAnsi="Times New Roman" w:cs="Times New Roman"/>
          <w:kern w:val="0"/>
          <w:sz w:val="24"/>
          <w:szCs w:val="24"/>
          <w:shd w:val="clear" w:color="auto" w:fill="FFFFFF"/>
          <w:lang w:eastAsia="en-US"/>
        </w:rPr>
      </w:pPr>
      <w:r w:rsidRPr="00A278D7">
        <w:rPr>
          <w:rFonts w:ascii="Times New Roman" w:hAnsi="Times New Roman" w:cs="Times New Roman"/>
          <w:kern w:val="0"/>
          <w:sz w:val="24"/>
          <w:szCs w:val="24"/>
          <w:shd w:val="clear" w:color="auto" w:fill="FFFFFF"/>
          <w:lang w:eastAsia="en-US"/>
        </w:rPr>
        <w:t>For methylation</w:t>
      </w:r>
      <w:r w:rsidRPr="00A278D7">
        <w:rPr>
          <w:rFonts w:ascii="Times New Roman" w:hAnsi="Times New Roman" w:cs="Times New Roman"/>
          <w:kern w:val="0"/>
          <w:sz w:val="24"/>
          <w:szCs w:val="24"/>
          <w:shd w:val="clear" w:color="auto" w:fill="FFFFFF"/>
          <w:lang w:eastAsia="en-US"/>
        </w:rPr>
        <w:t xml:space="preserve"> </w:t>
      </w:r>
      <w:r w:rsidRPr="00A278D7">
        <w:rPr>
          <w:rFonts w:ascii="Times New Roman" w:hAnsi="Times New Roman" w:cs="Times New Roman"/>
          <w:kern w:val="0"/>
          <w:sz w:val="24"/>
          <w:szCs w:val="24"/>
          <w:shd w:val="clear" w:color="auto" w:fill="FFFFFF"/>
          <w:lang w:eastAsia="en-US"/>
        </w:rPr>
        <w:t>data</w:t>
      </w:r>
      <w:r w:rsidRPr="00A278D7">
        <w:rPr>
          <w:rFonts w:ascii="Times New Roman" w:hAnsi="Times New Roman" w:cs="Times New Roman"/>
          <w:kern w:val="0"/>
          <w:sz w:val="24"/>
          <w:szCs w:val="24"/>
          <w:shd w:val="clear" w:color="auto" w:fill="FFFFFF"/>
          <w:lang w:eastAsia="en-US"/>
        </w:rPr>
        <w:t xml:space="preserve">, </w:t>
      </w:r>
      <w:r w:rsidRPr="00A278D7">
        <w:rPr>
          <w:rFonts w:ascii="Times New Roman" w:hAnsi="Times New Roman" w:cs="Times New Roman"/>
          <w:kern w:val="0"/>
          <w:sz w:val="24"/>
          <w:szCs w:val="24"/>
          <w:shd w:val="clear" w:color="auto" w:fill="FFFFFF"/>
          <w:lang w:eastAsia="en-US"/>
        </w:rPr>
        <w:t>3</w:t>
      </w:r>
      <w:r w:rsidR="005E320D" w:rsidRPr="00A278D7">
        <w:rPr>
          <w:rFonts w:ascii="Times New Roman" w:hAnsi="Times New Roman" w:cs="Times New Roman"/>
          <w:kern w:val="0"/>
          <w:sz w:val="24"/>
          <w:szCs w:val="24"/>
          <w:shd w:val="clear" w:color="auto" w:fill="FFFFFF"/>
          <w:lang w:eastAsia="en-US"/>
        </w:rPr>
        <w:t>1</w:t>
      </w:r>
      <w:r w:rsidRPr="00A278D7">
        <w:rPr>
          <w:rFonts w:ascii="Times New Roman" w:hAnsi="Times New Roman" w:cs="Times New Roman"/>
          <w:kern w:val="0"/>
          <w:sz w:val="24"/>
          <w:szCs w:val="24"/>
          <w:shd w:val="clear" w:color="auto" w:fill="FFFFFF"/>
          <w:lang w:eastAsia="en-US"/>
        </w:rPr>
        <w:t xml:space="preserve"> types cancer data</w:t>
      </w:r>
      <w:r w:rsidR="005E320D" w:rsidRPr="00A278D7">
        <w:rPr>
          <w:rFonts w:ascii="Times New Roman" w:hAnsi="Times New Roman" w:cs="Times New Roman"/>
          <w:kern w:val="0"/>
          <w:sz w:val="24"/>
          <w:szCs w:val="24"/>
          <w:shd w:val="clear" w:color="auto" w:fill="FFFFFF"/>
          <w:lang w:eastAsia="en-US"/>
        </w:rPr>
        <w:t xml:space="preserve"> including CESC, LGG, CHOL, KICH, KIRC, KIRP, LUAD, LUAD, PAAD, UCS, BLCA, ACC, BRCA, DLBC, ESCA, GBM, HNSC, LAML, LIHC, LUSC, MESO, PCPG, PRAD, SARC, SKCM, STAD, TGCT, THCA, THYM, UCEC, UVM and COADREAD</w:t>
      </w:r>
      <w:r w:rsidRPr="00A278D7">
        <w:rPr>
          <w:rFonts w:ascii="Times New Roman" w:hAnsi="Times New Roman" w:cs="Times New Roman"/>
          <w:kern w:val="0"/>
          <w:sz w:val="24"/>
          <w:szCs w:val="24"/>
          <w:shd w:val="clear" w:color="auto" w:fill="FFFFFF"/>
          <w:lang w:eastAsia="en-US"/>
        </w:rPr>
        <w:t xml:space="preserve"> </w:t>
      </w:r>
      <w:r w:rsidRPr="00A278D7">
        <w:rPr>
          <w:rFonts w:ascii="Times New Roman" w:hAnsi="Times New Roman" w:cs="Times New Roman"/>
          <w:kern w:val="0"/>
          <w:sz w:val="24"/>
          <w:szCs w:val="24"/>
          <w:shd w:val="clear" w:color="auto" w:fill="FFFFFF"/>
          <w:lang w:eastAsia="en-US"/>
        </w:rPr>
        <w:t>were</w:t>
      </w:r>
      <w:r w:rsidRPr="00A278D7">
        <w:rPr>
          <w:rFonts w:ascii="Times New Roman" w:hAnsi="Times New Roman" w:cs="Times New Roman"/>
          <w:kern w:val="0"/>
          <w:sz w:val="24"/>
          <w:szCs w:val="24"/>
          <w:shd w:val="clear" w:color="auto" w:fill="FFFFFF"/>
          <w:lang w:eastAsia="en-US"/>
        </w:rPr>
        <w:t xml:space="preserve"> accessed by “</w:t>
      </w:r>
      <w:r w:rsidRPr="00A278D7">
        <w:rPr>
          <w:rFonts w:ascii="Times New Roman" w:hAnsi="Times New Roman" w:cs="Times New Roman"/>
          <w:kern w:val="0"/>
          <w:sz w:val="24"/>
          <w:szCs w:val="24"/>
          <w:shd w:val="clear" w:color="auto" w:fill="FFFFFF"/>
          <w:lang w:eastAsia="en-US"/>
        </w:rPr>
        <w:t>cgdsr</w:t>
      </w:r>
      <w:r w:rsidRPr="00A278D7">
        <w:rPr>
          <w:rFonts w:ascii="Times New Roman" w:hAnsi="Times New Roman" w:cs="Times New Roman"/>
          <w:kern w:val="0"/>
          <w:sz w:val="24"/>
          <w:szCs w:val="24"/>
          <w:shd w:val="clear" w:color="auto" w:fill="FFFFFF"/>
          <w:lang w:eastAsia="en-US"/>
        </w:rPr>
        <w:t xml:space="preserve">” </w:t>
      </w:r>
      <w:r w:rsidRPr="00A278D7">
        <w:rPr>
          <w:rFonts w:ascii="Times New Roman" w:hAnsi="Times New Roman" w:cs="Times New Roman"/>
          <w:kern w:val="0"/>
          <w:sz w:val="24"/>
          <w:szCs w:val="24"/>
          <w:shd w:val="clear" w:color="auto" w:fill="FFFFFF"/>
          <w:lang w:eastAsia="en-US"/>
        </w:rPr>
        <w:t>R package</w:t>
      </w:r>
      <w:r w:rsidRPr="00A278D7">
        <w:rPr>
          <w:rFonts w:ascii="Times New Roman" w:hAnsi="Times New Roman" w:cs="Times New Roman"/>
          <w:kern w:val="0"/>
          <w:sz w:val="24"/>
          <w:szCs w:val="24"/>
          <w:shd w:val="clear" w:color="auto" w:fill="FFFFFF"/>
          <w:lang w:eastAsia="en-US"/>
        </w:rPr>
        <w:t xml:space="preserve">, which provides </w:t>
      </w:r>
      <w:r w:rsidR="00A352C1" w:rsidRPr="00A278D7">
        <w:rPr>
          <w:rFonts w:ascii="Times New Roman" w:hAnsi="Times New Roman" w:cs="Times New Roman"/>
          <w:kern w:val="0"/>
          <w:sz w:val="24"/>
          <w:szCs w:val="24"/>
          <w:shd w:val="clear" w:color="auto" w:fill="FFFFFF"/>
          <w:lang w:eastAsia="en-US"/>
        </w:rPr>
        <w:t xml:space="preserve">an </w:t>
      </w:r>
      <w:r w:rsidRPr="00A278D7">
        <w:rPr>
          <w:rFonts w:ascii="Times New Roman" w:hAnsi="Times New Roman" w:cs="Times New Roman"/>
          <w:kern w:val="0"/>
          <w:sz w:val="24"/>
          <w:szCs w:val="24"/>
          <w:shd w:val="clear" w:color="auto" w:fill="FFFFFF"/>
          <w:lang w:eastAsia="en-US"/>
        </w:rPr>
        <w:t xml:space="preserve">API for </w:t>
      </w:r>
      <w:r w:rsidRPr="00A278D7">
        <w:rPr>
          <w:rFonts w:ascii="Times New Roman" w:hAnsi="Times New Roman" w:cs="Times New Roman"/>
          <w:kern w:val="0"/>
          <w:sz w:val="24"/>
          <w:szCs w:val="24"/>
          <w:shd w:val="clear" w:color="auto" w:fill="FFFFFF"/>
          <w:lang w:eastAsia="en-US"/>
        </w:rPr>
        <w:t>cbioporta</w:t>
      </w:r>
      <w:r w:rsidRPr="00A278D7">
        <w:rPr>
          <w:rFonts w:ascii="Times New Roman" w:hAnsi="Times New Roman" w:cs="Times New Roman"/>
          <w:kern w:val="0"/>
          <w:sz w:val="24"/>
          <w:szCs w:val="24"/>
          <w:shd w:val="clear" w:color="auto" w:fill="FFFFFF"/>
          <w:lang w:eastAsia="en-US"/>
        </w:rPr>
        <w:t xml:space="preserve">l database. </w:t>
      </w:r>
      <w:r w:rsidR="00A352C1" w:rsidRPr="00A278D7">
        <w:rPr>
          <w:rFonts w:ascii="Times New Roman" w:hAnsi="Times New Roman" w:cs="Times New Roman"/>
          <w:kern w:val="0"/>
          <w:sz w:val="24"/>
          <w:szCs w:val="24"/>
          <w:shd w:val="clear" w:color="auto" w:fill="FFFFFF"/>
          <w:lang w:eastAsia="en-US"/>
        </w:rPr>
        <w:t>Methylation (HM27)</w:t>
      </w:r>
      <w:r w:rsidR="00A352C1" w:rsidRPr="00A278D7">
        <w:rPr>
          <w:rFonts w:ascii="Times New Roman" w:hAnsi="Times New Roman" w:cs="Times New Roman"/>
          <w:kern w:val="0"/>
          <w:sz w:val="24"/>
          <w:szCs w:val="24"/>
          <w:shd w:val="clear" w:color="auto" w:fill="FFFFFF"/>
          <w:lang w:eastAsia="en-US"/>
        </w:rPr>
        <w:t xml:space="preserve"> and s</w:t>
      </w:r>
      <w:r w:rsidR="00A352C1" w:rsidRPr="00A278D7">
        <w:rPr>
          <w:rFonts w:ascii="Times New Roman" w:hAnsi="Times New Roman" w:cs="Times New Roman"/>
          <w:kern w:val="0"/>
          <w:sz w:val="24"/>
          <w:szCs w:val="24"/>
          <w:shd w:val="clear" w:color="auto" w:fill="FFFFFF"/>
          <w:lang w:eastAsia="en-US"/>
        </w:rPr>
        <w:t>amples with mRNA data (RNA Seq V2)</w:t>
      </w:r>
      <w:r w:rsidR="00A352C1" w:rsidRPr="00A278D7">
        <w:rPr>
          <w:rFonts w:ascii="Times New Roman" w:hAnsi="Times New Roman" w:cs="Times New Roman"/>
          <w:kern w:val="0"/>
          <w:sz w:val="24"/>
          <w:szCs w:val="24"/>
          <w:shd w:val="clear" w:color="auto" w:fill="FFFFFF"/>
          <w:lang w:eastAsia="en-US"/>
        </w:rPr>
        <w:t xml:space="preserve"> were e</w:t>
      </w:r>
      <w:r w:rsidR="00A352C1" w:rsidRPr="00A278D7">
        <w:rPr>
          <w:rFonts w:ascii="Times New Roman" w:hAnsi="Times New Roman" w:cs="Times New Roman"/>
          <w:kern w:val="0"/>
          <w:sz w:val="24"/>
          <w:szCs w:val="24"/>
          <w:shd w:val="clear" w:color="auto" w:fill="FFFFFF"/>
          <w:lang w:eastAsia="en-US"/>
        </w:rPr>
        <w:t>xtract</w:t>
      </w:r>
      <w:r w:rsidR="005E320D" w:rsidRPr="00A278D7">
        <w:rPr>
          <w:rFonts w:ascii="Times New Roman" w:hAnsi="Times New Roman" w:cs="Times New Roman"/>
          <w:kern w:val="0"/>
          <w:sz w:val="24"/>
          <w:szCs w:val="24"/>
          <w:shd w:val="clear" w:color="auto" w:fill="FFFFFF"/>
          <w:lang w:eastAsia="en-US"/>
        </w:rPr>
        <w:t>ed</w:t>
      </w:r>
      <w:r w:rsidR="00A352C1" w:rsidRPr="00A278D7">
        <w:rPr>
          <w:rFonts w:ascii="Times New Roman" w:hAnsi="Times New Roman" w:cs="Times New Roman"/>
          <w:kern w:val="0"/>
          <w:sz w:val="24"/>
          <w:szCs w:val="24"/>
          <w:shd w:val="clear" w:color="auto" w:fill="FFFFFF"/>
          <w:lang w:eastAsia="en-US"/>
        </w:rPr>
        <w:t xml:space="preserve"> to study the relationship between promoter m</w:t>
      </w:r>
      <w:r w:rsidR="00A352C1" w:rsidRPr="00A278D7">
        <w:rPr>
          <w:rFonts w:ascii="Times New Roman" w:hAnsi="Times New Roman" w:cs="Times New Roman"/>
          <w:kern w:val="0"/>
          <w:sz w:val="24"/>
          <w:szCs w:val="24"/>
          <w:shd w:val="clear" w:color="auto" w:fill="FFFFFF"/>
          <w:lang w:eastAsia="en-US"/>
        </w:rPr>
        <w:t>ethylation</w:t>
      </w:r>
      <w:r w:rsidR="00A352C1" w:rsidRPr="00A278D7">
        <w:rPr>
          <w:rFonts w:ascii="Times New Roman" w:hAnsi="Times New Roman" w:cs="Times New Roman"/>
          <w:kern w:val="0"/>
          <w:sz w:val="24"/>
          <w:szCs w:val="24"/>
          <w:shd w:val="clear" w:color="auto" w:fill="FFFFFF"/>
          <w:lang w:eastAsia="en-US"/>
        </w:rPr>
        <w:t xml:space="preserve"> and gene expression. </w:t>
      </w:r>
    </w:p>
    <w:p w14:paraId="4CD6438E" w14:textId="07FDB6AD" w:rsidR="000F4A0D" w:rsidRDefault="000F4A0D" w:rsidP="000D4B91">
      <w:pPr>
        <w:rPr>
          <w:rFonts w:ascii="Times New Roman" w:hAnsi="Times New Roman" w:cs="Times New Roman"/>
          <w:kern w:val="0"/>
          <w:sz w:val="24"/>
          <w:szCs w:val="24"/>
          <w:shd w:val="clear" w:color="auto" w:fill="FFFFFF"/>
          <w:lang w:eastAsia="en-US"/>
        </w:rPr>
      </w:pPr>
      <w:r w:rsidRPr="00A278D7">
        <w:rPr>
          <w:rFonts w:ascii="Times New Roman" w:hAnsi="Times New Roman" w:cs="Times New Roman"/>
          <w:kern w:val="0"/>
          <w:sz w:val="24"/>
          <w:szCs w:val="24"/>
          <w:shd w:val="clear" w:color="auto" w:fill="FFFFFF"/>
          <w:lang w:eastAsia="en-US"/>
        </w:rPr>
        <w:t xml:space="preserve">For </w:t>
      </w:r>
      <w:r w:rsidRPr="00A278D7">
        <w:rPr>
          <w:rFonts w:ascii="Times New Roman" w:hAnsi="Times New Roman" w:cs="Times New Roman"/>
          <w:kern w:val="0"/>
          <w:sz w:val="24"/>
          <w:szCs w:val="24"/>
          <w:shd w:val="clear" w:color="auto" w:fill="FFFFFF"/>
          <w:lang w:eastAsia="en-US"/>
        </w:rPr>
        <w:t>protein</w:t>
      </w:r>
      <w:r w:rsidRPr="00A278D7">
        <w:rPr>
          <w:rFonts w:ascii="Times New Roman" w:hAnsi="Times New Roman" w:cs="Times New Roman"/>
          <w:kern w:val="0"/>
          <w:sz w:val="24"/>
          <w:szCs w:val="24"/>
          <w:shd w:val="clear" w:color="auto" w:fill="FFFFFF"/>
          <w:lang w:eastAsia="en-US"/>
        </w:rPr>
        <w:t xml:space="preserve"> data</w:t>
      </w:r>
      <w:r w:rsidRPr="00A278D7">
        <w:rPr>
          <w:rFonts w:ascii="Times New Roman" w:hAnsi="Times New Roman" w:cs="Times New Roman"/>
          <w:kern w:val="0"/>
          <w:sz w:val="24"/>
          <w:szCs w:val="24"/>
          <w:shd w:val="clear" w:color="auto" w:fill="FFFFFF"/>
          <w:lang w:eastAsia="en-US"/>
        </w:rPr>
        <w:t xml:space="preserve">, </w:t>
      </w:r>
      <w:r w:rsidR="00BB1042" w:rsidRPr="00A278D7">
        <w:rPr>
          <w:rFonts w:ascii="Times New Roman" w:hAnsi="Times New Roman" w:cs="Times New Roman"/>
          <w:kern w:val="0"/>
          <w:sz w:val="24"/>
          <w:szCs w:val="24"/>
          <w:shd w:val="clear" w:color="auto" w:fill="FFFFFF"/>
          <w:lang w:eastAsia="en-US"/>
        </w:rPr>
        <w:t xml:space="preserve">5 </w:t>
      </w:r>
      <w:r w:rsidR="00BB1042" w:rsidRPr="00A278D7">
        <w:rPr>
          <w:rFonts w:ascii="Times New Roman" w:hAnsi="Times New Roman" w:cs="Times New Roman"/>
          <w:kern w:val="0"/>
          <w:sz w:val="24"/>
          <w:szCs w:val="24"/>
          <w:shd w:val="clear" w:color="auto" w:fill="FFFFFF"/>
          <w:lang w:eastAsia="en-US"/>
        </w:rPr>
        <w:t>types cancer data</w:t>
      </w:r>
      <w:r w:rsidR="00BB1042" w:rsidRPr="00A278D7">
        <w:rPr>
          <w:rFonts w:ascii="Times New Roman" w:hAnsi="Times New Roman" w:cs="Times New Roman"/>
          <w:kern w:val="0"/>
          <w:sz w:val="24"/>
          <w:szCs w:val="24"/>
          <w:shd w:val="clear" w:color="auto" w:fill="FFFFFF"/>
          <w:lang w:eastAsia="en-US"/>
        </w:rPr>
        <w:t xml:space="preserve"> including g</w:t>
      </w:r>
      <w:r w:rsidR="00BB1042" w:rsidRPr="00A278D7">
        <w:rPr>
          <w:rFonts w:ascii="Times New Roman" w:hAnsi="Times New Roman" w:cs="Times New Roman"/>
          <w:kern w:val="0"/>
          <w:sz w:val="24"/>
          <w:szCs w:val="24"/>
          <w:shd w:val="clear" w:color="auto" w:fill="FFFFFF"/>
          <w:lang w:eastAsia="en-US"/>
        </w:rPr>
        <w:t>lioblastoma</w:t>
      </w:r>
      <w:r w:rsidR="00BB1042" w:rsidRPr="00A278D7">
        <w:rPr>
          <w:rFonts w:ascii="Times New Roman" w:hAnsi="Times New Roman" w:cs="Times New Roman"/>
          <w:kern w:val="0"/>
          <w:sz w:val="24"/>
          <w:szCs w:val="24"/>
          <w:shd w:val="clear" w:color="auto" w:fill="FFFFFF"/>
          <w:lang w:eastAsia="en-US"/>
        </w:rPr>
        <w:t>, c</w:t>
      </w:r>
      <w:r w:rsidR="00BB1042" w:rsidRPr="00A278D7">
        <w:rPr>
          <w:rFonts w:ascii="Times New Roman" w:hAnsi="Times New Roman" w:cs="Times New Roman"/>
          <w:kern w:val="0"/>
          <w:sz w:val="24"/>
          <w:szCs w:val="24"/>
          <w:shd w:val="clear" w:color="auto" w:fill="FFFFFF"/>
          <w:lang w:eastAsia="en-US"/>
        </w:rPr>
        <w:t xml:space="preserve">lear </w:t>
      </w:r>
      <w:r w:rsidR="00BB1042" w:rsidRPr="00A278D7">
        <w:rPr>
          <w:rFonts w:ascii="Times New Roman" w:hAnsi="Times New Roman" w:cs="Times New Roman"/>
          <w:kern w:val="0"/>
          <w:sz w:val="24"/>
          <w:szCs w:val="24"/>
          <w:shd w:val="clear" w:color="auto" w:fill="FFFFFF"/>
          <w:lang w:eastAsia="en-US"/>
        </w:rPr>
        <w:t>c</w:t>
      </w:r>
      <w:r w:rsidR="00BB1042" w:rsidRPr="00A278D7">
        <w:rPr>
          <w:rFonts w:ascii="Times New Roman" w:hAnsi="Times New Roman" w:cs="Times New Roman"/>
          <w:kern w:val="0"/>
          <w:sz w:val="24"/>
          <w:szCs w:val="24"/>
          <w:shd w:val="clear" w:color="auto" w:fill="FFFFFF"/>
          <w:lang w:eastAsia="en-US"/>
        </w:rPr>
        <w:t xml:space="preserve">ell </w:t>
      </w:r>
      <w:r w:rsidR="00BB1042" w:rsidRPr="00A278D7">
        <w:rPr>
          <w:rFonts w:ascii="Times New Roman" w:hAnsi="Times New Roman" w:cs="Times New Roman"/>
          <w:kern w:val="0"/>
          <w:sz w:val="24"/>
          <w:szCs w:val="24"/>
          <w:shd w:val="clear" w:color="auto" w:fill="FFFFFF"/>
          <w:lang w:eastAsia="en-US"/>
        </w:rPr>
        <w:t>r</w:t>
      </w:r>
      <w:r w:rsidR="00BB1042" w:rsidRPr="00A278D7">
        <w:rPr>
          <w:rFonts w:ascii="Times New Roman" w:hAnsi="Times New Roman" w:cs="Times New Roman"/>
          <w:kern w:val="0"/>
          <w:sz w:val="24"/>
          <w:szCs w:val="24"/>
          <w:shd w:val="clear" w:color="auto" w:fill="FFFFFF"/>
          <w:lang w:eastAsia="en-US"/>
        </w:rPr>
        <w:t xml:space="preserve">enal </w:t>
      </w:r>
      <w:r w:rsidR="00BB1042" w:rsidRPr="00A278D7">
        <w:rPr>
          <w:rFonts w:ascii="Times New Roman" w:hAnsi="Times New Roman" w:cs="Times New Roman"/>
          <w:kern w:val="0"/>
          <w:sz w:val="24"/>
          <w:szCs w:val="24"/>
          <w:shd w:val="clear" w:color="auto" w:fill="FFFFFF"/>
          <w:lang w:eastAsia="en-US"/>
        </w:rPr>
        <w:t>c</w:t>
      </w:r>
      <w:r w:rsidR="00BB1042" w:rsidRPr="00A278D7">
        <w:rPr>
          <w:rFonts w:ascii="Times New Roman" w:hAnsi="Times New Roman" w:cs="Times New Roman"/>
          <w:kern w:val="0"/>
          <w:sz w:val="24"/>
          <w:szCs w:val="24"/>
          <w:shd w:val="clear" w:color="auto" w:fill="FFFFFF"/>
          <w:lang w:eastAsia="en-US"/>
        </w:rPr>
        <w:t xml:space="preserve">ell </w:t>
      </w:r>
      <w:r w:rsidR="00BB1042" w:rsidRPr="00A278D7">
        <w:rPr>
          <w:rFonts w:ascii="Times New Roman" w:hAnsi="Times New Roman" w:cs="Times New Roman"/>
          <w:kern w:val="0"/>
          <w:sz w:val="24"/>
          <w:szCs w:val="24"/>
          <w:shd w:val="clear" w:color="auto" w:fill="FFFFFF"/>
          <w:lang w:eastAsia="en-US"/>
        </w:rPr>
        <w:t>c</w:t>
      </w:r>
      <w:r w:rsidR="00BB1042" w:rsidRPr="00A278D7">
        <w:rPr>
          <w:rFonts w:ascii="Times New Roman" w:hAnsi="Times New Roman" w:cs="Times New Roman"/>
          <w:kern w:val="0"/>
          <w:sz w:val="24"/>
          <w:szCs w:val="24"/>
          <w:shd w:val="clear" w:color="auto" w:fill="FFFFFF"/>
          <w:lang w:eastAsia="en-US"/>
        </w:rPr>
        <w:t>arcinoma</w:t>
      </w:r>
      <w:r w:rsidR="00BB1042" w:rsidRPr="00A278D7">
        <w:rPr>
          <w:rFonts w:ascii="Times New Roman" w:hAnsi="Times New Roman" w:cs="Times New Roman"/>
          <w:kern w:val="0"/>
          <w:sz w:val="24"/>
          <w:szCs w:val="24"/>
          <w:shd w:val="clear" w:color="auto" w:fill="FFFFFF"/>
          <w:lang w:eastAsia="en-US"/>
        </w:rPr>
        <w:t>, u</w:t>
      </w:r>
      <w:r w:rsidR="00BB1042" w:rsidRPr="00A278D7">
        <w:rPr>
          <w:rFonts w:ascii="Times New Roman" w:hAnsi="Times New Roman" w:cs="Times New Roman"/>
          <w:kern w:val="0"/>
          <w:sz w:val="24"/>
          <w:szCs w:val="24"/>
          <w:shd w:val="clear" w:color="auto" w:fill="FFFFFF"/>
          <w:lang w:eastAsia="en-US"/>
        </w:rPr>
        <w:t>terine</w:t>
      </w:r>
      <w:r w:rsidR="00BB1042" w:rsidRPr="00A278D7">
        <w:rPr>
          <w:rFonts w:ascii="Times New Roman" w:hAnsi="Times New Roman" w:cs="Times New Roman"/>
          <w:kern w:val="0"/>
          <w:sz w:val="24"/>
          <w:szCs w:val="24"/>
          <w:shd w:val="clear" w:color="auto" w:fill="FFFFFF"/>
          <w:lang w:eastAsia="en-US"/>
        </w:rPr>
        <w:t xml:space="preserve"> c</w:t>
      </w:r>
      <w:r w:rsidR="00BB1042" w:rsidRPr="00A278D7">
        <w:rPr>
          <w:rFonts w:ascii="Times New Roman" w:hAnsi="Times New Roman" w:cs="Times New Roman"/>
          <w:kern w:val="0"/>
          <w:sz w:val="24"/>
          <w:szCs w:val="24"/>
          <w:shd w:val="clear" w:color="auto" w:fill="FFFFFF"/>
          <w:lang w:eastAsia="en-US"/>
        </w:rPr>
        <w:t>orpus</w:t>
      </w:r>
      <w:r w:rsidR="00BB1042" w:rsidRPr="00A278D7">
        <w:rPr>
          <w:rFonts w:ascii="Times New Roman" w:hAnsi="Times New Roman" w:cs="Times New Roman"/>
          <w:kern w:val="0"/>
          <w:sz w:val="24"/>
          <w:szCs w:val="24"/>
          <w:shd w:val="clear" w:color="auto" w:fill="FFFFFF"/>
          <w:lang w:eastAsia="en-US"/>
        </w:rPr>
        <w:t xml:space="preserve"> e</w:t>
      </w:r>
      <w:r w:rsidR="00BB1042" w:rsidRPr="00A278D7">
        <w:rPr>
          <w:rFonts w:ascii="Times New Roman" w:hAnsi="Times New Roman" w:cs="Times New Roman"/>
          <w:kern w:val="0"/>
          <w:sz w:val="24"/>
          <w:szCs w:val="24"/>
          <w:shd w:val="clear" w:color="auto" w:fill="FFFFFF"/>
          <w:lang w:eastAsia="en-US"/>
        </w:rPr>
        <w:t>ndometrial</w:t>
      </w:r>
      <w:r w:rsidR="00BB1042" w:rsidRPr="00A278D7">
        <w:rPr>
          <w:rFonts w:ascii="Times New Roman" w:hAnsi="Times New Roman" w:cs="Times New Roman"/>
          <w:kern w:val="0"/>
          <w:sz w:val="24"/>
          <w:szCs w:val="24"/>
          <w:shd w:val="clear" w:color="auto" w:fill="FFFFFF"/>
          <w:lang w:eastAsia="en-US"/>
        </w:rPr>
        <w:t xml:space="preserve"> c</w:t>
      </w:r>
      <w:r w:rsidR="00BB1042" w:rsidRPr="00A278D7">
        <w:rPr>
          <w:rFonts w:ascii="Times New Roman" w:hAnsi="Times New Roman" w:cs="Times New Roman"/>
          <w:kern w:val="0"/>
          <w:sz w:val="24"/>
          <w:szCs w:val="24"/>
          <w:shd w:val="clear" w:color="auto" w:fill="FFFFFF"/>
          <w:lang w:eastAsia="en-US"/>
        </w:rPr>
        <w:t>arcinoma</w:t>
      </w:r>
      <w:r w:rsidR="00BB1042" w:rsidRPr="00A278D7">
        <w:rPr>
          <w:rFonts w:ascii="Times New Roman" w:hAnsi="Times New Roman" w:cs="Times New Roman"/>
          <w:kern w:val="0"/>
          <w:sz w:val="24"/>
          <w:szCs w:val="24"/>
          <w:shd w:val="clear" w:color="auto" w:fill="FFFFFF"/>
          <w:lang w:eastAsia="en-US"/>
        </w:rPr>
        <w:t>, lung adenocarcinoma, h</w:t>
      </w:r>
      <w:r w:rsidR="00BB1042" w:rsidRPr="00A278D7">
        <w:rPr>
          <w:rFonts w:ascii="Times New Roman" w:hAnsi="Times New Roman" w:cs="Times New Roman"/>
          <w:kern w:val="0"/>
          <w:sz w:val="24"/>
          <w:szCs w:val="24"/>
          <w:shd w:val="clear" w:color="auto" w:fill="FFFFFF"/>
          <w:lang w:eastAsia="en-US"/>
        </w:rPr>
        <w:t xml:space="preserve">ead and </w:t>
      </w:r>
      <w:r w:rsidR="00BB1042" w:rsidRPr="00A278D7">
        <w:rPr>
          <w:rFonts w:ascii="Times New Roman" w:hAnsi="Times New Roman" w:cs="Times New Roman"/>
          <w:kern w:val="0"/>
          <w:sz w:val="24"/>
          <w:szCs w:val="24"/>
          <w:shd w:val="clear" w:color="auto" w:fill="FFFFFF"/>
          <w:lang w:eastAsia="en-US"/>
        </w:rPr>
        <w:t>n</w:t>
      </w:r>
      <w:r w:rsidR="00BB1042" w:rsidRPr="00A278D7">
        <w:rPr>
          <w:rFonts w:ascii="Times New Roman" w:hAnsi="Times New Roman" w:cs="Times New Roman"/>
          <w:kern w:val="0"/>
          <w:sz w:val="24"/>
          <w:szCs w:val="24"/>
          <w:shd w:val="clear" w:color="auto" w:fill="FFFFFF"/>
          <w:lang w:eastAsia="en-US"/>
        </w:rPr>
        <w:t xml:space="preserve">eck </w:t>
      </w:r>
      <w:r w:rsidR="00BB1042" w:rsidRPr="00A278D7">
        <w:rPr>
          <w:rFonts w:ascii="Times New Roman" w:hAnsi="Times New Roman" w:cs="Times New Roman"/>
          <w:kern w:val="0"/>
          <w:sz w:val="24"/>
          <w:szCs w:val="24"/>
          <w:shd w:val="clear" w:color="auto" w:fill="FFFFFF"/>
          <w:lang w:eastAsia="en-US"/>
        </w:rPr>
        <w:t>s</w:t>
      </w:r>
      <w:r w:rsidR="00BB1042" w:rsidRPr="00A278D7">
        <w:rPr>
          <w:rFonts w:ascii="Times New Roman" w:hAnsi="Times New Roman" w:cs="Times New Roman"/>
          <w:kern w:val="0"/>
          <w:sz w:val="24"/>
          <w:szCs w:val="24"/>
          <w:shd w:val="clear" w:color="auto" w:fill="FFFFFF"/>
          <w:lang w:eastAsia="en-US"/>
        </w:rPr>
        <w:t xml:space="preserve">quamous </w:t>
      </w:r>
      <w:r w:rsidR="00BB1042" w:rsidRPr="00A278D7">
        <w:rPr>
          <w:rFonts w:ascii="Times New Roman" w:hAnsi="Times New Roman" w:cs="Times New Roman"/>
          <w:kern w:val="0"/>
          <w:sz w:val="24"/>
          <w:szCs w:val="24"/>
          <w:shd w:val="clear" w:color="auto" w:fill="FFFFFF"/>
          <w:lang w:eastAsia="en-US"/>
        </w:rPr>
        <w:t>c</w:t>
      </w:r>
      <w:r w:rsidR="00BB1042" w:rsidRPr="00A278D7">
        <w:rPr>
          <w:rFonts w:ascii="Times New Roman" w:hAnsi="Times New Roman" w:cs="Times New Roman"/>
          <w:kern w:val="0"/>
          <w:sz w:val="24"/>
          <w:szCs w:val="24"/>
          <w:shd w:val="clear" w:color="auto" w:fill="FFFFFF"/>
          <w:lang w:eastAsia="en-US"/>
        </w:rPr>
        <w:t xml:space="preserve">ell </w:t>
      </w:r>
      <w:r w:rsidR="00BB1042" w:rsidRPr="00A278D7">
        <w:rPr>
          <w:rFonts w:ascii="Times New Roman" w:hAnsi="Times New Roman" w:cs="Times New Roman"/>
          <w:kern w:val="0"/>
          <w:sz w:val="24"/>
          <w:szCs w:val="24"/>
          <w:shd w:val="clear" w:color="auto" w:fill="FFFFFF"/>
          <w:lang w:eastAsia="en-US"/>
        </w:rPr>
        <w:t>c</w:t>
      </w:r>
      <w:r w:rsidR="00BB1042" w:rsidRPr="00A278D7">
        <w:rPr>
          <w:rFonts w:ascii="Times New Roman" w:hAnsi="Times New Roman" w:cs="Times New Roman"/>
          <w:kern w:val="0"/>
          <w:sz w:val="24"/>
          <w:szCs w:val="24"/>
          <w:shd w:val="clear" w:color="auto" w:fill="FFFFFF"/>
          <w:lang w:eastAsia="en-US"/>
        </w:rPr>
        <w:t>arcinoma</w:t>
      </w:r>
      <w:r w:rsidR="00BB1042" w:rsidRPr="00A278D7">
        <w:rPr>
          <w:rFonts w:ascii="Times New Roman" w:hAnsi="Times New Roman" w:cs="Times New Roman"/>
          <w:kern w:val="0"/>
          <w:sz w:val="24"/>
          <w:szCs w:val="24"/>
          <w:shd w:val="clear" w:color="auto" w:fill="FFFFFF"/>
          <w:lang w:eastAsia="en-US"/>
        </w:rPr>
        <w:t xml:space="preserve"> were </w:t>
      </w:r>
      <w:r w:rsidR="00BB1042" w:rsidRPr="00A278D7">
        <w:rPr>
          <w:rFonts w:ascii="Times New Roman" w:hAnsi="Times New Roman" w:cs="Times New Roman"/>
          <w:kern w:val="0"/>
          <w:sz w:val="24"/>
          <w:szCs w:val="24"/>
          <w:shd w:val="clear" w:color="auto" w:fill="FFFFFF"/>
          <w:lang w:eastAsia="en-US"/>
        </w:rPr>
        <w:t xml:space="preserve">downloaded from </w:t>
      </w:r>
      <w:r w:rsidR="00BB1042" w:rsidRPr="00A278D7">
        <w:rPr>
          <w:rFonts w:ascii="Times New Roman" w:hAnsi="Times New Roman" w:cs="Times New Roman"/>
          <w:kern w:val="0"/>
          <w:sz w:val="24"/>
          <w:szCs w:val="24"/>
          <w:shd w:val="clear" w:color="auto" w:fill="FFFFFF"/>
          <w:lang w:eastAsia="en-US"/>
        </w:rPr>
        <w:t>CPTAC to validate survival trend of NNMT.</w:t>
      </w:r>
    </w:p>
    <w:p w14:paraId="594DFF32" w14:textId="1C6F9C78" w:rsidR="005934D4" w:rsidRPr="00376CC5" w:rsidRDefault="005934D4" w:rsidP="005934D4">
      <w:pPr>
        <w:pStyle w:val="2"/>
        <w:numPr>
          <w:ilvl w:val="0"/>
          <w:numId w:val="0"/>
        </w:numPr>
      </w:pPr>
      <w:r>
        <w:lastRenderedPageBreak/>
        <w:t>2.</w:t>
      </w:r>
      <w:r w:rsidR="00A75A14">
        <w:t>2</w:t>
      </w:r>
      <w:r>
        <w:t xml:space="preserve"> </w:t>
      </w:r>
      <w:r>
        <w:t>G</w:t>
      </w:r>
      <w:r w:rsidRPr="00BF64F3">
        <w:t>enetic Alteration Analysis of NNMT</w:t>
      </w:r>
    </w:p>
    <w:p w14:paraId="4767BCA8" w14:textId="77777777" w:rsidR="005934D4" w:rsidRPr="005934D4" w:rsidRDefault="005934D4" w:rsidP="005934D4">
      <w:pPr>
        <w:rPr>
          <w:rFonts w:ascii="Times New Roman" w:hAnsi="Times New Roman" w:cs="Times New Roman"/>
          <w:kern w:val="0"/>
          <w:sz w:val="24"/>
          <w:szCs w:val="24"/>
          <w:shd w:val="clear" w:color="auto" w:fill="FFFFFF"/>
          <w:lang w:eastAsia="en-US"/>
        </w:rPr>
      </w:pPr>
      <w:r w:rsidRPr="005934D4">
        <w:rPr>
          <w:rFonts w:ascii="Times New Roman" w:hAnsi="Times New Roman" w:cs="Times New Roman"/>
          <w:kern w:val="0"/>
          <w:sz w:val="24"/>
          <w:szCs w:val="24"/>
          <w:shd w:val="clear" w:color="auto" w:fill="FFFFFF"/>
          <w:lang w:eastAsia="en-US"/>
        </w:rPr>
        <w:t>The cBioPortal (version: 3.6.20) (https://www.cbioportal.org/) and 33 TCGA tumors somatic mutation data sets were used to assess NNMT gene mutations. In the "Summary" section, we computed the number of NNMT gene mutation types and copy number alterations. A mutation site plot for NNMT was generated in the "Mutation" module. Somatic mutation data categorized by NNMT expression was presented as waterfall charts in 14 malignancies based on TCGA data. The Chi-square test was used to compare the frequency of gene mutations in each sample group (P &lt; 0.05 was considered significant).</w:t>
      </w:r>
    </w:p>
    <w:p w14:paraId="2B55AF44" w14:textId="69F114C7" w:rsidR="005934D4" w:rsidRDefault="005934D4" w:rsidP="000D4B91">
      <w:pPr>
        <w:rPr>
          <w:rFonts w:ascii="Times New Roman" w:hAnsi="Times New Roman" w:cs="Times New Roman"/>
          <w:kern w:val="0"/>
          <w:sz w:val="24"/>
          <w:szCs w:val="24"/>
          <w:shd w:val="clear" w:color="auto" w:fill="FFFFFF"/>
          <w:lang w:eastAsia="en-US"/>
        </w:rPr>
      </w:pPr>
    </w:p>
    <w:p w14:paraId="69432AB0" w14:textId="20D45506" w:rsidR="005934D4" w:rsidRDefault="005934D4" w:rsidP="005934D4">
      <w:pPr>
        <w:pStyle w:val="2"/>
        <w:numPr>
          <w:ilvl w:val="0"/>
          <w:numId w:val="0"/>
        </w:numPr>
      </w:pPr>
      <w:r>
        <w:t>2.</w:t>
      </w:r>
      <w:r w:rsidR="00A75A14">
        <w:t>3</w:t>
      </w:r>
      <w:r>
        <w:t xml:space="preserve"> </w:t>
      </w:r>
      <w:bookmarkStart w:id="0" w:name="_Hlk114858740"/>
      <w:r w:rsidRPr="005934D4">
        <w:t>Association between NNMT Expression and Mismatch Repair Genes, MSI and TMB</w:t>
      </w:r>
      <w:bookmarkEnd w:id="0"/>
    </w:p>
    <w:p w14:paraId="73673974" w14:textId="77777777" w:rsidR="005934D4" w:rsidRPr="005934D4" w:rsidRDefault="005934D4" w:rsidP="005934D4">
      <w:pPr>
        <w:rPr>
          <w:rFonts w:ascii="Times New Roman" w:hAnsi="Times New Roman" w:cs="Times New Roman"/>
          <w:kern w:val="0"/>
          <w:sz w:val="24"/>
          <w:szCs w:val="24"/>
          <w:shd w:val="clear" w:color="auto" w:fill="FFFFFF"/>
          <w:lang w:eastAsia="en-US"/>
        </w:rPr>
      </w:pPr>
      <w:r w:rsidRPr="005934D4">
        <w:rPr>
          <w:rFonts w:ascii="Times New Roman" w:hAnsi="Times New Roman" w:cs="Times New Roman"/>
          <w:kern w:val="0"/>
          <w:sz w:val="24"/>
          <w:szCs w:val="24"/>
          <w:shd w:val="clear" w:color="auto" w:fill="FFFFFF"/>
          <w:lang w:eastAsia="en-US"/>
        </w:rPr>
        <w:t xml:space="preserve">Mismatch Repair (MMR) was an intracellular mechanism for DNA repair. Down-regulation or functional problems in the MMR genes could result in irreparable DNA replication errors, leading to an increase in the incidence of somatic mutations. TCGA expression profile data were used to evaluate the expression levels of MMR genes, such as MutL homologous 1 (MLH1), MutS homologous 2 (MSH2), MutS homologous 3 (MSH3), MutS homologous 6 (MSH6), </w:t>
      </w:r>
      <w:r w:rsidRPr="005934D4">
        <w:rPr>
          <w:rFonts w:ascii="Times New Roman" w:hAnsi="Times New Roman" w:cs="Times New Roman" w:hint="eastAsia"/>
          <w:kern w:val="0"/>
          <w:sz w:val="24"/>
          <w:szCs w:val="24"/>
          <w:shd w:val="clear" w:color="auto" w:fill="FFFFFF"/>
          <w:lang w:eastAsia="en-US"/>
        </w:rPr>
        <w:t>p</w:t>
      </w:r>
      <w:r w:rsidRPr="005934D4">
        <w:rPr>
          <w:rFonts w:ascii="Times New Roman" w:hAnsi="Times New Roman" w:cs="Times New Roman"/>
          <w:kern w:val="0"/>
          <w:sz w:val="24"/>
          <w:szCs w:val="24"/>
          <w:shd w:val="clear" w:color="auto" w:fill="FFFFFF"/>
          <w:lang w:eastAsia="en-US"/>
        </w:rPr>
        <w:t xml:space="preserve">ostmeiotic segregation increased 1 (PMS1), </w:t>
      </w:r>
      <w:r w:rsidRPr="005934D4">
        <w:rPr>
          <w:rFonts w:ascii="Times New Roman" w:hAnsi="Times New Roman" w:cs="Times New Roman" w:hint="eastAsia"/>
          <w:kern w:val="0"/>
          <w:sz w:val="24"/>
          <w:szCs w:val="24"/>
          <w:shd w:val="clear" w:color="auto" w:fill="FFFFFF"/>
          <w:lang w:eastAsia="en-US"/>
        </w:rPr>
        <w:t>p</w:t>
      </w:r>
      <w:r w:rsidRPr="005934D4">
        <w:rPr>
          <w:rFonts w:ascii="Times New Roman" w:hAnsi="Times New Roman" w:cs="Times New Roman"/>
          <w:kern w:val="0"/>
          <w:sz w:val="24"/>
          <w:szCs w:val="24"/>
          <w:shd w:val="clear" w:color="auto" w:fill="FFFFFF"/>
          <w:lang w:eastAsia="en-US"/>
        </w:rPr>
        <w:t xml:space="preserve">ostmeiotic segregation increased 2 (PMS2), and epithelial cell adhesion molecule (EPCAM) displayed as heat maps created with the R packages "reshape2" and "RColorBrewer." </w:t>
      </w:r>
    </w:p>
    <w:p w14:paraId="5A141A1D" w14:textId="48B0AF95" w:rsidR="005934D4" w:rsidRPr="005934D4" w:rsidRDefault="005934D4" w:rsidP="005934D4">
      <w:pPr>
        <w:rPr>
          <w:rFonts w:ascii="Times New Roman" w:hAnsi="Times New Roman" w:cs="Times New Roman"/>
          <w:kern w:val="0"/>
          <w:sz w:val="24"/>
          <w:szCs w:val="24"/>
          <w:shd w:val="clear" w:color="auto" w:fill="FFFFFF"/>
          <w:lang w:eastAsia="en-US"/>
        </w:rPr>
      </w:pPr>
      <w:r w:rsidRPr="005934D4">
        <w:rPr>
          <w:rFonts w:ascii="Times New Roman" w:hAnsi="Times New Roman" w:cs="Times New Roman"/>
          <w:kern w:val="0"/>
          <w:sz w:val="24"/>
          <w:szCs w:val="24"/>
          <w:shd w:val="clear" w:color="auto" w:fill="FFFFFF"/>
          <w:lang w:eastAsia="en-US"/>
        </w:rPr>
        <w:t xml:space="preserve">MSI represented the amount of repeated DNA bases in a microsatellite (a short, repetitive sequence of DNA) and was a crucial predictor of the incidence and growth of malignancies </w:t>
      </w:r>
      <w:r w:rsidRPr="005934D4">
        <w:rPr>
          <w:rFonts w:ascii="Times New Roman" w:hAnsi="Times New Roman" w:cs="Times New Roman"/>
          <w:kern w:val="0"/>
          <w:sz w:val="24"/>
          <w:szCs w:val="24"/>
          <w:shd w:val="clear" w:color="auto" w:fill="FFFFFF"/>
          <w:lang w:eastAsia="en-US"/>
        </w:rPr>
        <w:fldChar w:fldCharType="begin"/>
      </w:r>
      <w:r>
        <w:rPr>
          <w:rFonts w:ascii="Times New Roman" w:hAnsi="Times New Roman" w:cs="Times New Roman"/>
          <w:kern w:val="0"/>
          <w:sz w:val="24"/>
          <w:szCs w:val="24"/>
          <w:shd w:val="clear" w:color="auto" w:fill="FFFFFF"/>
          <w:lang w:eastAsia="en-US"/>
        </w:rPr>
        <w:instrText xml:space="preserve"> ADDIN EN.CITE &lt;EndNote&gt;&lt;Cite&gt;&lt;Author&gt;Li&lt;/Author&gt;&lt;Year&gt;2020&lt;/Year&gt;&lt;RecNum&gt;43&lt;/RecNum&gt;&lt;DisplayText&gt;(Li et al., 2020)&lt;/DisplayText&gt;&lt;record&gt;&lt;rec-number&gt;43&lt;/rec-number&gt;&lt;foreign-keys&gt;&lt;key app="EN" db-id="f0avtzttv2t2xyeze0ovat0lfr5xzpa95spt" timestamp="1657339209"&gt;43&lt;/key&gt;&lt;/foreign-keys&gt;&lt;ref-type name="Journal Article"&gt;17&lt;/ref-type&gt;&lt;contributors&gt;&lt;authors&gt;&lt;author&gt;Li, K.&lt;/author&gt;&lt;author&gt;Luo, H.&lt;/author&gt;&lt;author&gt;Huang, L.&lt;/author&gt;&lt;author&gt;Luo, H.&lt;/author&gt;&lt;author&gt;Zhu, X.&lt;/author&gt;&lt;/authors&gt;&lt;/contributors&gt;&lt;auth-address&gt;1Guangdong Key Laboratory for Research and Development of Natural Drugs, Guangdong Medical University, Zhanjiang, 524023 China. ISNI: 0000 0004 1760 3078. GRID: grid.410560.6&amp;#xD;2The Marine Biomedical Research Institute, Southern Marine Science and Engineering Guangdong Laboratory Zhanjiang, Guangdong Medical University, Zhanjiang, 524023 China. ISNI: 0000 0004 1760 3078. GRID: grid.410560.6&amp;#xD;3Cancer Center, The Affiliated Hospital, Guangdong Medical University, Zhanjiang, 524023 China. ISNI: 0000 0004 1760 3078. GRID: grid.410560.6&lt;/auth-address&gt;&lt;titles&gt;&lt;title&gt;Microsatellite instability: a review of what the oncologist should know&lt;/title&gt;&lt;secondary-title&gt;Cancer Cell Int&lt;/secondary-title&gt;&lt;/titles&gt;&lt;periodical&gt;&lt;full-title&gt;Cancer Cell Int&lt;/full-title&gt;&lt;/periodical&gt;&lt;pages&gt;16&lt;/pages&gt;&lt;volume&gt;20&lt;/volume&gt;&lt;edition&gt;2020/01/21&lt;/edition&gt;&lt;keywords&gt;&lt;keyword&gt;Cancer&lt;/keyword&gt;&lt;keyword&gt;Msi&lt;/keyword&gt;&lt;keyword&gt;MSI-H/dMMR&lt;/keyword&gt;&lt;keyword&gt;Microsatellite DNA&lt;/keyword&gt;&lt;/keywords&gt;&lt;dates&gt;&lt;year&gt;2020&lt;/year&gt;&lt;/dates&gt;&lt;isbn&gt;1475-2867 (Print)&amp;#xD;1475-2867&lt;/isbn&gt;&lt;accession-num&gt;31956294&lt;/accession-num&gt;&lt;urls&gt;&lt;related-urls&gt;&lt;url&gt;https://www.ncbi.nlm.nih.gov/pmc/articles/PMC6958913/pdf/12935_2019_Article_1091.pdf&lt;/url&gt;&lt;/related-urls&gt;&lt;/urls&gt;&lt;custom2&gt;PMC6958913&lt;/custom2&gt;&lt;electronic-resource-num&gt;10.1186/s12935-019-1091-8&lt;/electronic-resource-num&gt;&lt;remote-database-provider&gt;NLM&lt;/remote-database-provider&gt;&lt;language&gt;eng&lt;/language&gt;&lt;/record&gt;&lt;/Cite&gt;&lt;/EndNote&gt;</w:instrText>
      </w:r>
      <w:r w:rsidRPr="005934D4">
        <w:rPr>
          <w:rFonts w:ascii="Times New Roman" w:hAnsi="Times New Roman" w:cs="Times New Roman"/>
          <w:kern w:val="0"/>
          <w:sz w:val="24"/>
          <w:szCs w:val="24"/>
          <w:shd w:val="clear" w:color="auto" w:fill="FFFFFF"/>
          <w:lang w:eastAsia="en-US"/>
        </w:rPr>
        <w:fldChar w:fldCharType="separate"/>
      </w:r>
      <w:r>
        <w:rPr>
          <w:rFonts w:ascii="Times New Roman" w:hAnsi="Times New Roman" w:cs="Times New Roman"/>
          <w:noProof/>
          <w:kern w:val="0"/>
          <w:sz w:val="24"/>
          <w:szCs w:val="24"/>
          <w:shd w:val="clear" w:color="auto" w:fill="FFFFFF"/>
          <w:lang w:eastAsia="en-US"/>
        </w:rPr>
        <w:t>(Li et al., 2020)</w:t>
      </w:r>
      <w:r w:rsidRPr="005934D4">
        <w:rPr>
          <w:rFonts w:ascii="Times New Roman" w:hAnsi="Times New Roman" w:cs="Times New Roman"/>
          <w:kern w:val="0"/>
          <w:sz w:val="24"/>
          <w:szCs w:val="24"/>
          <w:shd w:val="clear" w:color="auto" w:fill="FFFFFF"/>
          <w:lang w:eastAsia="en-US"/>
        </w:rPr>
        <w:fldChar w:fldCharType="end"/>
      </w:r>
      <w:r w:rsidRPr="005934D4">
        <w:rPr>
          <w:rFonts w:ascii="Times New Roman" w:hAnsi="Times New Roman" w:cs="Times New Roman"/>
          <w:kern w:val="0"/>
          <w:sz w:val="24"/>
          <w:szCs w:val="24"/>
          <w:shd w:val="clear" w:color="auto" w:fill="FFFFFF"/>
          <w:lang w:eastAsia="en-US"/>
        </w:rPr>
        <w:t>. TMB was a numeric measure that indicated a potential immunotherapy response based on the number of mutations per million bases (muts/Mb) carried by cancer cells in a tumor</w:t>
      </w:r>
      <w:r w:rsidRPr="005934D4">
        <w:rPr>
          <w:rFonts w:ascii="Times New Roman" w:hAnsi="Times New Roman" w:cs="Times New Roman"/>
          <w:kern w:val="0"/>
          <w:sz w:val="24"/>
          <w:szCs w:val="24"/>
          <w:shd w:val="clear" w:color="auto" w:fill="FFFFFF"/>
          <w:lang w:eastAsia="en-US"/>
        </w:rPr>
        <w:fldChar w:fldCharType="begin">
          <w:fldData xml:space="preserve">PEVuZE5vdGU+PENpdGU+PEF1dGhvcj5MYXdsb3I8L0F1dGhvcj48WWVhcj4yMDIxPC9ZZWFyPjxS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</w:fldData>
        </w:fldChar>
      </w:r>
      <w:r>
        <w:rPr>
          <w:rFonts w:ascii="Times New Roman" w:hAnsi="Times New Roman" w:cs="Times New Roman"/>
          <w:kern w:val="0"/>
          <w:sz w:val="24"/>
          <w:szCs w:val="24"/>
          <w:shd w:val="clear" w:color="auto" w:fill="FFFFFF"/>
          <w:lang w:eastAsia="en-US"/>
        </w:rPr>
        <w:instrText xml:space="preserve"> ADDIN EN.CITE </w:instrText>
      </w:r>
      <w:r>
        <w:rPr>
          <w:rFonts w:ascii="Times New Roman" w:hAnsi="Times New Roman" w:cs="Times New Roman"/>
          <w:kern w:val="0"/>
          <w:sz w:val="24"/>
          <w:szCs w:val="24"/>
          <w:shd w:val="clear" w:color="auto" w:fill="FFFFFF"/>
          <w:lang w:eastAsia="en-US"/>
        </w:rPr>
        <w:fldChar w:fldCharType="begin">
          <w:fldData xml:space="preserve">PEVuZE5vdGU+PENpdGU+PEF1dGhvcj5MYXdsb3I8L0F1dGhvcj48WWVhcj4yMDIxPC9ZZWFyPjxS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</w:fldData>
        </w:fldChar>
      </w:r>
      <w:r>
        <w:rPr>
          <w:rFonts w:ascii="Times New Roman" w:hAnsi="Times New Roman" w:cs="Times New Roman"/>
          <w:kern w:val="0"/>
          <w:sz w:val="24"/>
          <w:szCs w:val="24"/>
          <w:shd w:val="clear" w:color="auto" w:fill="FFFFFF"/>
          <w:lang w:eastAsia="en-US"/>
        </w:rPr>
        <w:instrText xml:space="preserve"> ADDIN EN.CITE.DATA </w:instrText>
      </w:r>
      <w:r>
        <w:rPr>
          <w:rFonts w:ascii="Times New Roman" w:hAnsi="Times New Roman" w:cs="Times New Roman"/>
          <w:kern w:val="0"/>
          <w:sz w:val="24"/>
          <w:szCs w:val="24"/>
          <w:shd w:val="clear" w:color="auto" w:fill="FFFFFF"/>
          <w:lang w:eastAsia="en-US"/>
        </w:rPr>
      </w:r>
      <w:r>
        <w:rPr>
          <w:rFonts w:ascii="Times New Roman" w:hAnsi="Times New Roman" w:cs="Times New Roman"/>
          <w:kern w:val="0"/>
          <w:sz w:val="24"/>
          <w:szCs w:val="24"/>
          <w:shd w:val="clear" w:color="auto" w:fill="FFFFFF"/>
          <w:lang w:eastAsia="en-US"/>
        </w:rPr>
        <w:fldChar w:fldCharType="end"/>
      </w:r>
      <w:r w:rsidRPr="005934D4">
        <w:rPr>
          <w:rFonts w:ascii="Times New Roman" w:hAnsi="Times New Roman" w:cs="Times New Roman"/>
          <w:kern w:val="0"/>
          <w:sz w:val="24"/>
          <w:szCs w:val="24"/>
          <w:shd w:val="clear" w:color="auto" w:fill="FFFFFF"/>
          <w:lang w:eastAsia="en-US"/>
        </w:rPr>
        <w:fldChar w:fldCharType="separate"/>
      </w:r>
      <w:r>
        <w:rPr>
          <w:rFonts w:ascii="Times New Roman" w:hAnsi="Times New Roman" w:cs="Times New Roman"/>
          <w:noProof/>
          <w:kern w:val="0"/>
          <w:sz w:val="24"/>
          <w:szCs w:val="24"/>
          <w:shd w:val="clear" w:color="auto" w:fill="FFFFFF"/>
          <w:lang w:eastAsia="en-US"/>
        </w:rPr>
        <w:t>(Lawlor et al., 2021)</w:t>
      </w:r>
      <w:r w:rsidRPr="005934D4">
        <w:rPr>
          <w:rFonts w:ascii="Times New Roman" w:hAnsi="Times New Roman" w:cs="Times New Roman"/>
          <w:kern w:val="0"/>
          <w:sz w:val="24"/>
          <w:szCs w:val="24"/>
          <w:shd w:val="clear" w:color="auto" w:fill="FFFFFF"/>
          <w:lang w:eastAsia="en-US"/>
        </w:rPr>
        <w:fldChar w:fldCharType="end"/>
      </w:r>
      <w:r w:rsidRPr="005934D4">
        <w:rPr>
          <w:rFonts w:ascii="Times New Roman" w:hAnsi="Times New Roman" w:cs="Times New Roman"/>
          <w:kern w:val="0"/>
          <w:sz w:val="24"/>
          <w:szCs w:val="24"/>
          <w:shd w:val="clear" w:color="auto" w:fill="FFFFFF"/>
          <w:lang w:eastAsia="en-US"/>
        </w:rPr>
        <w:t>. On the basis of somatic mutation data from TCGA, MSI scores were calculated for all samples, and the association between NNMT expression and TMB and MSI was evaluated using Spearman's rank correlation. To use a Perl script, TMB scores were computed and afterwards corrected by dividing by the total length of exons. Using the R package “fmsb”, radar charts were produced to display the results.</w:t>
      </w:r>
    </w:p>
    <w:p w14:paraId="5BE52E8E" w14:textId="77777777" w:rsidR="005934D4" w:rsidRPr="005934D4" w:rsidRDefault="005934D4" w:rsidP="005934D4">
      <w:pPr>
        <w:rPr>
          <w:lang w:eastAsia="en-US"/>
        </w:rPr>
      </w:pPr>
    </w:p>
    <w:p w14:paraId="541D1A08" w14:textId="6B18BB9D" w:rsidR="005934D4" w:rsidRDefault="005934D4" w:rsidP="005934D4">
      <w:pPr>
        <w:pStyle w:val="2"/>
        <w:numPr>
          <w:ilvl w:val="0"/>
          <w:numId w:val="0"/>
        </w:numPr>
      </w:pPr>
      <w:r>
        <w:t>2.</w:t>
      </w:r>
      <w:r w:rsidR="00A75A14">
        <w:t>4</w:t>
      </w:r>
      <w:r>
        <w:t xml:space="preserve"> </w:t>
      </w:r>
      <w:r w:rsidRPr="005934D4">
        <w:t>NNMT Sites for epigenetic modification and somatic mutation</w:t>
      </w:r>
    </w:p>
    <w:p w14:paraId="0E6DD269" w14:textId="09255221" w:rsidR="00A75A14" w:rsidRDefault="005934D4" w:rsidP="005934D4">
      <w:pPr>
        <w:rPr>
          <w:rFonts w:ascii="Times New Roman" w:hAnsi="Times New Roman" w:cs="Times New Roman"/>
          <w:kern w:val="0"/>
          <w:sz w:val="24"/>
          <w:szCs w:val="24"/>
          <w:shd w:val="clear" w:color="auto" w:fill="FFFFFF"/>
          <w:lang w:eastAsia="en-US"/>
        </w:rPr>
      </w:pPr>
      <w:r w:rsidRPr="005934D4">
        <w:rPr>
          <w:rFonts w:ascii="Times New Roman" w:hAnsi="Times New Roman" w:cs="Times New Roman"/>
          <w:kern w:val="0"/>
          <w:sz w:val="24"/>
          <w:szCs w:val="24"/>
          <w:shd w:val="clear" w:color="auto" w:fill="FFFFFF"/>
          <w:lang w:eastAsia="en-US"/>
        </w:rPr>
        <w:t>The UCSC genome browser (GRCh38/hg38) (https://genome.ucsc.edu/index.html) was used to visualize gene epigenetic modification and somatic mutation sites of NNMT.</w:t>
      </w:r>
    </w:p>
    <w:p w14:paraId="42B86020" w14:textId="7B46FE18" w:rsidR="00A75A14" w:rsidRPr="00A75A14" w:rsidRDefault="00A75A14" w:rsidP="00A75A14">
      <w:pPr>
        <w:widowControl/>
        <w:jc w:val="left"/>
        <w:rPr>
          <w:rFonts w:ascii="Times New Roman" w:hAnsi="Times New Roman" w:cs="Times New Roman"/>
          <w:kern w:val="0"/>
          <w:sz w:val="24"/>
          <w:szCs w:val="24"/>
          <w:shd w:val="clear" w:color="auto" w:fill="FFFFFF"/>
          <w:lang w:eastAsia="en-US"/>
        </w:rPr>
      </w:pPr>
      <w:r>
        <w:rPr>
          <w:rFonts w:ascii="Times New Roman" w:hAnsi="Times New Roman" w:cs="Times New Roman"/>
          <w:kern w:val="0"/>
          <w:sz w:val="24"/>
          <w:szCs w:val="24"/>
          <w:shd w:val="clear" w:color="auto" w:fill="FFFFFF"/>
          <w:lang w:eastAsia="en-US"/>
        </w:rPr>
        <w:br w:type="page"/>
      </w:r>
    </w:p>
    <w:p w14:paraId="1ED0B2E1" w14:textId="364C7A87" w:rsidR="005934D4" w:rsidRPr="00A75A14" w:rsidRDefault="00A75A14" w:rsidP="00A75A14">
      <w:pPr>
        <w:pStyle w:val="1"/>
        <w:numPr>
          <w:ilvl w:val="0"/>
          <w:numId w:val="0"/>
        </w:numPr>
        <w:ind w:left="567" w:hanging="567"/>
      </w:pPr>
      <w:r w:rsidRPr="00376CC5">
        <w:lastRenderedPageBreak/>
        <w:t>Reference</w:t>
      </w:r>
      <w:r>
        <w:t>s</w:t>
      </w:r>
    </w:p>
    <w:p w14:paraId="3D69889C" w14:textId="77777777" w:rsidR="005934D4" w:rsidRPr="005934D4" w:rsidRDefault="005934D4" w:rsidP="005934D4">
      <w:pPr>
        <w:pStyle w:val="EndNoteBibliography"/>
        <w:ind w:left="720" w:hanging="720"/>
      </w:pPr>
      <w:r>
        <w:rPr>
          <w:rFonts w:ascii="Times New Roman" w:hAnsi="Times New Roman" w:cs="Times New Roman"/>
          <w:kern w:val="0"/>
          <w:sz w:val="24"/>
          <w:szCs w:val="24"/>
          <w:shd w:val="clear" w:color="auto" w:fill="FFFFFF"/>
          <w:lang w:eastAsia="en-US"/>
        </w:rPr>
        <w:fldChar w:fldCharType="begin"/>
      </w:r>
      <w:r>
        <w:rPr>
          <w:rFonts w:ascii="Times New Roman" w:hAnsi="Times New Roman" w:cs="Times New Roman"/>
          <w:kern w:val="0"/>
          <w:sz w:val="24"/>
          <w:szCs w:val="24"/>
          <w:shd w:val="clear" w:color="auto" w:fill="FFFFFF"/>
          <w:lang w:eastAsia="en-US"/>
        </w:rPr>
        <w:instrText xml:space="preserve"> ADDIN EN.REFLIST </w:instrText>
      </w:r>
      <w:r>
        <w:rPr>
          <w:rFonts w:ascii="Times New Roman" w:hAnsi="Times New Roman" w:cs="Times New Roman"/>
          <w:kern w:val="0"/>
          <w:sz w:val="24"/>
          <w:szCs w:val="24"/>
          <w:shd w:val="clear" w:color="auto" w:fill="FFFFFF"/>
          <w:lang w:eastAsia="en-US"/>
        </w:rPr>
        <w:fldChar w:fldCharType="separate"/>
      </w:r>
      <w:r w:rsidRPr="005934D4">
        <w:t xml:space="preserve">LAWLOR, R. T., MATTIOLO, P., MAFFICINI, A., HONG, S. M., PIREDDA, M. L., TAORMINA, S. V., MALLEO, G., MARCHEGIANI, G., PEA, A., SALVIA, R., KRYKLYVA, V., SHIN, J. I., BROSENS, L. A., MILELLA, M., SCARPA, A. &amp; LUCHINI, C. 2021. Tumor Mutational Burden as a Potential Biomarker for Immunotherapy in Pancreatic Cancer: Systematic Review and Still-Open Questions. </w:t>
      </w:r>
      <w:r w:rsidRPr="005934D4">
        <w:rPr>
          <w:i/>
        </w:rPr>
        <w:t>Cancers (Basel),</w:t>
      </w:r>
      <w:r w:rsidRPr="005934D4">
        <w:t xml:space="preserve"> 13.</w:t>
      </w:r>
    </w:p>
    <w:p w14:paraId="13674B41" w14:textId="77777777" w:rsidR="005934D4" w:rsidRPr="005934D4" w:rsidRDefault="005934D4" w:rsidP="005934D4">
      <w:pPr>
        <w:pStyle w:val="EndNoteBibliography"/>
        <w:ind w:left="720" w:hanging="720"/>
      </w:pPr>
      <w:r w:rsidRPr="005934D4">
        <w:t xml:space="preserve">LI, K., LUO, H., HUANG, L., LUO, H. &amp; ZHU, X. 2020. Microsatellite instability: a review of what the oncologist should know. </w:t>
      </w:r>
      <w:r w:rsidRPr="005934D4">
        <w:rPr>
          <w:i/>
        </w:rPr>
        <w:t>Cancer Cell Int,</w:t>
      </w:r>
      <w:r w:rsidRPr="005934D4">
        <w:t xml:space="preserve"> 20</w:t>
      </w:r>
      <w:r w:rsidRPr="005934D4">
        <w:rPr>
          <w:b/>
        </w:rPr>
        <w:t>,</w:t>
      </w:r>
      <w:r w:rsidRPr="005934D4">
        <w:t xml:space="preserve"> 16.</w:t>
      </w:r>
    </w:p>
    <w:p w14:paraId="60B70B8E" w14:textId="72571FAE" w:rsidR="005934D4" w:rsidRPr="00A278D7" w:rsidRDefault="005934D4" w:rsidP="000D4B91">
      <w:pPr>
        <w:rPr>
          <w:rFonts w:ascii="Times New Roman" w:hAnsi="Times New Roman" w:cs="Times New Roman"/>
          <w:kern w:val="0"/>
          <w:sz w:val="24"/>
          <w:szCs w:val="24"/>
          <w:shd w:val="clear" w:color="auto" w:fill="FFFFFF"/>
          <w:lang w:eastAsia="en-US"/>
        </w:rPr>
      </w:pPr>
      <w:r>
        <w:rPr>
          <w:rFonts w:ascii="Times New Roman" w:hAnsi="Times New Roman" w:cs="Times New Roman"/>
          <w:kern w:val="0"/>
          <w:sz w:val="24"/>
          <w:szCs w:val="24"/>
          <w:shd w:val="clear" w:color="auto" w:fill="FFFFFF"/>
          <w:lang w:eastAsia="en-US"/>
        </w:rPr>
        <w:fldChar w:fldCharType="end"/>
      </w:r>
    </w:p>
    <w:sectPr w:rsidR="005934D4" w:rsidRPr="00A278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DB27" w14:textId="77777777" w:rsidR="00165AD1" w:rsidRDefault="00165AD1" w:rsidP="00632906">
      <w:r>
        <w:separator/>
      </w:r>
    </w:p>
  </w:endnote>
  <w:endnote w:type="continuationSeparator" w:id="0">
    <w:p w14:paraId="0B30ACEB" w14:textId="77777777" w:rsidR="00165AD1" w:rsidRDefault="00165AD1" w:rsidP="0063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8FF7B" w14:textId="77777777" w:rsidR="00165AD1" w:rsidRDefault="00165AD1" w:rsidP="00632906">
      <w:r>
        <w:separator/>
      </w:r>
    </w:p>
  </w:footnote>
  <w:footnote w:type="continuationSeparator" w:id="0">
    <w:p w14:paraId="64ADE2F3" w14:textId="77777777" w:rsidR="00165AD1" w:rsidRDefault="00165AD1" w:rsidP="00632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601A"/>
    <w:multiLevelType w:val="multilevel"/>
    <w:tmpl w:val="C6A8CCEA"/>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lvlOverride w:ilvl="0">
      <w:lvl w:ilvl="0">
        <w:start w:val="1"/>
        <w:numFmt w:val="decimal"/>
        <w:pStyle w:val="1"/>
        <w:lvlText w:val="%1"/>
        <w:lvlJc w:val="left"/>
        <w:pPr>
          <w:tabs>
            <w:tab w:val="num" w:pos="567"/>
          </w:tabs>
          <w:ind w:left="567" w:hanging="567"/>
        </w:pPr>
        <w:rPr>
          <w:rFonts w:hint="default"/>
        </w:rPr>
      </w:lvl>
    </w:lvlOverride>
    <w:lvlOverride w:ilvl="1">
      <w:lvl w:ilvl="1">
        <w:start w:val="1"/>
        <w:numFmt w:val="decimal"/>
        <w:pStyle w:val="2"/>
        <w:lvlText w:val="%1.%2"/>
        <w:lvlJc w:val="left"/>
        <w:pPr>
          <w:tabs>
            <w:tab w:val="num" w:pos="567"/>
          </w:tabs>
          <w:ind w:left="567" w:hanging="567"/>
        </w:pPr>
        <w:rPr>
          <w:rFonts w:hint="default"/>
        </w:rPr>
      </w:lvl>
    </w:lvlOverride>
    <w:lvlOverride w:ilvl="2">
      <w:lvl w:ilvl="2">
        <w:start w:val="1"/>
        <w:numFmt w:val="decimal"/>
        <w:pStyle w:val="3"/>
        <w:lvlText w:val="%1.%2.%3"/>
        <w:lvlJc w:val="left"/>
        <w:pPr>
          <w:tabs>
            <w:tab w:val="num" w:pos="567"/>
          </w:tabs>
          <w:ind w:left="567" w:hanging="567"/>
        </w:pPr>
        <w:rPr>
          <w:rFonts w:hint="default"/>
        </w:rPr>
      </w:lvl>
    </w:lvlOverride>
    <w:lvlOverride w:ilvl="3">
      <w:lvl w:ilvl="3">
        <w:start w:val="1"/>
        <w:numFmt w:val="decimal"/>
        <w:pStyle w:val="4"/>
        <w:lvlText w:val="%1.%2.%3.%4"/>
        <w:lvlJc w:val="left"/>
        <w:pPr>
          <w:tabs>
            <w:tab w:val="num" w:pos="567"/>
          </w:tabs>
          <w:ind w:left="567" w:hanging="567"/>
        </w:pPr>
        <w:rPr>
          <w:rFonts w:hint="default"/>
        </w:rPr>
      </w:lvl>
    </w:lvlOverride>
    <w:lvlOverride w:ilvl="4">
      <w:lvl w:ilvl="4">
        <w:start w:val="1"/>
        <w:numFmt w:val="decimal"/>
        <w:pStyle w:val="5"/>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Harvar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43845"/>
    <w:rsid w:val="000D4B91"/>
    <w:rsid w:val="000F4A0D"/>
    <w:rsid w:val="00165AD1"/>
    <w:rsid w:val="00316461"/>
    <w:rsid w:val="00365C6E"/>
    <w:rsid w:val="00376655"/>
    <w:rsid w:val="005027EE"/>
    <w:rsid w:val="005934D4"/>
    <w:rsid w:val="005E320D"/>
    <w:rsid w:val="00632906"/>
    <w:rsid w:val="007D06B1"/>
    <w:rsid w:val="0089205E"/>
    <w:rsid w:val="008A09A7"/>
    <w:rsid w:val="008C09A4"/>
    <w:rsid w:val="00A278D7"/>
    <w:rsid w:val="00A352C1"/>
    <w:rsid w:val="00A75A14"/>
    <w:rsid w:val="00B43845"/>
    <w:rsid w:val="00BB1042"/>
    <w:rsid w:val="00BC2AAE"/>
    <w:rsid w:val="00C74F1E"/>
    <w:rsid w:val="00CA2064"/>
    <w:rsid w:val="00D531D8"/>
    <w:rsid w:val="00D8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6F718"/>
  <w15:chartTrackingRefBased/>
  <w15:docId w15:val="{FD6CEE98-B1D8-4BDB-B68E-40D500DB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2"/>
    <w:qFormat/>
    <w:rsid w:val="00365C6E"/>
    <w:pPr>
      <w:widowControl/>
      <w:numPr>
        <w:numId w:val="1"/>
      </w:numPr>
      <w:spacing w:before="240" w:after="240"/>
      <w:ind w:firstLineChars="0"/>
      <w:jc w:val="left"/>
      <w:outlineLvl w:val="0"/>
    </w:pPr>
    <w:rPr>
      <w:rFonts w:ascii="Times New Roman" w:eastAsia="Cambria" w:hAnsi="Times New Roman" w:cs="Times New Roman"/>
      <w:b/>
      <w:kern w:val="0"/>
      <w:sz w:val="24"/>
      <w:szCs w:val="24"/>
      <w:lang w:eastAsia="en-US"/>
    </w:rPr>
  </w:style>
  <w:style w:type="paragraph" w:styleId="2">
    <w:name w:val="heading 2"/>
    <w:basedOn w:val="1"/>
    <w:next w:val="a"/>
    <w:link w:val="20"/>
    <w:uiPriority w:val="2"/>
    <w:qFormat/>
    <w:rsid w:val="00365C6E"/>
    <w:pPr>
      <w:numPr>
        <w:ilvl w:val="1"/>
      </w:numPr>
      <w:spacing w:after="200"/>
      <w:outlineLvl w:val="1"/>
    </w:pPr>
  </w:style>
  <w:style w:type="paragraph" w:styleId="3">
    <w:name w:val="heading 3"/>
    <w:basedOn w:val="a"/>
    <w:next w:val="a"/>
    <w:link w:val="30"/>
    <w:uiPriority w:val="2"/>
    <w:qFormat/>
    <w:rsid w:val="00365C6E"/>
    <w:pPr>
      <w:keepNext/>
      <w:keepLines/>
      <w:widowControl/>
      <w:numPr>
        <w:ilvl w:val="2"/>
        <w:numId w:val="1"/>
      </w:numPr>
      <w:spacing w:before="40" w:after="120"/>
      <w:jc w:val="left"/>
      <w:outlineLvl w:val="2"/>
    </w:pPr>
    <w:rPr>
      <w:rFonts w:ascii="Times New Roman" w:eastAsiaTheme="majorEastAsia" w:hAnsi="Times New Roman" w:cstheme="majorBidi"/>
      <w:b/>
      <w:kern w:val="0"/>
      <w:sz w:val="24"/>
      <w:szCs w:val="24"/>
      <w:lang w:eastAsia="en-US"/>
    </w:rPr>
  </w:style>
  <w:style w:type="paragraph" w:styleId="4">
    <w:name w:val="heading 4"/>
    <w:basedOn w:val="3"/>
    <w:next w:val="a"/>
    <w:link w:val="40"/>
    <w:uiPriority w:val="2"/>
    <w:qFormat/>
    <w:rsid w:val="00365C6E"/>
    <w:pPr>
      <w:numPr>
        <w:ilvl w:val="3"/>
      </w:numPr>
      <w:outlineLvl w:val="3"/>
    </w:pPr>
    <w:rPr>
      <w:iCs/>
    </w:rPr>
  </w:style>
  <w:style w:type="paragraph" w:styleId="5">
    <w:name w:val="heading 5"/>
    <w:basedOn w:val="4"/>
    <w:next w:val="a"/>
    <w:link w:val="50"/>
    <w:uiPriority w:val="2"/>
    <w:qFormat/>
    <w:rsid w:val="00365C6E"/>
    <w:pPr>
      <w:numPr>
        <w:ilvl w:val="4"/>
      </w:numPr>
      <w:outlineLvl w:val="4"/>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3290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632906"/>
    <w:rPr>
      <w:sz w:val="18"/>
      <w:szCs w:val="18"/>
    </w:rPr>
  </w:style>
  <w:style w:type="paragraph" w:styleId="a6">
    <w:name w:val="footer"/>
    <w:basedOn w:val="a"/>
    <w:link w:val="a7"/>
    <w:uiPriority w:val="99"/>
    <w:unhideWhenUsed/>
    <w:rsid w:val="00632906"/>
    <w:pPr>
      <w:tabs>
        <w:tab w:val="center" w:pos="4153"/>
        <w:tab w:val="right" w:pos="8306"/>
      </w:tabs>
      <w:snapToGrid w:val="0"/>
      <w:jc w:val="left"/>
    </w:pPr>
    <w:rPr>
      <w:sz w:val="18"/>
      <w:szCs w:val="18"/>
    </w:rPr>
  </w:style>
  <w:style w:type="character" w:customStyle="1" w:styleId="a7">
    <w:name w:val="页脚 字符"/>
    <w:basedOn w:val="a1"/>
    <w:link w:val="a6"/>
    <w:uiPriority w:val="99"/>
    <w:rsid w:val="00632906"/>
    <w:rPr>
      <w:sz w:val="18"/>
      <w:szCs w:val="18"/>
    </w:rPr>
  </w:style>
  <w:style w:type="character" w:customStyle="1" w:styleId="10">
    <w:name w:val="标题 1 字符"/>
    <w:basedOn w:val="a1"/>
    <w:link w:val="1"/>
    <w:uiPriority w:val="2"/>
    <w:rsid w:val="00365C6E"/>
    <w:rPr>
      <w:rFonts w:ascii="Times New Roman" w:eastAsia="Cambria" w:hAnsi="Times New Roman" w:cs="Times New Roman"/>
      <w:b/>
      <w:kern w:val="0"/>
      <w:sz w:val="24"/>
      <w:szCs w:val="24"/>
      <w:lang w:eastAsia="en-US"/>
    </w:rPr>
  </w:style>
  <w:style w:type="character" w:customStyle="1" w:styleId="20">
    <w:name w:val="标题 2 字符"/>
    <w:basedOn w:val="a1"/>
    <w:link w:val="2"/>
    <w:uiPriority w:val="2"/>
    <w:rsid w:val="00365C6E"/>
    <w:rPr>
      <w:rFonts w:ascii="Times New Roman" w:eastAsia="Cambria" w:hAnsi="Times New Roman" w:cs="Times New Roman"/>
      <w:b/>
      <w:kern w:val="0"/>
      <w:sz w:val="24"/>
      <w:szCs w:val="24"/>
      <w:lang w:eastAsia="en-US"/>
    </w:rPr>
  </w:style>
  <w:style w:type="character" w:customStyle="1" w:styleId="30">
    <w:name w:val="标题 3 字符"/>
    <w:basedOn w:val="a1"/>
    <w:link w:val="3"/>
    <w:uiPriority w:val="2"/>
    <w:rsid w:val="00365C6E"/>
    <w:rPr>
      <w:rFonts w:ascii="Times New Roman" w:eastAsiaTheme="majorEastAsia" w:hAnsi="Times New Roman" w:cstheme="majorBidi"/>
      <w:b/>
      <w:kern w:val="0"/>
      <w:sz w:val="24"/>
      <w:szCs w:val="24"/>
      <w:lang w:eastAsia="en-US"/>
    </w:rPr>
  </w:style>
  <w:style w:type="character" w:customStyle="1" w:styleId="40">
    <w:name w:val="标题 4 字符"/>
    <w:basedOn w:val="a1"/>
    <w:link w:val="4"/>
    <w:uiPriority w:val="2"/>
    <w:rsid w:val="00365C6E"/>
    <w:rPr>
      <w:rFonts w:ascii="Times New Roman" w:eastAsiaTheme="majorEastAsia" w:hAnsi="Times New Roman" w:cstheme="majorBidi"/>
      <w:b/>
      <w:iCs/>
      <w:kern w:val="0"/>
      <w:sz w:val="24"/>
      <w:szCs w:val="24"/>
      <w:lang w:eastAsia="en-US"/>
    </w:rPr>
  </w:style>
  <w:style w:type="character" w:customStyle="1" w:styleId="50">
    <w:name w:val="标题 5 字符"/>
    <w:basedOn w:val="a1"/>
    <w:link w:val="5"/>
    <w:uiPriority w:val="2"/>
    <w:rsid w:val="00365C6E"/>
    <w:rPr>
      <w:rFonts w:ascii="Times New Roman" w:eastAsiaTheme="majorEastAsia" w:hAnsi="Times New Roman" w:cstheme="majorBidi"/>
      <w:b/>
      <w:iCs/>
      <w:kern w:val="0"/>
      <w:sz w:val="24"/>
      <w:szCs w:val="24"/>
      <w:lang w:eastAsia="en-US"/>
    </w:rPr>
  </w:style>
  <w:style w:type="numbering" w:customStyle="1" w:styleId="Headings">
    <w:name w:val="Headings"/>
    <w:uiPriority w:val="99"/>
    <w:rsid w:val="00365C6E"/>
    <w:pPr>
      <w:numPr>
        <w:numId w:val="1"/>
      </w:numPr>
    </w:pPr>
  </w:style>
  <w:style w:type="paragraph" w:styleId="a0">
    <w:name w:val="List Paragraph"/>
    <w:basedOn w:val="a"/>
    <w:uiPriority w:val="34"/>
    <w:qFormat/>
    <w:rsid w:val="00365C6E"/>
    <w:pPr>
      <w:ind w:firstLineChars="200" w:firstLine="420"/>
    </w:pPr>
  </w:style>
  <w:style w:type="character" w:styleId="a8">
    <w:name w:val="Hyperlink"/>
    <w:basedOn w:val="a1"/>
    <w:uiPriority w:val="99"/>
    <w:semiHidden/>
    <w:unhideWhenUsed/>
    <w:rsid w:val="00365C6E"/>
    <w:rPr>
      <w:color w:val="0000FF"/>
      <w:u w:val="single"/>
    </w:rPr>
  </w:style>
  <w:style w:type="paragraph" w:customStyle="1" w:styleId="EndNoteBibliographyTitle">
    <w:name w:val="EndNote Bibliography Title"/>
    <w:basedOn w:val="a"/>
    <w:link w:val="EndNoteBibliographyTitle0"/>
    <w:rsid w:val="005934D4"/>
    <w:pPr>
      <w:jc w:val="center"/>
    </w:pPr>
    <w:rPr>
      <w:rFonts w:ascii="等线" w:eastAsia="等线" w:hAnsi="等线"/>
      <w:noProof/>
      <w:sz w:val="20"/>
    </w:rPr>
  </w:style>
  <w:style w:type="character" w:customStyle="1" w:styleId="EndNoteBibliographyTitle0">
    <w:name w:val="EndNote Bibliography Title 字符"/>
    <w:basedOn w:val="a1"/>
    <w:link w:val="EndNoteBibliographyTitle"/>
    <w:rsid w:val="005934D4"/>
    <w:rPr>
      <w:rFonts w:ascii="等线" w:eastAsia="等线" w:hAnsi="等线"/>
      <w:noProof/>
      <w:sz w:val="20"/>
    </w:rPr>
  </w:style>
  <w:style w:type="paragraph" w:customStyle="1" w:styleId="EndNoteBibliography">
    <w:name w:val="EndNote Bibliography"/>
    <w:basedOn w:val="a"/>
    <w:link w:val="EndNoteBibliography0"/>
    <w:rsid w:val="005934D4"/>
    <w:rPr>
      <w:rFonts w:ascii="等线" w:eastAsia="等线" w:hAnsi="等线"/>
      <w:noProof/>
      <w:sz w:val="20"/>
    </w:rPr>
  </w:style>
  <w:style w:type="character" w:customStyle="1" w:styleId="EndNoteBibliography0">
    <w:name w:val="EndNote Bibliography 字符"/>
    <w:basedOn w:val="a1"/>
    <w:link w:val="EndNoteBibliography"/>
    <w:rsid w:val="005934D4"/>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3</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10</cp:revision>
  <dcterms:created xsi:type="dcterms:W3CDTF">2022-09-23T04:23:00Z</dcterms:created>
  <dcterms:modified xsi:type="dcterms:W3CDTF">2022-09-23T13:13:00Z</dcterms:modified>
</cp:coreProperties>
</file>