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3854" w14:textId="77777777" w:rsidR="00D10CEF" w:rsidRPr="00C16177" w:rsidRDefault="00D10CEF" w:rsidP="00D10CEF">
      <w:pPr>
        <w:spacing w:before="0" w:after="0"/>
        <w:rPr>
          <w:rFonts w:asciiTheme="majorBidi" w:eastAsia="Times New Roman" w:hAnsiTheme="majorBidi" w:cstheme="majorBidi"/>
          <w:color w:val="000000"/>
          <w:szCs w:val="24"/>
          <w:lang w:val="en-IL" w:bidi="he-IL"/>
        </w:rPr>
      </w:pPr>
      <w:r w:rsidRPr="00C16177">
        <w:rPr>
          <w:rFonts w:asciiTheme="majorBidi" w:eastAsia="Times New Roman" w:hAnsiTheme="majorBidi" w:cstheme="majorBidi"/>
          <w:b/>
          <w:bCs/>
          <w:color w:val="000000"/>
          <w:szCs w:val="24"/>
          <w:lang w:val="en-IL" w:bidi="he-IL"/>
        </w:rPr>
        <w:t>Table S1: Inclusion/Exclusion Criteria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6"/>
        <w:gridCol w:w="4094"/>
      </w:tblGrid>
      <w:tr w:rsidR="00D10CEF" w:rsidRPr="00CE7FB5" w14:paraId="2ACE9F0A" w14:textId="77777777" w:rsidTr="008C43DA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CDD1C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IL" w:bidi="he-IL"/>
              </w:rPr>
              <w:t>Inclusion Criteria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B58E9" w14:textId="77777777" w:rsidR="00D10CEF" w:rsidRPr="00F957CB" w:rsidRDefault="00D10CEF" w:rsidP="008C43DA">
            <w:pPr>
              <w:spacing w:before="0" w:after="0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IL" w:bidi="he-IL"/>
              </w:rPr>
              <w:t>Exclusion Criteria</w:t>
            </w:r>
          </w:p>
        </w:tc>
      </w:tr>
      <w:tr w:rsidR="00D10CEF" w:rsidRPr="00CE7FB5" w14:paraId="24CF45E4" w14:textId="77777777" w:rsidTr="008C43DA">
        <w:trPr>
          <w:trHeight w:val="6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8058B" w14:textId="77777777" w:rsidR="00D10CEF" w:rsidRPr="00F957CB" w:rsidRDefault="00D10CEF" w:rsidP="00D10CEF">
            <w:pPr>
              <w:numPr>
                <w:ilvl w:val="0"/>
                <w:numId w:val="3"/>
              </w:numPr>
              <w:spacing w:before="0" w:after="0"/>
              <w:textAlignment w:val="baseline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Diagnosis of first ever ischemic stroke confirmed by imaging (or first recurrent stroke with no previous neurological impairment in the same limb before onset of current stroke)</w:t>
            </w:r>
          </w:p>
          <w:p w14:paraId="55B98734" w14:textId="77777777" w:rsidR="00D10CEF" w:rsidRPr="00F957CB" w:rsidRDefault="00D10CEF" w:rsidP="00D10CEF">
            <w:pPr>
              <w:numPr>
                <w:ilvl w:val="0"/>
                <w:numId w:val="3"/>
              </w:numPr>
              <w:spacing w:before="0" w:after="0"/>
              <w:textAlignment w:val="baseline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72h to 15 days from stroke onset (or 21 days from stroke onset if patient was still unstable at day 15 from stroke onset)</w:t>
            </w: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vertAlign w:val="superscript"/>
                <w:lang w:val="en-IL" w:bidi="he-IL"/>
              </w:rPr>
              <w:t> </w:t>
            </w:r>
          </w:p>
          <w:p w14:paraId="4984AA56" w14:textId="77777777" w:rsidR="00D10CEF" w:rsidRPr="00F957CB" w:rsidRDefault="00D10CEF" w:rsidP="00D10CEF">
            <w:pPr>
              <w:numPr>
                <w:ilvl w:val="0"/>
                <w:numId w:val="3"/>
              </w:numPr>
              <w:spacing w:before="0" w:after="0"/>
              <w:textAlignment w:val="baseline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Medically stable </w:t>
            </w:r>
          </w:p>
          <w:p w14:paraId="018773EC" w14:textId="77777777" w:rsidR="00D10CEF" w:rsidRPr="00F957CB" w:rsidRDefault="00D10CEF" w:rsidP="00D10CEF">
            <w:pPr>
              <w:numPr>
                <w:ilvl w:val="0"/>
                <w:numId w:val="3"/>
              </w:numPr>
              <w:spacing w:before="0" w:after="0"/>
              <w:textAlignment w:val="baseline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Age: &gt;18 and &lt;80 years, independent in daily activities before stroke onset</w:t>
            </w:r>
          </w:p>
          <w:p w14:paraId="4476CD92" w14:textId="77777777" w:rsidR="00D10CEF" w:rsidRPr="00F957CB" w:rsidRDefault="00D10CEF" w:rsidP="00D10CEF">
            <w:pPr>
              <w:numPr>
                <w:ilvl w:val="0"/>
                <w:numId w:val="3"/>
              </w:numPr>
              <w:spacing w:before="0" w:after="0"/>
              <w:textAlignment w:val="baseline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Right hand dominant </w:t>
            </w:r>
          </w:p>
          <w:p w14:paraId="1CB933A8" w14:textId="77777777" w:rsidR="00D10CEF" w:rsidRPr="00F957CB" w:rsidRDefault="00D10CEF" w:rsidP="00D10CEF">
            <w:pPr>
              <w:numPr>
                <w:ilvl w:val="0"/>
                <w:numId w:val="3"/>
              </w:numPr>
              <w:spacing w:before="0" w:after="0"/>
              <w:textAlignment w:val="baseline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FM &gt;10 and &lt;45 for affected upper limb.</w:t>
            </w:r>
          </w:p>
          <w:p w14:paraId="07FF7C44" w14:textId="77777777" w:rsidR="00D10CEF" w:rsidRPr="00F957CB" w:rsidRDefault="00D10CEF" w:rsidP="00D10CEF">
            <w:pPr>
              <w:numPr>
                <w:ilvl w:val="0"/>
                <w:numId w:val="3"/>
              </w:numPr>
              <w:spacing w:before="0" w:after="0"/>
              <w:textAlignment w:val="baseline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Able to sit in a chair for 70 consecutive minutes and follow three verbal instructions: </w:t>
            </w:r>
          </w:p>
          <w:p w14:paraId="6F4EF413" w14:textId="77777777" w:rsidR="00D10CEF" w:rsidRPr="00F957CB" w:rsidRDefault="00D10CEF" w:rsidP="00D10CEF">
            <w:pPr>
              <w:numPr>
                <w:ilvl w:val="1"/>
                <w:numId w:val="5"/>
              </w:numPr>
              <w:spacing w:before="0" w:after="0"/>
              <w:ind w:right="360"/>
              <w:jc w:val="both"/>
              <w:textAlignment w:val="baseline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Raise your healthy arm to the level of your shoulder </w:t>
            </w:r>
          </w:p>
          <w:p w14:paraId="42F65FA8" w14:textId="77777777" w:rsidR="00D10CEF" w:rsidRPr="00F957CB" w:rsidRDefault="00D10CEF" w:rsidP="00D10CEF">
            <w:pPr>
              <w:numPr>
                <w:ilvl w:val="1"/>
                <w:numId w:val="5"/>
              </w:numPr>
              <w:spacing w:before="0" w:after="0"/>
              <w:ind w:right="360"/>
              <w:jc w:val="both"/>
              <w:textAlignment w:val="baseline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Pick up this pen with your healthy hand</w:t>
            </w:r>
          </w:p>
          <w:p w14:paraId="00C09976" w14:textId="77777777" w:rsidR="00D10CEF" w:rsidRPr="00F957CB" w:rsidRDefault="00D10CEF" w:rsidP="00D10CEF">
            <w:pPr>
              <w:numPr>
                <w:ilvl w:val="1"/>
                <w:numId w:val="5"/>
              </w:numPr>
              <w:spacing w:before="0" w:after="0"/>
              <w:ind w:right="360"/>
              <w:jc w:val="both"/>
              <w:textAlignment w:val="baseline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Put your healthy hand on your waist </w:t>
            </w:r>
          </w:p>
          <w:p w14:paraId="77CBE6C8" w14:textId="77777777" w:rsidR="00D10CEF" w:rsidRPr="00F957CB" w:rsidRDefault="00D10CEF" w:rsidP="00D10CEF">
            <w:pPr>
              <w:numPr>
                <w:ilvl w:val="0"/>
                <w:numId w:val="3"/>
              </w:numPr>
              <w:spacing w:before="0" w:after="0"/>
              <w:textAlignment w:val="baseline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Able to understand the information provided and give informed consent </w:t>
            </w:r>
          </w:p>
          <w:p w14:paraId="64617939" w14:textId="77777777" w:rsidR="00D10CEF" w:rsidRPr="00F957CB" w:rsidRDefault="00D10CEF" w:rsidP="008C43DA">
            <w:pPr>
              <w:spacing w:before="0" w:after="0"/>
              <w:ind w:left="720"/>
              <w:textAlignment w:val="baseline"/>
              <w:rPr>
                <w:rFonts w:asciiTheme="majorBidi" w:eastAsia="Times New Roman" w:hAnsiTheme="majorBidi" w:cstheme="majorBidi"/>
                <w:szCs w:val="24"/>
                <w:lang w:val="en-IL" w:bidi="he-I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45AC0" w14:textId="77777777" w:rsidR="00D10CEF" w:rsidRPr="00F957CB" w:rsidRDefault="00D10CEF" w:rsidP="00D10CEF">
            <w:pPr>
              <w:numPr>
                <w:ilvl w:val="0"/>
                <w:numId w:val="4"/>
              </w:numPr>
              <w:spacing w:before="0" w:after="0"/>
              <w:textAlignment w:val="baseline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Contraindication for MRI </w:t>
            </w:r>
          </w:p>
          <w:p w14:paraId="2CCA1F77" w14:textId="77777777" w:rsidR="00D10CEF" w:rsidRPr="00F957CB" w:rsidRDefault="00D10CEF" w:rsidP="00D10CEF">
            <w:pPr>
              <w:numPr>
                <w:ilvl w:val="0"/>
                <w:numId w:val="4"/>
              </w:numPr>
              <w:spacing w:before="0" w:after="0"/>
              <w:textAlignment w:val="baseline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Recent epileptic seizures or epilepsy and/or currently taking medication known to lower the seizure threshold </w:t>
            </w:r>
          </w:p>
          <w:p w14:paraId="6125D60B" w14:textId="77777777" w:rsidR="00D10CEF" w:rsidRPr="00F957CB" w:rsidRDefault="00D10CEF" w:rsidP="00D10CEF">
            <w:pPr>
              <w:numPr>
                <w:ilvl w:val="0"/>
                <w:numId w:val="4"/>
              </w:numPr>
              <w:spacing w:before="0" w:after="0"/>
              <w:textAlignment w:val="baseline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An acute problem such as an active infection at the time of recruitment </w:t>
            </w:r>
          </w:p>
          <w:p w14:paraId="03915E95" w14:textId="77777777" w:rsidR="00D10CEF" w:rsidRPr="00F957CB" w:rsidRDefault="00D10CEF" w:rsidP="00D10CEF">
            <w:pPr>
              <w:numPr>
                <w:ilvl w:val="0"/>
                <w:numId w:val="4"/>
              </w:numPr>
              <w:spacing w:before="0" w:after="0"/>
              <w:textAlignment w:val="baseline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Previous disease of the central nervous system </w:t>
            </w:r>
          </w:p>
          <w:p w14:paraId="7AE633E5" w14:textId="77777777" w:rsidR="00D10CEF" w:rsidRPr="00F957CB" w:rsidRDefault="00D10CEF" w:rsidP="00D10CEF">
            <w:pPr>
              <w:numPr>
                <w:ilvl w:val="0"/>
                <w:numId w:val="4"/>
              </w:numPr>
              <w:spacing w:before="0" w:after="0"/>
              <w:textAlignment w:val="baseline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Damage to joints, bones and muscles causing restriction of movement of the affected upper limb </w:t>
            </w:r>
          </w:p>
          <w:p w14:paraId="6C61DA1D" w14:textId="77777777" w:rsidR="00D10CEF" w:rsidRPr="00F957CB" w:rsidRDefault="00D10CEF" w:rsidP="00D10CEF">
            <w:pPr>
              <w:numPr>
                <w:ilvl w:val="0"/>
                <w:numId w:val="4"/>
              </w:numPr>
              <w:spacing w:before="0" w:after="0"/>
              <w:textAlignment w:val="baseline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Suffering from peripheral nerve damage of the affected upper limb </w:t>
            </w:r>
          </w:p>
          <w:p w14:paraId="00F9898B" w14:textId="77777777" w:rsidR="00D10CEF" w:rsidRPr="00F957CB" w:rsidRDefault="00D10CEF" w:rsidP="00D10CEF">
            <w:pPr>
              <w:numPr>
                <w:ilvl w:val="0"/>
                <w:numId w:val="4"/>
              </w:numPr>
              <w:spacing w:before="0" w:after="0"/>
              <w:textAlignment w:val="baseline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Pregnant women and women who may become pregnant unless they are on an acceptable method of contraception throughout the study </w:t>
            </w:r>
          </w:p>
          <w:p w14:paraId="001E487B" w14:textId="77777777" w:rsidR="00D10CEF" w:rsidRPr="00F957CB" w:rsidRDefault="00D10CEF" w:rsidP="00D10CEF">
            <w:pPr>
              <w:numPr>
                <w:ilvl w:val="0"/>
                <w:numId w:val="4"/>
              </w:numPr>
              <w:spacing w:before="0" w:after="120"/>
              <w:textAlignment w:val="baseline"/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</w:pPr>
            <w:r w:rsidRPr="00F957CB">
              <w:rPr>
                <w:rFonts w:asciiTheme="majorBidi" w:eastAsia="Times New Roman" w:hAnsiTheme="majorBidi" w:cstheme="majorBidi"/>
                <w:color w:val="000000"/>
                <w:szCs w:val="24"/>
                <w:lang w:val="en-IL" w:bidi="he-IL"/>
              </w:rPr>
              <w:t>Alcoholism or drug addiction (as defined by DSM-IV) within previous 5 years</w:t>
            </w:r>
          </w:p>
        </w:tc>
      </w:tr>
    </w:tbl>
    <w:p w14:paraId="3F7D7C27" w14:textId="4C10B192" w:rsidR="00D10CEF" w:rsidRDefault="00D10CEF" w:rsidP="00D10CEF">
      <w:pPr>
        <w:spacing w:before="0"/>
        <w:rPr>
          <w:rFonts w:asciiTheme="majorBidi" w:eastAsia="Times New Roman" w:hAnsiTheme="majorBidi" w:cstheme="majorBidi"/>
          <w:color w:val="000000"/>
          <w:szCs w:val="24"/>
          <w:lang w:val="en-IL" w:bidi="he-IL"/>
        </w:rPr>
      </w:pPr>
    </w:p>
    <w:sectPr w:rsidR="00D10CEF" w:rsidSect="000C2516">
      <w:headerReference w:type="even" r:id="rId7"/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28EF" w14:textId="77777777" w:rsidR="00AD79CA" w:rsidRDefault="00AD79CA" w:rsidP="00D10CEF">
      <w:pPr>
        <w:spacing w:before="0" w:after="0"/>
      </w:pPr>
      <w:r>
        <w:separator/>
      </w:r>
    </w:p>
  </w:endnote>
  <w:endnote w:type="continuationSeparator" w:id="0">
    <w:p w14:paraId="50EB6E21" w14:textId="77777777" w:rsidR="00AD79CA" w:rsidRDefault="00AD79CA" w:rsidP="00D10C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96A7" w14:textId="77777777" w:rsidR="00AD79CA" w:rsidRDefault="00AD79CA" w:rsidP="00D10CEF">
      <w:pPr>
        <w:spacing w:before="0" w:after="0"/>
      </w:pPr>
      <w:r>
        <w:separator/>
      </w:r>
    </w:p>
  </w:footnote>
  <w:footnote w:type="continuationSeparator" w:id="0">
    <w:p w14:paraId="75DFC187" w14:textId="77777777" w:rsidR="00AD79CA" w:rsidRDefault="00AD79CA" w:rsidP="00D10CE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09DD" w14:textId="77777777" w:rsidR="00D10CEF" w:rsidRPr="00E03FDC" w:rsidRDefault="00D10CEF" w:rsidP="00D10CEF">
    <w:pPr>
      <w:spacing w:before="0" w:after="0"/>
      <w:jc w:val="right"/>
    </w:pPr>
    <w:r>
      <w:tab/>
    </w:r>
    <w:r w:rsidRPr="00C26AA3">
      <w:rPr>
        <w:rFonts w:asciiTheme="majorBidi" w:hAnsiTheme="majorBidi" w:cstheme="majorBidi"/>
        <w:b/>
        <w:bCs/>
      </w:rPr>
      <w:ptab w:relativeTo="margin" w:alignment="center" w:leader="none"/>
    </w:r>
    <w:r w:rsidRPr="00C26AA3">
      <w:rPr>
        <w:rFonts w:asciiTheme="majorBidi" w:hAnsiTheme="majorBidi" w:cstheme="majorBidi"/>
        <w:b/>
        <w:bCs/>
        <w:color w:val="000000"/>
      </w:rPr>
      <w:t xml:space="preserve"> </w:t>
    </w:r>
    <w:r w:rsidRPr="00C26AA3">
      <w:rPr>
        <w:rFonts w:asciiTheme="majorBidi" w:eastAsia="Times New Roman" w:hAnsiTheme="majorBidi" w:cstheme="majorBidi"/>
        <w:b/>
        <w:bCs/>
        <w:color w:val="000000"/>
        <w:szCs w:val="24"/>
        <w:lang w:val="en-IL" w:bidi="he-IL"/>
      </w:rPr>
      <w:t xml:space="preserve">Post-Stroke Motor </w:t>
    </w:r>
    <w:r>
      <w:rPr>
        <w:rFonts w:asciiTheme="majorBidi" w:eastAsia="Times New Roman" w:hAnsiTheme="majorBidi" w:cstheme="majorBidi"/>
        <w:b/>
        <w:bCs/>
        <w:color w:val="000000"/>
        <w:szCs w:val="24"/>
        <w:lang w:bidi="he-IL"/>
      </w:rPr>
      <w:t>Improvement with ENTF</w:t>
    </w:r>
  </w:p>
  <w:p w14:paraId="58FF7321" w14:textId="59CE67D5" w:rsidR="00D10CEF" w:rsidRDefault="00D10CEF" w:rsidP="00D10CEF">
    <w:pPr>
      <w:pStyle w:val="Header"/>
      <w:tabs>
        <w:tab w:val="clear" w:pos="4680"/>
        <w:tab w:val="clear" w:pos="9360"/>
        <w:tab w:val="left" w:pos="731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CD81" w14:textId="77777777" w:rsidR="00D10CEF" w:rsidRPr="00E03FDC" w:rsidRDefault="00D10CEF" w:rsidP="00D10CEF">
    <w:pPr>
      <w:spacing w:before="0" w:after="0"/>
      <w:jc w:val="right"/>
    </w:pPr>
    <w:r w:rsidRPr="00C26AA3">
      <w:rPr>
        <w:rFonts w:asciiTheme="majorBidi" w:hAnsiTheme="majorBidi" w:cstheme="majorBidi"/>
        <w:b/>
        <w:bCs/>
      </w:rPr>
      <w:ptab w:relativeTo="margin" w:alignment="center" w:leader="none"/>
    </w:r>
    <w:r w:rsidRPr="00C26AA3">
      <w:rPr>
        <w:rFonts w:asciiTheme="majorBidi" w:hAnsiTheme="majorBidi" w:cstheme="majorBidi"/>
        <w:b/>
        <w:bCs/>
        <w:color w:val="000000"/>
      </w:rPr>
      <w:t xml:space="preserve"> </w:t>
    </w:r>
    <w:r w:rsidRPr="00C26AA3">
      <w:rPr>
        <w:rFonts w:asciiTheme="majorBidi" w:eastAsia="Times New Roman" w:hAnsiTheme="majorBidi" w:cstheme="majorBidi"/>
        <w:b/>
        <w:bCs/>
        <w:color w:val="000000"/>
        <w:szCs w:val="24"/>
        <w:lang w:val="en-IL" w:bidi="he-IL"/>
      </w:rPr>
      <w:t xml:space="preserve">Post-Stroke Motor </w:t>
    </w:r>
    <w:r>
      <w:rPr>
        <w:rFonts w:asciiTheme="majorBidi" w:eastAsia="Times New Roman" w:hAnsiTheme="majorBidi" w:cstheme="majorBidi"/>
        <w:b/>
        <w:bCs/>
        <w:color w:val="000000"/>
        <w:szCs w:val="24"/>
        <w:lang w:bidi="he-IL"/>
      </w:rPr>
      <w:t>Improvement with ENTF</w:t>
    </w:r>
  </w:p>
  <w:p w14:paraId="5A43606D" w14:textId="77777777" w:rsidR="00D10CEF" w:rsidRDefault="00D10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54B"/>
    <w:multiLevelType w:val="multilevel"/>
    <w:tmpl w:val="2CBA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257F403E"/>
    <w:multiLevelType w:val="multilevel"/>
    <w:tmpl w:val="9D3E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042E9"/>
    <w:multiLevelType w:val="multilevel"/>
    <w:tmpl w:val="EEE0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3961184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 w16cid:durableId="610013928">
    <w:abstractNumId w:val="1"/>
  </w:num>
  <w:num w:numId="3" w16cid:durableId="171649648">
    <w:abstractNumId w:val="2"/>
  </w:num>
  <w:num w:numId="4" w16cid:durableId="1384451346">
    <w:abstractNumId w:val="0"/>
  </w:num>
  <w:num w:numId="5" w16cid:durableId="645622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EF"/>
    <w:rsid w:val="000C2516"/>
    <w:rsid w:val="00476947"/>
    <w:rsid w:val="00605988"/>
    <w:rsid w:val="006466E3"/>
    <w:rsid w:val="00816A7E"/>
    <w:rsid w:val="008343C3"/>
    <w:rsid w:val="00AD79CA"/>
    <w:rsid w:val="00C16177"/>
    <w:rsid w:val="00D10CEF"/>
    <w:rsid w:val="00E06AF1"/>
    <w:rsid w:val="00E2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3DCCB"/>
  <w15:chartTrackingRefBased/>
  <w15:docId w15:val="{FA10F2DB-0C7F-7A4F-8A00-3AC8C4E2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EF"/>
    <w:pPr>
      <w:spacing w:before="120" w:after="240"/>
    </w:pPr>
    <w:rPr>
      <w:rFonts w:ascii="Times New Roman" w:hAnsi="Times New Roman"/>
      <w:szCs w:val="22"/>
      <w:lang w:val="en-US" w:bidi="ar-SA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10CEF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10CEF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D10CEF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10CEF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10CEF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10CEF"/>
    <w:rPr>
      <w:rFonts w:ascii="Times New Roman" w:eastAsia="Cambria" w:hAnsi="Times New Roman" w:cs="Times New Roman"/>
      <w:b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2"/>
    <w:rsid w:val="00D10CEF"/>
    <w:rPr>
      <w:rFonts w:ascii="Times New Roman" w:eastAsia="Cambria" w:hAnsi="Times New Roman" w:cs="Times New Roman"/>
      <w:b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D10CEF"/>
    <w:rPr>
      <w:rFonts w:ascii="Times New Roman" w:eastAsiaTheme="majorEastAsia" w:hAnsi="Times New Roman" w:cstheme="majorBidi"/>
      <w:b/>
      <w:lang w:val="en-US" w:bidi="ar-SA"/>
    </w:rPr>
  </w:style>
  <w:style w:type="character" w:customStyle="1" w:styleId="Heading4Char">
    <w:name w:val="Heading 4 Char"/>
    <w:basedOn w:val="DefaultParagraphFont"/>
    <w:link w:val="Heading4"/>
    <w:uiPriority w:val="2"/>
    <w:rsid w:val="00D10CEF"/>
    <w:rPr>
      <w:rFonts w:ascii="Times New Roman" w:eastAsiaTheme="majorEastAsia" w:hAnsi="Times New Roman" w:cstheme="majorBidi"/>
      <w:b/>
      <w:iCs/>
      <w:lang w:val="en-US" w:bidi="ar-SA"/>
    </w:rPr>
  </w:style>
  <w:style w:type="character" w:customStyle="1" w:styleId="Heading5Char">
    <w:name w:val="Heading 5 Char"/>
    <w:basedOn w:val="DefaultParagraphFont"/>
    <w:link w:val="Heading5"/>
    <w:uiPriority w:val="2"/>
    <w:rsid w:val="00D10CEF"/>
    <w:rPr>
      <w:rFonts w:ascii="Times New Roman" w:eastAsiaTheme="majorEastAsia" w:hAnsi="Times New Roman" w:cstheme="majorBidi"/>
      <w:b/>
      <w:iCs/>
      <w:lang w:val="en-US" w:bidi="ar-SA"/>
    </w:rPr>
  </w:style>
  <w:style w:type="numbering" w:customStyle="1" w:styleId="Headings">
    <w:name w:val="Headings"/>
    <w:uiPriority w:val="99"/>
    <w:rsid w:val="00D10CEF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10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CE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10CEF"/>
    <w:rPr>
      <w:rFonts w:ascii="Times New Roman" w:hAnsi="Times New Roman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D10CE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10CEF"/>
    <w:rPr>
      <w:rFonts w:ascii="Times New Roman" w:hAnsi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Batsheva Weisinger</dc:creator>
  <cp:keywords/>
  <dc:description/>
  <cp:lastModifiedBy>Batsheva Weisinger</cp:lastModifiedBy>
  <cp:revision>2</cp:revision>
  <dcterms:created xsi:type="dcterms:W3CDTF">2022-09-20T07:00:00Z</dcterms:created>
  <dcterms:modified xsi:type="dcterms:W3CDTF">2022-09-20T07:00:00Z</dcterms:modified>
</cp:coreProperties>
</file>