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723E" w14:textId="17F75E8D" w:rsidR="001E4681" w:rsidRPr="00BE19D9" w:rsidRDefault="00F45D4F">
      <w:pPr>
        <w:rPr>
          <w:b/>
          <w:bCs/>
          <w:sz w:val="32"/>
          <w:szCs w:val="32"/>
        </w:rPr>
      </w:pPr>
      <w:r w:rsidRPr="00BE19D9">
        <w:rPr>
          <w:b/>
          <w:bCs/>
          <w:sz w:val="32"/>
          <w:szCs w:val="32"/>
        </w:rPr>
        <w:t>Supplementary Material</w:t>
      </w:r>
    </w:p>
    <w:p w14:paraId="07F313F4" w14:textId="13512B1F" w:rsidR="00F45D4F" w:rsidRPr="004152EB" w:rsidRDefault="00F45D4F">
      <w:pPr>
        <w:rPr>
          <w:b/>
          <w:bCs/>
        </w:rPr>
      </w:pPr>
    </w:p>
    <w:p w14:paraId="4BAA445B" w14:textId="3E664D32" w:rsidR="0049165E" w:rsidRDefault="00F45D4F">
      <w:r w:rsidRPr="004152EB">
        <w:t xml:space="preserve">This supplement details installation of plugins into </w:t>
      </w:r>
      <w:proofErr w:type="spellStart"/>
      <w:r w:rsidRPr="004152EB">
        <w:t>Flowjo</w:t>
      </w:r>
      <w:proofErr w:type="spellEnd"/>
      <w:r w:rsidRPr="004152EB">
        <w:t xml:space="preserve"> v10.8.1</w:t>
      </w:r>
      <w:r w:rsidR="000C2F6B" w:rsidRPr="004152EB">
        <w:t xml:space="preserve">, using an Apple Macintosh desktop computer running macOS Monterey v12.5, and </w:t>
      </w:r>
      <w:r w:rsidR="00A65891" w:rsidRPr="004152EB">
        <w:t>R version 4.2.</w:t>
      </w:r>
      <w:r w:rsidR="003A7612">
        <w:t>0 (4/22/2022)</w:t>
      </w:r>
      <w:r w:rsidR="00A65891" w:rsidRPr="004152EB">
        <w:t xml:space="preserve">. Equivalent software can be downloaded for users of Microsoft Windows operating system. </w:t>
      </w:r>
    </w:p>
    <w:p w14:paraId="3BEB8FC9" w14:textId="77777777" w:rsidR="0049165E" w:rsidRDefault="0049165E"/>
    <w:p w14:paraId="00F7BEE6" w14:textId="681D2AF8" w:rsidR="0049165E" w:rsidRPr="0049165E" w:rsidRDefault="0049165E">
      <w:pPr>
        <w:rPr>
          <w:i/>
          <w:iCs/>
          <w:u w:val="single"/>
        </w:rPr>
      </w:pPr>
      <w:r w:rsidRPr="0049165E">
        <w:rPr>
          <w:i/>
          <w:iCs/>
          <w:u w:val="single"/>
        </w:rPr>
        <w:t>R for macOS</w:t>
      </w:r>
    </w:p>
    <w:p w14:paraId="5CE65A93" w14:textId="4100868F" w:rsidR="00A65891" w:rsidRDefault="004A3993">
      <w:r>
        <w:t xml:space="preserve">R is required for the </w:t>
      </w:r>
      <w:proofErr w:type="spellStart"/>
      <w:r>
        <w:t>FlowSOM</w:t>
      </w:r>
      <w:proofErr w:type="spellEnd"/>
      <w:r>
        <w:t xml:space="preserve"> plugin to function correctly. </w:t>
      </w:r>
      <w:r w:rsidR="00A65891" w:rsidRPr="004152EB">
        <w:t>The R program can be accessed here:</w:t>
      </w:r>
      <w:r w:rsidR="0049165E">
        <w:t xml:space="preserve"> </w:t>
      </w:r>
      <w:hyperlink r:id="rId7" w:history="1">
        <w:r w:rsidR="0049165E" w:rsidRPr="00D332C8">
          <w:rPr>
            <w:rStyle w:val="Hyperlink"/>
          </w:rPr>
          <w:t>https://cran.r-project.org/bin/macosx/</w:t>
        </w:r>
      </w:hyperlink>
    </w:p>
    <w:p w14:paraId="65D288B2" w14:textId="77777777" w:rsidR="0049165E" w:rsidRPr="004152EB" w:rsidRDefault="0049165E"/>
    <w:p w14:paraId="14F19715" w14:textId="42D9B97D" w:rsidR="000C2F6B" w:rsidRPr="004152EB" w:rsidRDefault="004152EB">
      <w:r w:rsidRPr="004152EB">
        <w:rPr>
          <w:color w:val="000000" w:themeColor="text1"/>
        </w:rPr>
        <w:t xml:space="preserve">The user should ensure that the </w:t>
      </w:r>
      <w:proofErr w:type="spellStart"/>
      <w:r w:rsidRPr="004152EB">
        <w:rPr>
          <w:color w:val="000000" w:themeColor="text1"/>
        </w:rPr>
        <w:t>Flowjo</w:t>
      </w:r>
      <w:proofErr w:type="spellEnd"/>
      <w:r w:rsidRPr="004152EB">
        <w:rPr>
          <w:color w:val="000000" w:themeColor="text1"/>
        </w:rPr>
        <w:t xml:space="preserve"> </w:t>
      </w:r>
      <w:r w:rsidR="00CD0B70">
        <w:rPr>
          <w:color w:val="000000" w:themeColor="text1"/>
        </w:rPr>
        <w:t>graphical user interface (</w:t>
      </w:r>
      <w:r w:rsidRPr="004152EB">
        <w:rPr>
          <w:color w:val="000000" w:themeColor="text1"/>
        </w:rPr>
        <w:t>GUI</w:t>
      </w:r>
      <w:r w:rsidR="00CD0B70">
        <w:rPr>
          <w:color w:val="000000" w:themeColor="text1"/>
        </w:rPr>
        <w:t>)</w:t>
      </w:r>
      <w:r w:rsidRPr="004152EB">
        <w:rPr>
          <w:color w:val="000000" w:themeColor="text1"/>
        </w:rPr>
        <w:t xml:space="preserve"> searches for the R program in the correct folder. Open the </w:t>
      </w:r>
      <w:proofErr w:type="spellStart"/>
      <w:r w:rsidRPr="004152EB">
        <w:rPr>
          <w:color w:val="000000" w:themeColor="text1"/>
        </w:rPr>
        <w:t>Flowjo</w:t>
      </w:r>
      <w:proofErr w:type="spellEnd"/>
      <w:r w:rsidRPr="004152EB">
        <w:rPr>
          <w:color w:val="000000" w:themeColor="text1"/>
        </w:rPr>
        <w:t xml:space="preserve"> software, select </w:t>
      </w:r>
      <w:r w:rsidRPr="004152EB">
        <w:rPr>
          <w:b/>
          <w:bCs/>
          <w:color w:val="000000" w:themeColor="text1"/>
        </w:rPr>
        <w:t xml:space="preserve">Preferences </w:t>
      </w:r>
      <w:r w:rsidRPr="004152EB">
        <w:rPr>
          <w:b/>
          <w:bCs/>
          <w:color w:val="000000" w:themeColor="text1"/>
        </w:rPr>
        <w:sym w:font="Wingdings" w:char="F0E0"/>
      </w:r>
      <w:r w:rsidRPr="004152EB">
        <w:rPr>
          <w:b/>
          <w:bCs/>
          <w:color w:val="000000" w:themeColor="text1"/>
        </w:rPr>
        <w:t xml:space="preserve"> Diagnostics </w:t>
      </w:r>
      <w:r w:rsidRPr="004152EB">
        <w:rPr>
          <w:b/>
          <w:bCs/>
          <w:color w:val="000000" w:themeColor="text1"/>
        </w:rPr>
        <w:sym w:font="Wingdings" w:char="F0E0"/>
      </w:r>
      <w:r w:rsidRPr="004152EB">
        <w:rPr>
          <w:b/>
          <w:bCs/>
          <w:color w:val="000000" w:themeColor="text1"/>
        </w:rPr>
        <w:t xml:space="preserve"> R path</w:t>
      </w:r>
      <w:r w:rsidRPr="004152EB">
        <w:rPr>
          <w:color w:val="000000" w:themeColor="text1"/>
        </w:rPr>
        <w:t>. The R path should correspond to the location of the R program (e</w:t>
      </w:r>
      <w:r w:rsidR="0049165E">
        <w:rPr>
          <w:color w:val="000000" w:themeColor="text1"/>
        </w:rPr>
        <w:t xml:space="preserve">.g., </w:t>
      </w:r>
      <w:r w:rsidRPr="004152EB">
        <w:rPr>
          <w:color w:val="000000" w:themeColor="text1"/>
        </w:rPr>
        <w:t>/</w:t>
      </w:r>
      <w:proofErr w:type="spellStart"/>
      <w:r w:rsidRPr="004152EB">
        <w:rPr>
          <w:color w:val="000000" w:themeColor="text1"/>
        </w:rPr>
        <w:t>usr</w:t>
      </w:r>
      <w:proofErr w:type="spellEnd"/>
      <w:r w:rsidRPr="004152EB">
        <w:rPr>
          <w:color w:val="000000" w:themeColor="text1"/>
        </w:rPr>
        <w:t>/local/bin/r).</w:t>
      </w:r>
    </w:p>
    <w:p w14:paraId="514CDF69" w14:textId="2914A6E2" w:rsidR="004152EB" w:rsidRDefault="004152EB"/>
    <w:p w14:paraId="1853050B" w14:textId="77777777" w:rsidR="0049165E" w:rsidRPr="004152EB" w:rsidRDefault="0049165E"/>
    <w:p w14:paraId="2DDADF9E" w14:textId="42894DBD" w:rsidR="00A65891" w:rsidRPr="0049165E" w:rsidRDefault="004152EB">
      <w:pPr>
        <w:rPr>
          <w:i/>
          <w:iCs/>
          <w:u w:val="single"/>
        </w:rPr>
      </w:pPr>
      <w:r w:rsidRPr="0049165E">
        <w:rPr>
          <w:i/>
          <w:iCs/>
          <w:u w:val="single"/>
        </w:rPr>
        <w:t>Plugins folder</w:t>
      </w:r>
    </w:p>
    <w:p w14:paraId="57468CDB" w14:textId="2C977EBB" w:rsidR="00A65891" w:rsidRDefault="00A65891">
      <w:pPr>
        <w:rPr>
          <w:color w:val="000000" w:themeColor="text1"/>
        </w:rPr>
      </w:pPr>
      <w:r w:rsidRPr="004152EB">
        <w:rPr>
          <w:color w:val="000000" w:themeColor="text1"/>
        </w:rPr>
        <w:t xml:space="preserve">The user should ensure that the </w:t>
      </w:r>
      <w:proofErr w:type="spellStart"/>
      <w:r w:rsidRPr="004152EB">
        <w:rPr>
          <w:color w:val="000000" w:themeColor="text1"/>
        </w:rPr>
        <w:t>Flowjo</w:t>
      </w:r>
      <w:proofErr w:type="spellEnd"/>
      <w:r w:rsidRPr="004152EB">
        <w:rPr>
          <w:color w:val="000000" w:themeColor="text1"/>
        </w:rPr>
        <w:t xml:space="preserve"> GUI </w:t>
      </w:r>
      <w:r w:rsidR="004152EB" w:rsidRPr="004152EB">
        <w:rPr>
          <w:color w:val="000000" w:themeColor="text1"/>
        </w:rPr>
        <w:t>searches for the plugin</w:t>
      </w:r>
      <w:r w:rsidR="00CD0B70">
        <w:rPr>
          <w:color w:val="000000" w:themeColor="text1"/>
        </w:rPr>
        <w:t>s listed below</w:t>
      </w:r>
      <w:r w:rsidR="004152EB" w:rsidRPr="004152EB">
        <w:rPr>
          <w:color w:val="000000" w:themeColor="text1"/>
        </w:rPr>
        <w:t xml:space="preserve"> in the correct folder. Open the </w:t>
      </w:r>
      <w:proofErr w:type="spellStart"/>
      <w:r w:rsidR="004152EB" w:rsidRPr="004152EB">
        <w:rPr>
          <w:color w:val="000000" w:themeColor="text1"/>
        </w:rPr>
        <w:t>Flowjo</w:t>
      </w:r>
      <w:proofErr w:type="spellEnd"/>
      <w:r w:rsidR="004152EB" w:rsidRPr="004152EB">
        <w:rPr>
          <w:color w:val="000000" w:themeColor="text1"/>
        </w:rPr>
        <w:t xml:space="preserve"> software, select </w:t>
      </w:r>
      <w:r w:rsidR="004152EB" w:rsidRPr="004152EB">
        <w:rPr>
          <w:b/>
          <w:bCs/>
          <w:color w:val="000000" w:themeColor="text1"/>
        </w:rPr>
        <w:t xml:space="preserve">Preferences </w:t>
      </w:r>
      <w:r w:rsidR="004152EB" w:rsidRPr="004152EB">
        <w:rPr>
          <w:b/>
          <w:bCs/>
          <w:color w:val="000000" w:themeColor="text1"/>
        </w:rPr>
        <w:sym w:font="Wingdings" w:char="F0E0"/>
      </w:r>
      <w:r w:rsidR="004152EB" w:rsidRPr="004152EB">
        <w:rPr>
          <w:b/>
          <w:bCs/>
          <w:color w:val="000000" w:themeColor="text1"/>
        </w:rPr>
        <w:t xml:space="preserve"> Diagnostics</w:t>
      </w:r>
      <w:r w:rsidR="004152EB" w:rsidRPr="004152EB">
        <w:rPr>
          <w:color w:val="000000" w:themeColor="text1"/>
        </w:rPr>
        <w:t>. Ensure that the ‘Scan for plugins’ box is checked. Alternatively, manually enter the location of the plugins folder.</w:t>
      </w:r>
    </w:p>
    <w:p w14:paraId="32E92D69" w14:textId="0F1022B8" w:rsidR="0049165E" w:rsidRDefault="004152EB">
      <w:pPr>
        <w:rPr>
          <w:color w:val="000000" w:themeColor="text1"/>
        </w:rPr>
      </w:pPr>
      <w:r>
        <w:rPr>
          <w:color w:val="000000" w:themeColor="text1"/>
        </w:rPr>
        <w:br/>
      </w:r>
    </w:p>
    <w:p w14:paraId="3B0EB856" w14:textId="36C65FB5" w:rsidR="0049165E" w:rsidRPr="0049165E" w:rsidRDefault="0049165E">
      <w:pPr>
        <w:rPr>
          <w:i/>
          <w:iCs/>
          <w:color w:val="000000" w:themeColor="text1"/>
          <w:u w:val="single"/>
        </w:rPr>
      </w:pPr>
      <w:r w:rsidRPr="0049165E">
        <w:rPr>
          <w:i/>
          <w:iCs/>
          <w:color w:val="000000" w:themeColor="text1"/>
          <w:u w:val="single"/>
        </w:rPr>
        <w:t>Installation of Plugins</w:t>
      </w:r>
    </w:p>
    <w:p w14:paraId="3176469A" w14:textId="4D9536D4" w:rsidR="0049165E" w:rsidRPr="004152EB" w:rsidRDefault="0049165E" w:rsidP="0049165E">
      <w:pPr>
        <w:rPr>
          <w:color w:val="000000" w:themeColor="text1"/>
        </w:rPr>
      </w:pPr>
      <w:r w:rsidRPr="004152EB">
        <w:t xml:space="preserve">All plugins were downloaded, free of charge from </w:t>
      </w:r>
      <w:proofErr w:type="spellStart"/>
      <w:r w:rsidRPr="004152EB">
        <w:t>Flowjo</w:t>
      </w:r>
      <w:proofErr w:type="spellEnd"/>
      <w:r w:rsidRPr="004152EB">
        <w:t xml:space="preserve"> Exchange </w:t>
      </w:r>
      <w:r w:rsidRPr="004152EB">
        <w:rPr>
          <w:color w:val="000000" w:themeColor="text1"/>
        </w:rPr>
        <w:t>(</w:t>
      </w:r>
      <w:hyperlink r:id="rId8" w:anchor="/" w:history="1">
        <w:r w:rsidRPr="004152EB">
          <w:rPr>
            <w:rStyle w:val="Hyperlink"/>
          </w:rPr>
          <w:t>www.flowjo.com/exchange/#/</w:t>
        </w:r>
      </w:hyperlink>
      <w:r w:rsidRPr="004152EB">
        <w:rPr>
          <w:color w:val="000000" w:themeColor="text1"/>
        </w:rPr>
        <w:t xml:space="preserve">) on </w:t>
      </w:r>
      <w:r w:rsidR="005A6A21">
        <w:rPr>
          <w:color w:val="000000" w:themeColor="text1"/>
        </w:rPr>
        <w:t>June</w:t>
      </w:r>
      <w:r w:rsidRPr="004152EB">
        <w:rPr>
          <w:color w:val="000000" w:themeColor="text1"/>
        </w:rPr>
        <w:t xml:space="preserve"> 10</w:t>
      </w:r>
      <w:r w:rsidRPr="004152EB">
        <w:rPr>
          <w:color w:val="000000" w:themeColor="text1"/>
          <w:vertAlign w:val="superscript"/>
        </w:rPr>
        <w:t>th</w:t>
      </w:r>
      <w:r w:rsidRPr="004152EB">
        <w:rPr>
          <w:color w:val="000000" w:themeColor="text1"/>
        </w:rPr>
        <w:t>, 2022.</w:t>
      </w:r>
    </w:p>
    <w:p w14:paraId="217F5AF6" w14:textId="77777777" w:rsidR="0049165E" w:rsidRPr="004152EB" w:rsidRDefault="0049165E" w:rsidP="0049165E">
      <w:pPr>
        <w:rPr>
          <w:color w:val="000000" w:themeColor="text1"/>
        </w:rPr>
      </w:pPr>
    </w:p>
    <w:p w14:paraId="2DD1611E" w14:textId="163FF4CD" w:rsidR="0049165E" w:rsidRPr="004152EB" w:rsidRDefault="0049165E" w:rsidP="0049165E">
      <w:pPr>
        <w:rPr>
          <w:color w:val="000000" w:themeColor="text1"/>
        </w:rPr>
      </w:pPr>
      <w:r w:rsidRPr="004152EB">
        <w:rPr>
          <w:color w:val="000000" w:themeColor="text1"/>
        </w:rPr>
        <w:t>The user should create a sub-folder in the ‘Applications’ folder, titled ‘</w:t>
      </w:r>
      <w:proofErr w:type="gramStart"/>
      <w:r w:rsidRPr="004152EB">
        <w:rPr>
          <w:color w:val="000000" w:themeColor="text1"/>
        </w:rPr>
        <w:t>plugins’</w:t>
      </w:r>
      <w:proofErr w:type="gramEnd"/>
      <w:r w:rsidRPr="004152EB">
        <w:rPr>
          <w:color w:val="000000" w:themeColor="text1"/>
        </w:rPr>
        <w:t xml:space="preserve">. </w:t>
      </w:r>
      <w:r w:rsidRPr="004152EB">
        <w:rPr>
          <w:b/>
          <w:bCs/>
          <w:color w:val="000000" w:themeColor="text1"/>
        </w:rPr>
        <w:t xml:space="preserve">Following installation of each plugin on the user’s operating system, the </w:t>
      </w:r>
      <w:r w:rsidR="00CD0B70">
        <w:rPr>
          <w:b/>
          <w:bCs/>
          <w:color w:val="000000" w:themeColor="text1"/>
        </w:rPr>
        <w:t xml:space="preserve">corresponding </w:t>
      </w:r>
      <w:r w:rsidRPr="004152EB">
        <w:rPr>
          <w:b/>
          <w:bCs/>
          <w:color w:val="000000" w:themeColor="text1"/>
        </w:rPr>
        <w:t xml:space="preserve">Java </w:t>
      </w:r>
      <w:proofErr w:type="spellStart"/>
      <w:r w:rsidRPr="004152EB">
        <w:rPr>
          <w:b/>
          <w:bCs/>
          <w:color w:val="000000" w:themeColor="text1"/>
        </w:rPr>
        <w:t>ARchive</w:t>
      </w:r>
      <w:proofErr w:type="spellEnd"/>
      <w:r w:rsidRPr="004152EB">
        <w:rPr>
          <w:b/>
          <w:bCs/>
          <w:color w:val="000000" w:themeColor="text1"/>
        </w:rPr>
        <w:t xml:space="preserve"> (.jar) file for each plugin should be moved into the ‘plugins’ folder</w:t>
      </w:r>
      <w:r w:rsidR="004B14CA">
        <w:rPr>
          <w:b/>
          <w:bCs/>
          <w:color w:val="000000" w:themeColor="text1"/>
        </w:rPr>
        <w:t xml:space="preserve"> created above</w:t>
      </w:r>
      <w:r w:rsidRPr="004152EB">
        <w:rPr>
          <w:b/>
          <w:bCs/>
          <w:color w:val="000000" w:themeColor="text1"/>
        </w:rPr>
        <w:t xml:space="preserve">. </w:t>
      </w:r>
    </w:p>
    <w:p w14:paraId="7352759F" w14:textId="4475C3E0" w:rsidR="0049165E" w:rsidRDefault="0049165E" w:rsidP="0049165E"/>
    <w:p w14:paraId="74E8468F" w14:textId="04580C63" w:rsidR="00FC1D04" w:rsidRDefault="00FC1D04" w:rsidP="0049165E">
      <w:pPr>
        <w:rPr>
          <w:color w:val="000000" w:themeColor="text1"/>
        </w:rPr>
      </w:pPr>
      <w:r>
        <w:rPr>
          <w:color w:val="000000" w:themeColor="text1"/>
        </w:rPr>
        <w:t xml:space="preserve">Correct installation of each plugin can be ensured in </w:t>
      </w:r>
      <w:proofErr w:type="spellStart"/>
      <w:r>
        <w:rPr>
          <w:color w:val="000000" w:themeColor="text1"/>
        </w:rPr>
        <w:t>Flowjo</w:t>
      </w:r>
      <w:proofErr w:type="spellEnd"/>
      <w:r>
        <w:rPr>
          <w:color w:val="000000" w:themeColor="text1"/>
        </w:rPr>
        <w:t xml:space="preserve"> by selecting </w:t>
      </w:r>
      <w:r>
        <w:rPr>
          <w:b/>
          <w:bCs/>
          <w:color w:val="000000" w:themeColor="text1"/>
        </w:rPr>
        <w:t xml:space="preserve">Workspace </w:t>
      </w:r>
      <w:r w:rsidRPr="0049165E">
        <w:rPr>
          <w:b/>
          <w:bCs/>
          <w:color w:val="000000" w:themeColor="text1"/>
        </w:rPr>
        <w:sym w:font="Wingdings" w:char="F0E0"/>
      </w:r>
      <w:r>
        <w:rPr>
          <w:b/>
          <w:bCs/>
          <w:color w:val="000000" w:themeColor="text1"/>
        </w:rPr>
        <w:t xml:space="preserve"> Plugins</w:t>
      </w:r>
      <w:r>
        <w:rPr>
          <w:color w:val="000000" w:themeColor="text1"/>
        </w:rPr>
        <w:t xml:space="preserve">, which is a pull-down menu that lists all the correctly installed plugins and allows the user to execute the plugin </w:t>
      </w:r>
      <w:r w:rsidR="004B14CA">
        <w:rPr>
          <w:color w:val="000000" w:themeColor="text1"/>
        </w:rPr>
        <w:t>via the GUI.</w:t>
      </w:r>
    </w:p>
    <w:p w14:paraId="0F674A01" w14:textId="65808C8D" w:rsidR="00FC1D04" w:rsidRDefault="00FC1D04" w:rsidP="0049165E">
      <w:pPr>
        <w:rPr>
          <w:color w:val="000000" w:themeColor="text1"/>
        </w:rPr>
      </w:pPr>
    </w:p>
    <w:p w14:paraId="0F9CEFDE" w14:textId="5C6EA35D" w:rsidR="00FC1D04" w:rsidRDefault="00FC1D04" w:rsidP="0049165E">
      <w:pPr>
        <w:rPr>
          <w:color w:val="000000" w:themeColor="text1"/>
        </w:rPr>
      </w:pPr>
      <w:r>
        <w:rPr>
          <w:color w:val="000000" w:themeColor="text1"/>
        </w:rPr>
        <w:t xml:space="preserve">The following </w:t>
      </w:r>
      <w:r w:rsidRPr="00C65E59">
        <w:rPr>
          <w:b/>
          <w:bCs/>
          <w:color w:val="000000" w:themeColor="text1"/>
        </w:rPr>
        <w:t>plugin</w:t>
      </w:r>
      <w:r>
        <w:rPr>
          <w:color w:val="000000" w:themeColor="text1"/>
        </w:rPr>
        <w:t xml:space="preserve"> </w:t>
      </w:r>
      <w:r w:rsidRPr="00C65E59">
        <w:rPr>
          <w:b/>
          <w:bCs/>
          <w:color w:val="000000" w:themeColor="text1"/>
        </w:rPr>
        <w:t>versions</w:t>
      </w:r>
      <w:r>
        <w:rPr>
          <w:color w:val="000000" w:themeColor="text1"/>
        </w:rPr>
        <w:t xml:space="preserve">, obtained from </w:t>
      </w:r>
      <w:proofErr w:type="spellStart"/>
      <w:r>
        <w:rPr>
          <w:color w:val="000000" w:themeColor="text1"/>
        </w:rPr>
        <w:t>Flowjo</w:t>
      </w:r>
      <w:proofErr w:type="spellEnd"/>
      <w:r>
        <w:rPr>
          <w:color w:val="000000" w:themeColor="text1"/>
        </w:rPr>
        <w:t xml:space="preserve"> Exchange, were used in this manuscript:</w:t>
      </w:r>
    </w:p>
    <w:p w14:paraId="1B7E0652" w14:textId="540443D4" w:rsidR="00FC1D04" w:rsidRDefault="00FC1D04" w:rsidP="00FC1D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65E59">
        <w:rPr>
          <w:rFonts w:ascii="Times New Roman" w:hAnsi="Times New Roman" w:cs="Times New Roman"/>
          <w:color w:val="000000" w:themeColor="text1"/>
        </w:rPr>
        <w:t>DownSample</w:t>
      </w:r>
      <w:proofErr w:type="spellEnd"/>
      <w:r w:rsidRPr="00C65E59">
        <w:rPr>
          <w:rFonts w:ascii="Times New Roman" w:hAnsi="Times New Roman" w:cs="Times New Roman"/>
          <w:color w:val="000000" w:themeColor="text1"/>
        </w:rPr>
        <w:t xml:space="preserve"> version 3.3.1</w:t>
      </w:r>
      <w:r w:rsidR="00211349" w:rsidRPr="00C65E59">
        <w:rPr>
          <w:rFonts w:ascii="Times New Roman" w:hAnsi="Times New Roman" w:cs="Times New Roman"/>
          <w:color w:val="000000" w:themeColor="text1"/>
        </w:rPr>
        <w:t>, published July 15</w:t>
      </w:r>
      <w:r w:rsidR="00211349" w:rsidRPr="00C65E59">
        <w:rPr>
          <w:rFonts w:ascii="Times New Roman" w:hAnsi="Times New Roman" w:cs="Times New Roman"/>
          <w:color w:val="000000" w:themeColor="text1"/>
          <w:vertAlign w:val="superscript"/>
        </w:rPr>
        <w:t>th</w:t>
      </w:r>
      <w:proofErr w:type="gramStart"/>
      <w:r w:rsidR="00211349" w:rsidRPr="00C65E59">
        <w:rPr>
          <w:rFonts w:ascii="Times New Roman" w:hAnsi="Times New Roman" w:cs="Times New Roman"/>
          <w:color w:val="000000" w:themeColor="text1"/>
        </w:rPr>
        <w:t xml:space="preserve"> 2021</w:t>
      </w:r>
      <w:proofErr w:type="gramEnd"/>
    </w:p>
    <w:p w14:paraId="34A0B8FB" w14:textId="77777777" w:rsidR="00D65A29" w:rsidRPr="00C65E59" w:rsidRDefault="00D65A29" w:rsidP="00D65A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C65E59">
        <w:rPr>
          <w:rFonts w:ascii="Times New Roman" w:hAnsi="Times New Roman" w:cs="Times New Roman"/>
          <w:color w:val="000000"/>
        </w:rPr>
        <w:t>No code available. This is BD proprietary.</w:t>
      </w:r>
    </w:p>
    <w:p w14:paraId="54F36A7F" w14:textId="78EDAB52" w:rsidR="00C65E59" w:rsidRPr="00247FBF" w:rsidRDefault="00D65A29" w:rsidP="009A386F">
      <w:pPr>
        <w:pStyle w:val="ListParagraph"/>
        <w:numPr>
          <w:ilvl w:val="1"/>
          <w:numId w:val="1"/>
        </w:numPr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D65A29">
        <w:rPr>
          <w:rFonts w:ascii="Times New Roman" w:hAnsi="Times New Roman" w:cs="Times New Roman"/>
          <w:color w:val="000000"/>
        </w:rPr>
        <w:t xml:space="preserve">Reference:  </w:t>
      </w:r>
      <w:hyperlink r:id="rId9" w:history="1">
        <w:r w:rsidRPr="00D332C8">
          <w:rPr>
            <w:rStyle w:val="Hyperlink"/>
            <w:rFonts w:ascii="Times New Roman" w:hAnsi="Times New Roman" w:cs="Times New Roman"/>
          </w:rPr>
          <w:t>https://docs.flowjo.com/seqgeq/dimensionality-reduction/downsample/</w:t>
        </w:r>
      </w:hyperlink>
    </w:p>
    <w:p w14:paraId="79556D93" w14:textId="77777777" w:rsidR="00FD764C" w:rsidRPr="00247FBF" w:rsidRDefault="00FD764C" w:rsidP="00247FBF">
      <w:pPr>
        <w:pStyle w:val="ListParagraph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</w:p>
    <w:p w14:paraId="50D26086" w14:textId="01A73E6B" w:rsidR="00FD764C" w:rsidRPr="00247FBF" w:rsidRDefault="00FD764C" w:rsidP="00FD76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Style w:val="Hyperlink"/>
          <w:rFonts w:ascii="Times New Roman" w:hAnsi="Times New Roman" w:cs="Times New Roman"/>
        </w:rPr>
        <w:t>CyCombine</w:t>
      </w:r>
      <w:proofErr w:type="spellEnd"/>
      <w:r>
        <w:rPr>
          <w:rStyle w:val="Hyperlink"/>
          <w:rFonts w:ascii="Times New Roman" w:hAnsi="Times New Roman" w:cs="Times New Roman"/>
        </w:rPr>
        <w:t xml:space="preserve"> version </w:t>
      </w:r>
      <w:r w:rsidRPr="00FD764C">
        <w:rPr>
          <w:rFonts w:ascii="Times New Roman" w:hAnsi="Times New Roman" w:cs="Times New Roman"/>
          <w:color w:val="0000FF"/>
          <w:u w:val="single"/>
        </w:rPr>
        <w:t>1.0.0</w:t>
      </w:r>
      <w:r>
        <w:rPr>
          <w:rFonts w:ascii="Times New Roman" w:hAnsi="Times New Roman" w:cs="Times New Roman"/>
          <w:color w:val="0000FF"/>
          <w:u w:val="single"/>
        </w:rPr>
        <w:t>, published October 2022</w:t>
      </w:r>
    </w:p>
    <w:p w14:paraId="08123D8E" w14:textId="5FBBA176" w:rsidR="00FD764C" w:rsidRPr="00247FBF" w:rsidRDefault="00FD764C" w:rsidP="00FD76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FF"/>
          <w:u w:val="single"/>
        </w:rPr>
        <w:t>GitHUB</w:t>
      </w:r>
      <w:proofErr w:type="spellEnd"/>
      <w:r>
        <w:rPr>
          <w:rFonts w:ascii="Times New Roman" w:hAnsi="Times New Roman" w:cs="Times New Roman"/>
          <w:color w:val="0000FF"/>
          <w:u w:val="single"/>
        </w:rPr>
        <w:t xml:space="preserve">: </w:t>
      </w:r>
      <w:r w:rsidRPr="00FD764C">
        <w:rPr>
          <w:rFonts w:ascii="Times New Roman" w:hAnsi="Times New Roman" w:cs="Times New Roman"/>
          <w:color w:val="0000FF"/>
          <w:u w:val="single"/>
        </w:rPr>
        <w:t>https://github.com/biosurf/cyCombine</w:t>
      </w:r>
    </w:p>
    <w:p w14:paraId="7047583C" w14:textId="6A5760A9" w:rsidR="00FD764C" w:rsidRPr="00D65A29" w:rsidRDefault="00FD764C" w:rsidP="00FD76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FF"/>
          <w:u w:val="single"/>
        </w:rPr>
        <w:t xml:space="preserve">Reference: </w:t>
      </w:r>
      <w:r w:rsidRPr="00FD764C">
        <w:rPr>
          <w:rFonts w:ascii="Times New Roman" w:hAnsi="Times New Roman" w:cs="Times New Roman"/>
          <w:color w:val="0000FF"/>
          <w:u w:val="single"/>
        </w:rPr>
        <w:t>https://www.nature.com/articles/s41467-022-29383-5</w:t>
      </w:r>
    </w:p>
    <w:p w14:paraId="78CFC77E" w14:textId="77777777" w:rsidR="00D65A29" w:rsidRPr="00D65A29" w:rsidRDefault="00D65A29" w:rsidP="00D65A29">
      <w:pPr>
        <w:rPr>
          <w:color w:val="000000" w:themeColor="text1"/>
        </w:rPr>
      </w:pPr>
    </w:p>
    <w:p w14:paraId="2C734EA4" w14:textId="27706366" w:rsidR="00FC1D04" w:rsidRPr="00C65E59" w:rsidRDefault="00FC1D04" w:rsidP="00FC1D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65E59">
        <w:rPr>
          <w:rFonts w:ascii="Times New Roman" w:hAnsi="Times New Roman" w:cs="Times New Roman"/>
          <w:color w:val="000000" w:themeColor="text1"/>
        </w:rPr>
        <w:t>FlowSOM</w:t>
      </w:r>
      <w:proofErr w:type="spellEnd"/>
      <w:r w:rsidRPr="00C65E59">
        <w:rPr>
          <w:rFonts w:ascii="Times New Roman" w:hAnsi="Times New Roman" w:cs="Times New Roman"/>
          <w:color w:val="000000" w:themeColor="text1"/>
        </w:rPr>
        <w:t xml:space="preserve"> v3.0.18</w:t>
      </w:r>
      <w:r w:rsidR="00211349" w:rsidRPr="00C65E59">
        <w:rPr>
          <w:rFonts w:ascii="Times New Roman" w:hAnsi="Times New Roman" w:cs="Times New Roman"/>
          <w:color w:val="000000" w:themeColor="text1"/>
        </w:rPr>
        <w:t>, published July 28</w:t>
      </w:r>
      <w:r w:rsidR="00211349" w:rsidRPr="00C65E59">
        <w:rPr>
          <w:rFonts w:ascii="Times New Roman" w:hAnsi="Times New Roman" w:cs="Times New Roman"/>
          <w:color w:val="000000" w:themeColor="text1"/>
          <w:vertAlign w:val="superscript"/>
        </w:rPr>
        <w:t>th</w:t>
      </w:r>
      <w:proofErr w:type="gramStart"/>
      <w:r w:rsidR="00211349" w:rsidRPr="00C65E59">
        <w:rPr>
          <w:rFonts w:ascii="Times New Roman" w:hAnsi="Times New Roman" w:cs="Times New Roman"/>
          <w:color w:val="000000" w:themeColor="text1"/>
        </w:rPr>
        <w:t xml:space="preserve"> 2021</w:t>
      </w:r>
      <w:proofErr w:type="gramEnd"/>
    </w:p>
    <w:p w14:paraId="772F4789" w14:textId="77777777" w:rsidR="00C65E59" w:rsidRPr="00C65E59" w:rsidRDefault="00C65E59" w:rsidP="00C65E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C65E59">
        <w:rPr>
          <w:rFonts w:ascii="Times New Roman" w:hAnsi="Times New Roman" w:cs="Times New Roman"/>
          <w:color w:val="000000"/>
        </w:rPr>
        <w:lastRenderedPageBreak/>
        <w:t>GitHUB</w:t>
      </w:r>
      <w:proofErr w:type="spellEnd"/>
      <w:r w:rsidRPr="00C65E59">
        <w:rPr>
          <w:rFonts w:ascii="Times New Roman" w:hAnsi="Times New Roman" w:cs="Times New Roman"/>
          <w:color w:val="000000"/>
        </w:rPr>
        <w:t>: </w:t>
      </w:r>
      <w:r w:rsidRPr="00C65E59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10" w:tooltip="https://urldefense.com/v3/__https://github.com/SofieVG/FlowSOM__;!!Ls64Rlj6!1OxwRPAjW3P1gU_TTZpHR0bIAFcj1hNULjH8fWvkVybXz-xMApF8HslEoaReJZgh8xgVtMHyw-Tk7r332x5j$" w:history="1">
        <w:r w:rsidRPr="00C65E59">
          <w:rPr>
            <w:rStyle w:val="Hyperlink"/>
            <w:rFonts w:ascii="Times New Roman" w:hAnsi="Times New Roman" w:cs="Times New Roman"/>
            <w:color w:val="0563C1"/>
          </w:rPr>
          <w:t>https://github.com/SofieVG/FlowSOM</w:t>
        </w:r>
      </w:hyperlink>
    </w:p>
    <w:p w14:paraId="1E8EFB86" w14:textId="1A10F773" w:rsidR="00C65E59" w:rsidRPr="00C65E59" w:rsidRDefault="00C65E59" w:rsidP="00C65E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C65E59">
        <w:rPr>
          <w:rFonts w:ascii="Times New Roman" w:hAnsi="Times New Roman" w:cs="Times New Roman"/>
          <w:color w:val="000000"/>
        </w:rPr>
        <w:t>Reference: </w:t>
      </w:r>
      <w:r w:rsidRPr="00C65E59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11" w:tooltip="https://urldefense.com/v3/__https://onlinelibrary.wiley.com/doi/10.1002/cyto.a.22625__;!!Ls64Rlj6!1OxwRPAjW3P1gU_TTZpHR0bIAFcj1hNULjH8fWvkVybXz-xMApF8HslEoaReJZgh8xgVtMHyw-Tk7ocNja1O$" w:history="1">
        <w:r w:rsidRPr="00C65E59">
          <w:rPr>
            <w:rStyle w:val="Hyperlink"/>
            <w:rFonts w:ascii="Times New Roman" w:hAnsi="Times New Roman" w:cs="Times New Roman"/>
            <w:color w:val="0563C1"/>
          </w:rPr>
          <w:t>https://onlinelibrary.wiley.com/doi/10.1002/cyto.a.22625</w:t>
        </w:r>
      </w:hyperlink>
    </w:p>
    <w:p w14:paraId="1BE71F5F" w14:textId="77777777" w:rsidR="00C65E59" w:rsidRPr="00C65E59" w:rsidRDefault="00C65E59" w:rsidP="00C65E59">
      <w:pPr>
        <w:pStyle w:val="ListParagraph"/>
        <w:rPr>
          <w:rFonts w:ascii="Times New Roman" w:hAnsi="Times New Roman" w:cs="Times New Roman"/>
          <w:color w:val="000000"/>
        </w:rPr>
      </w:pPr>
    </w:p>
    <w:p w14:paraId="17F1AE3A" w14:textId="74627493" w:rsidR="00C65E59" w:rsidRPr="00C65E59" w:rsidRDefault="00C65E59" w:rsidP="00C65E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C65E59">
        <w:rPr>
          <w:rFonts w:ascii="Times New Roman" w:hAnsi="Times New Roman" w:cs="Times New Roman"/>
          <w:color w:val="000000"/>
        </w:rPr>
        <w:t>UMAP v3.1, published March 25</w:t>
      </w:r>
      <w:r w:rsidRPr="00C65E59">
        <w:rPr>
          <w:rFonts w:ascii="Times New Roman" w:hAnsi="Times New Roman" w:cs="Times New Roman"/>
          <w:color w:val="000000"/>
          <w:vertAlign w:val="superscript"/>
        </w:rPr>
        <w:t>th</w:t>
      </w:r>
      <w:r w:rsidRPr="00C65E59">
        <w:rPr>
          <w:rFonts w:ascii="Times New Roman" w:hAnsi="Times New Roman" w:cs="Times New Roman"/>
          <w:color w:val="000000"/>
        </w:rPr>
        <w:t>, 2020</w:t>
      </w:r>
    </w:p>
    <w:p w14:paraId="0569DC41" w14:textId="77777777" w:rsidR="00C65E59" w:rsidRPr="00C65E59" w:rsidRDefault="00C65E59" w:rsidP="00C65E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C65E59">
        <w:rPr>
          <w:rFonts w:ascii="Times New Roman" w:hAnsi="Times New Roman" w:cs="Times New Roman"/>
          <w:color w:val="000000"/>
        </w:rPr>
        <w:t>GitHUB</w:t>
      </w:r>
      <w:proofErr w:type="spellEnd"/>
      <w:r w:rsidRPr="00C65E59">
        <w:rPr>
          <w:rFonts w:ascii="Times New Roman" w:hAnsi="Times New Roman" w:cs="Times New Roman"/>
          <w:color w:val="000000"/>
        </w:rPr>
        <w:t>: </w:t>
      </w:r>
      <w:r w:rsidRPr="00C65E59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12" w:tooltip="https://urldefense.com/v3/__https://github.com/lmcinnes/umap__;!!Ls64Rlj6!1OxwRPAjW3P1gU_TTZpHR0bIAFcj1hNULjH8fWvkVybXz-xMApF8HslEoaReJZgh8xgVtMHyw-Tk7lcYIaq7$" w:history="1">
        <w:r w:rsidRPr="00C65E59">
          <w:rPr>
            <w:rStyle w:val="Hyperlink"/>
            <w:rFonts w:ascii="Times New Roman" w:hAnsi="Times New Roman" w:cs="Times New Roman"/>
            <w:color w:val="0563C1"/>
          </w:rPr>
          <w:t>https://github.com/lmcinnes/umap</w:t>
        </w:r>
      </w:hyperlink>
    </w:p>
    <w:p w14:paraId="49335E4A" w14:textId="77777777" w:rsidR="00C65E59" w:rsidRPr="00C65E59" w:rsidRDefault="00C65E59" w:rsidP="00C65E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C65E59">
        <w:rPr>
          <w:rFonts w:ascii="Times New Roman" w:hAnsi="Times New Roman" w:cs="Times New Roman"/>
          <w:color w:val="000000"/>
        </w:rPr>
        <w:t>Reference: </w:t>
      </w:r>
      <w:r w:rsidRPr="00C65E59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13" w:tooltip="https://urldefense.com/v3/__https://arxiv.org/abs/1802.03426__;!!Ls64Rlj6!1OxwRPAjW3P1gU_TTZpHR0bIAFcj1hNULjH8fWvkVybXz-xMApF8HslEoaReJZgh8xgVtMHyw-Tk7pCgDxIB$" w:history="1">
        <w:r w:rsidRPr="00C65E59">
          <w:rPr>
            <w:rStyle w:val="Hyperlink"/>
            <w:rFonts w:ascii="Times New Roman" w:hAnsi="Times New Roman" w:cs="Times New Roman"/>
            <w:color w:val="0563C1"/>
          </w:rPr>
          <w:t>https://arxiv.org/abs/1802.03426</w:t>
        </w:r>
      </w:hyperlink>
    </w:p>
    <w:p w14:paraId="1558A3BF" w14:textId="77777777" w:rsidR="00C65E59" w:rsidRPr="00C65E59" w:rsidRDefault="00C65E59" w:rsidP="00C65E59">
      <w:pPr>
        <w:rPr>
          <w:color w:val="000000"/>
        </w:rPr>
      </w:pPr>
    </w:p>
    <w:p w14:paraId="6BDD63F1" w14:textId="38915188" w:rsidR="00FC1D04" w:rsidRDefault="00FC1D04" w:rsidP="00FC1D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65E59">
        <w:rPr>
          <w:rFonts w:ascii="Times New Roman" w:hAnsi="Times New Roman" w:cs="Times New Roman"/>
          <w:color w:val="000000" w:themeColor="text1"/>
        </w:rPr>
        <w:t>ClusterExplorer</w:t>
      </w:r>
      <w:proofErr w:type="spellEnd"/>
      <w:r w:rsidRPr="00C65E59">
        <w:rPr>
          <w:rFonts w:ascii="Times New Roman" w:hAnsi="Times New Roman" w:cs="Times New Roman"/>
          <w:color w:val="000000" w:themeColor="text1"/>
        </w:rPr>
        <w:t xml:space="preserve"> v1.6.6</w:t>
      </w:r>
      <w:r w:rsidR="00211349" w:rsidRPr="00C65E59">
        <w:rPr>
          <w:rFonts w:ascii="Times New Roman" w:hAnsi="Times New Roman" w:cs="Times New Roman"/>
          <w:color w:val="000000" w:themeColor="text1"/>
        </w:rPr>
        <w:t>, published April 18</w:t>
      </w:r>
      <w:r w:rsidR="00211349" w:rsidRPr="00C65E59">
        <w:rPr>
          <w:rFonts w:ascii="Times New Roman" w:hAnsi="Times New Roman" w:cs="Times New Roman"/>
          <w:color w:val="000000" w:themeColor="text1"/>
          <w:vertAlign w:val="superscript"/>
        </w:rPr>
        <w:t>th</w:t>
      </w:r>
      <w:proofErr w:type="gramStart"/>
      <w:r w:rsidR="00211349" w:rsidRPr="00C65E59">
        <w:rPr>
          <w:rFonts w:ascii="Times New Roman" w:hAnsi="Times New Roman" w:cs="Times New Roman"/>
          <w:color w:val="000000" w:themeColor="text1"/>
        </w:rPr>
        <w:t xml:space="preserve"> 2022</w:t>
      </w:r>
      <w:proofErr w:type="gramEnd"/>
    </w:p>
    <w:p w14:paraId="39F1A912" w14:textId="26CF579F" w:rsidR="00C65E59" w:rsidRDefault="00C65E59" w:rsidP="00C65E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C65E59">
        <w:rPr>
          <w:rFonts w:ascii="Times New Roman" w:hAnsi="Times New Roman" w:cs="Times New Roman"/>
          <w:color w:val="000000"/>
        </w:rPr>
        <w:t>No code available. This is BD proprietary.</w:t>
      </w:r>
    </w:p>
    <w:p w14:paraId="439CC877" w14:textId="740949B7" w:rsidR="00D65A29" w:rsidRPr="00D65A29" w:rsidRDefault="00D65A29" w:rsidP="00D65A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Reference: </w:t>
      </w:r>
      <w:hyperlink r:id="rId14" w:history="1">
        <w:r w:rsidRPr="00D332C8">
          <w:rPr>
            <w:rStyle w:val="Hyperlink"/>
            <w:rFonts w:ascii="Times New Roman" w:hAnsi="Times New Roman" w:cs="Times New Roman"/>
          </w:rPr>
          <w:t>https://docs.flowjo.com/flowjo/plugins-2/plugin-demonstration-videos/cluster-explorer/</w:t>
        </w:r>
      </w:hyperlink>
    </w:p>
    <w:p w14:paraId="42917C67" w14:textId="77777777" w:rsidR="00C65E59" w:rsidRPr="00C65E59" w:rsidRDefault="00C65E59" w:rsidP="00C65E59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290ADCED" w14:textId="6B24611F" w:rsidR="00C65E59" w:rsidRPr="00C65E59" w:rsidRDefault="00FC1D04" w:rsidP="00C65E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65E59">
        <w:rPr>
          <w:rFonts w:ascii="Times New Roman" w:hAnsi="Times New Roman" w:cs="Times New Roman"/>
          <w:color w:val="000000" w:themeColor="text1"/>
        </w:rPr>
        <w:t>Hyperfinder</w:t>
      </w:r>
      <w:proofErr w:type="spellEnd"/>
      <w:r w:rsidRPr="00C65E59">
        <w:rPr>
          <w:rFonts w:ascii="Times New Roman" w:hAnsi="Times New Roman" w:cs="Times New Roman"/>
          <w:color w:val="000000" w:themeColor="text1"/>
        </w:rPr>
        <w:t xml:space="preserve"> v0.6.8</w:t>
      </w:r>
      <w:r w:rsidR="00211349" w:rsidRPr="00C65E59">
        <w:rPr>
          <w:rFonts w:ascii="Times New Roman" w:hAnsi="Times New Roman" w:cs="Times New Roman"/>
          <w:color w:val="000000" w:themeColor="text1"/>
        </w:rPr>
        <w:t>, published June 8</w:t>
      </w:r>
      <w:r w:rsidR="00211349" w:rsidRPr="00C65E59">
        <w:rPr>
          <w:rFonts w:ascii="Times New Roman" w:hAnsi="Times New Roman" w:cs="Times New Roman"/>
          <w:color w:val="000000" w:themeColor="text1"/>
          <w:vertAlign w:val="superscript"/>
        </w:rPr>
        <w:t>th</w:t>
      </w:r>
      <w:proofErr w:type="gramStart"/>
      <w:r w:rsidR="00211349" w:rsidRPr="00C65E59">
        <w:rPr>
          <w:rFonts w:ascii="Times New Roman" w:hAnsi="Times New Roman" w:cs="Times New Roman"/>
          <w:color w:val="000000" w:themeColor="text1"/>
        </w:rPr>
        <w:t xml:space="preserve"> 2021</w:t>
      </w:r>
      <w:proofErr w:type="gramEnd"/>
    </w:p>
    <w:p w14:paraId="50D4C799" w14:textId="77777777" w:rsidR="00C65E59" w:rsidRPr="00C65E59" w:rsidRDefault="00C65E59" w:rsidP="00C65E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C65E59">
        <w:rPr>
          <w:rFonts w:ascii="Times New Roman" w:hAnsi="Times New Roman" w:cs="Times New Roman"/>
          <w:color w:val="000000"/>
        </w:rPr>
        <w:t>No code available. This is BD proprietary.</w:t>
      </w:r>
    </w:p>
    <w:p w14:paraId="73C88BE3" w14:textId="7812C61A" w:rsidR="00C65E59" w:rsidRDefault="00C65E59" w:rsidP="00C65E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C65E59">
        <w:rPr>
          <w:rFonts w:ascii="Times New Roman" w:hAnsi="Times New Roman" w:cs="Times New Roman"/>
          <w:color w:val="000000"/>
        </w:rPr>
        <w:t xml:space="preserve">Reference:  </w:t>
      </w:r>
      <w:hyperlink r:id="rId15" w:history="1">
        <w:r w:rsidR="00F14F18" w:rsidRPr="00D332C8">
          <w:rPr>
            <w:rStyle w:val="Hyperlink"/>
            <w:rFonts w:ascii="Times New Roman" w:hAnsi="Times New Roman" w:cs="Times New Roman"/>
          </w:rPr>
          <w:t>https://www.bdbiosciences.com/content/dam/bdb/marketing-documents/BD-HyperFinder-White%20Paper.pdf</w:t>
        </w:r>
      </w:hyperlink>
    </w:p>
    <w:p w14:paraId="37F8C8BF" w14:textId="77777777" w:rsidR="00F14F18" w:rsidRDefault="00F14F18" w:rsidP="00F14F18">
      <w:pPr>
        <w:pStyle w:val="ListParagraph"/>
        <w:ind w:left="1440"/>
        <w:rPr>
          <w:rFonts w:ascii="Times New Roman" w:hAnsi="Times New Roman" w:cs="Times New Roman"/>
          <w:color w:val="000000"/>
        </w:rPr>
      </w:pPr>
    </w:p>
    <w:p w14:paraId="6CF0858F" w14:textId="0346C737" w:rsidR="00DF797F" w:rsidRPr="00F14F18" w:rsidRDefault="00C65E59" w:rsidP="00F14F18">
      <w:pPr>
        <w:pStyle w:val="ListParagraph"/>
        <w:ind w:left="1440"/>
        <w:rPr>
          <w:rFonts w:ascii="Times New Roman" w:hAnsi="Times New Roman" w:cs="Times New Roman"/>
          <w:color w:val="000000"/>
        </w:rPr>
      </w:pPr>
      <w:r w:rsidRPr="00C65E59">
        <w:rPr>
          <w:rFonts w:ascii="Times New Roman" w:hAnsi="Times New Roman" w:cs="Times New Roman"/>
          <w:color w:val="000000"/>
        </w:rPr>
        <w:t xml:space="preserve"> </w:t>
      </w:r>
    </w:p>
    <w:p w14:paraId="68B88F80" w14:textId="6150C164" w:rsidR="00DF797F" w:rsidRPr="00DF797F" w:rsidRDefault="00DF797F" w:rsidP="0049165E">
      <w:pPr>
        <w:rPr>
          <w:i/>
          <w:iCs/>
          <w:color w:val="000000" w:themeColor="text1"/>
          <w:u w:val="single"/>
        </w:rPr>
      </w:pPr>
      <w:r w:rsidRPr="00DF797F">
        <w:rPr>
          <w:i/>
          <w:iCs/>
          <w:color w:val="000000" w:themeColor="text1"/>
          <w:u w:val="single"/>
        </w:rPr>
        <w:t>Generating the training model</w:t>
      </w:r>
    </w:p>
    <w:p w14:paraId="600F6F5A" w14:textId="7E9E99A7" w:rsidR="00DF797F" w:rsidRDefault="00981242" w:rsidP="0049165E">
      <w:pPr>
        <w:rPr>
          <w:color w:val="000000" w:themeColor="text1"/>
        </w:rPr>
      </w:pPr>
      <w:r>
        <w:rPr>
          <w:color w:val="000000" w:themeColor="text1"/>
        </w:rPr>
        <w:t>While the machine gating process requires minimal sample gating by the user, r</w:t>
      </w:r>
      <w:r w:rsidR="00FC1D04">
        <w:rPr>
          <w:color w:val="000000" w:themeColor="text1"/>
        </w:rPr>
        <w:t xml:space="preserve">eplication of the methods described in the manuscript require familiarity with </w:t>
      </w:r>
      <w:r w:rsidR="00211349">
        <w:rPr>
          <w:color w:val="000000" w:themeColor="text1"/>
        </w:rPr>
        <w:t xml:space="preserve">the </w:t>
      </w:r>
      <w:proofErr w:type="spellStart"/>
      <w:r w:rsidR="00FC1D04">
        <w:rPr>
          <w:color w:val="000000" w:themeColor="text1"/>
        </w:rPr>
        <w:t>Flowjo</w:t>
      </w:r>
      <w:proofErr w:type="spellEnd"/>
      <w:r w:rsidR="00211349">
        <w:rPr>
          <w:color w:val="000000" w:themeColor="text1"/>
        </w:rPr>
        <w:t xml:space="preserve"> GUI</w:t>
      </w:r>
      <w:r w:rsidR="00B64444">
        <w:rPr>
          <w:color w:val="000000" w:themeColor="text1"/>
        </w:rPr>
        <w:t xml:space="preserve"> since the protocol described is only semi-automated</w:t>
      </w:r>
      <w:r w:rsidR="00FC1D04">
        <w:rPr>
          <w:color w:val="000000" w:themeColor="text1"/>
        </w:rPr>
        <w:t>.</w:t>
      </w:r>
      <w:r w:rsidR="00211349">
        <w:rPr>
          <w:color w:val="000000" w:themeColor="text1"/>
        </w:rPr>
        <w:t xml:space="preserve"> </w:t>
      </w:r>
    </w:p>
    <w:p w14:paraId="0330A8C6" w14:textId="774C0BD8" w:rsidR="00DF797F" w:rsidRPr="00DF797F" w:rsidRDefault="00DF797F" w:rsidP="00DF79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Data extraction</w:t>
      </w:r>
    </w:p>
    <w:p w14:paraId="07C45042" w14:textId="20631882" w:rsidR="00211349" w:rsidRDefault="00211349" w:rsidP="00DF797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Each .fcs file </w:t>
      </w:r>
      <w:r w:rsidR="00981242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corresponding to a particular </w:t>
      </w:r>
      <w:r w:rsidR="00981242">
        <w:rPr>
          <w:rFonts w:ascii="Times New Roman" w:hAnsi="Times New Roman" w:cs="Times New Roman"/>
          <w:color w:val="000000" w:themeColor="text1"/>
        </w:rPr>
        <w:t xml:space="preserve">patient </w:t>
      </w:r>
      <w:r>
        <w:rPr>
          <w:rFonts w:ascii="Times New Roman" w:hAnsi="Times New Roman" w:cs="Times New Roman"/>
          <w:color w:val="000000" w:themeColor="text1"/>
        </w:rPr>
        <w:t>sample</w:t>
      </w:r>
      <w:r w:rsidR="00981242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was loaded into </w:t>
      </w:r>
      <w:proofErr w:type="spellStart"/>
      <w:r>
        <w:rPr>
          <w:rFonts w:ascii="Times New Roman" w:hAnsi="Times New Roman" w:cs="Times New Roman"/>
          <w:color w:val="000000" w:themeColor="text1"/>
        </w:rPr>
        <w:t>Flowjo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r w:rsidR="008F3D01">
        <w:rPr>
          <w:rFonts w:ascii="Times New Roman" w:hAnsi="Times New Roman" w:cs="Times New Roman"/>
          <w:color w:val="000000" w:themeColor="text1"/>
        </w:rPr>
        <w:t xml:space="preserve">and fluorescent compensation was performed as per </w:t>
      </w:r>
      <w:r w:rsidR="00981242">
        <w:rPr>
          <w:rFonts w:ascii="Times New Roman" w:hAnsi="Times New Roman" w:cs="Times New Roman"/>
          <w:color w:val="000000" w:themeColor="text1"/>
        </w:rPr>
        <w:t xml:space="preserve">standard </w:t>
      </w:r>
      <w:r w:rsidR="008F3D01">
        <w:rPr>
          <w:rFonts w:ascii="Times New Roman" w:hAnsi="Times New Roman" w:cs="Times New Roman"/>
          <w:color w:val="000000" w:themeColor="text1"/>
        </w:rPr>
        <w:t>lab protocol</w:t>
      </w:r>
      <w:r w:rsidR="00981242">
        <w:rPr>
          <w:rFonts w:ascii="Times New Roman" w:hAnsi="Times New Roman" w:cs="Times New Roman"/>
          <w:color w:val="000000" w:themeColor="text1"/>
        </w:rPr>
        <w:t xml:space="preserve">. See </w:t>
      </w:r>
      <w:proofErr w:type="spellStart"/>
      <w:r w:rsidR="00981242">
        <w:rPr>
          <w:rFonts w:ascii="Times New Roman" w:hAnsi="Times New Roman" w:cs="Times New Roman"/>
          <w:color w:val="000000" w:themeColor="text1"/>
        </w:rPr>
        <w:t>Flowjo</w:t>
      </w:r>
      <w:proofErr w:type="spellEnd"/>
      <w:r w:rsidR="00981242">
        <w:rPr>
          <w:rFonts w:ascii="Times New Roman" w:hAnsi="Times New Roman" w:cs="Times New Roman"/>
          <w:color w:val="000000" w:themeColor="text1"/>
        </w:rPr>
        <w:t xml:space="preserve"> documentation for assistance in performing this step, if needed.</w:t>
      </w:r>
    </w:p>
    <w:p w14:paraId="16B23877" w14:textId="27340741" w:rsidR="00C477D8" w:rsidRDefault="00B64444" w:rsidP="00DF797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</w:t>
      </w:r>
      <w:r w:rsidR="00C477D8">
        <w:rPr>
          <w:rFonts w:ascii="Times New Roman" w:hAnsi="Times New Roman" w:cs="Times New Roman"/>
          <w:color w:val="000000" w:themeColor="text1"/>
        </w:rPr>
        <w:t xml:space="preserve">eywords </w:t>
      </w:r>
      <w:r>
        <w:rPr>
          <w:rFonts w:ascii="Times New Roman" w:hAnsi="Times New Roman" w:cs="Times New Roman"/>
          <w:color w:val="000000" w:themeColor="text1"/>
        </w:rPr>
        <w:t xml:space="preserve">were used to </w:t>
      </w:r>
      <w:r w:rsidR="00C477D8">
        <w:rPr>
          <w:rFonts w:ascii="Times New Roman" w:hAnsi="Times New Roman" w:cs="Times New Roman"/>
          <w:color w:val="000000" w:themeColor="text1"/>
        </w:rPr>
        <w:t>characterize</w:t>
      </w:r>
      <w:r>
        <w:rPr>
          <w:rFonts w:ascii="Times New Roman" w:hAnsi="Times New Roman" w:cs="Times New Roman"/>
          <w:color w:val="000000" w:themeColor="text1"/>
        </w:rPr>
        <w:t>/label</w:t>
      </w:r>
      <w:r w:rsidR="00C477D8">
        <w:rPr>
          <w:rFonts w:ascii="Times New Roman" w:hAnsi="Times New Roman" w:cs="Times New Roman"/>
          <w:color w:val="000000" w:themeColor="text1"/>
        </w:rPr>
        <w:t xml:space="preserve"> each sample</w:t>
      </w:r>
      <w:r w:rsidR="00981242">
        <w:rPr>
          <w:rFonts w:ascii="Times New Roman" w:hAnsi="Times New Roman" w:cs="Times New Roman"/>
          <w:color w:val="000000" w:themeColor="text1"/>
        </w:rPr>
        <w:t xml:space="preserve"> by using the </w:t>
      </w:r>
      <w:proofErr w:type="spellStart"/>
      <w:r w:rsidR="00981242">
        <w:rPr>
          <w:rFonts w:ascii="Times New Roman" w:hAnsi="Times New Roman" w:cs="Times New Roman"/>
          <w:color w:val="000000" w:themeColor="text1"/>
        </w:rPr>
        <w:t>Flowjo</w:t>
      </w:r>
      <w:proofErr w:type="spellEnd"/>
      <w:r w:rsidR="00981242">
        <w:rPr>
          <w:rFonts w:ascii="Times New Roman" w:hAnsi="Times New Roman" w:cs="Times New Roman"/>
          <w:color w:val="000000" w:themeColor="text1"/>
        </w:rPr>
        <w:t xml:space="preserve"> </w:t>
      </w:r>
      <w:r w:rsidR="00C477D8">
        <w:rPr>
          <w:rFonts w:ascii="Times New Roman" w:hAnsi="Times New Roman" w:cs="Times New Roman"/>
          <w:b/>
          <w:bCs/>
          <w:color w:val="000000" w:themeColor="text1"/>
        </w:rPr>
        <w:t>Add Keyword</w:t>
      </w:r>
      <w:r w:rsidR="00981242" w:rsidRPr="00981242">
        <w:rPr>
          <w:rFonts w:ascii="Times New Roman" w:hAnsi="Times New Roman" w:cs="Times New Roman"/>
          <w:color w:val="000000" w:themeColor="text1"/>
        </w:rPr>
        <w:t xml:space="preserve"> function</w:t>
      </w:r>
      <w:r w:rsidR="00C477D8" w:rsidRPr="00981242">
        <w:rPr>
          <w:rFonts w:ascii="Times New Roman" w:hAnsi="Times New Roman" w:cs="Times New Roman"/>
          <w:color w:val="000000" w:themeColor="text1"/>
        </w:rPr>
        <w:t xml:space="preserve">. </w:t>
      </w:r>
      <w:r w:rsidR="00C477D8">
        <w:rPr>
          <w:rFonts w:ascii="Times New Roman" w:hAnsi="Times New Roman" w:cs="Times New Roman"/>
          <w:color w:val="000000" w:themeColor="text1"/>
        </w:rPr>
        <w:t>Keywords should be integer</w:t>
      </w:r>
      <w:r w:rsidR="00981242">
        <w:rPr>
          <w:rFonts w:ascii="Times New Roman" w:hAnsi="Times New Roman" w:cs="Times New Roman"/>
          <w:color w:val="000000" w:themeColor="text1"/>
        </w:rPr>
        <w:t xml:space="preserve">s </w:t>
      </w:r>
      <w:r w:rsidR="00C477D8">
        <w:rPr>
          <w:rFonts w:ascii="Times New Roman" w:hAnsi="Times New Roman" w:cs="Times New Roman"/>
          <w:color w:val="000000" w:themeColor="text1"/>
        </w:rPr>
        <w:t xml:space="preserve">and should be sufficiently unique to identify </w:t>
      </w:r>
      <w:r>
        <w:rPr>
          <w:rFonts w:ascii="Times New Roman" w:hAnsi="Times New Roman" w:cs="Times New Roman"/>
          <w:color w:val="000000" w:themeColor="text1"/>
        </w:rPr>
        <w:t>each sample in the experiment</w:t>
      </w:r>
      <w:r w:rsidR="00C477D8">
        <w:rPr>
          <w:rFonts w:ascii="Times New Roman" w:hAnsi="Times New Roman" w:cs="Times New Roman"/>
          <w:color w:val="000000" w:themeColor="text1"/>
        </w:rPr>
        <w:t xml:space="preserve">. We assigned </w:t>
      </w:r>
      <w:r w:rsidR="00FD764C">
        <w:rPr>
          <w:rFonts w:ascii="Times New Roman" w:hAnsi="Times New Roman" w:cs="Times New Roman"/>
          <w:color w:val="000000" w:themeColor="text1"/>
        </w:rPr>
        <w:t xml:space="preserve">2 </w:t>
      </w:r>
      <w:r>
        <w:rPr>
          <w:rFonts w:ascii="Times New Roman" w:hAnsi="Times New Roman" w:cs="Times New Roman"/>
          <w:color w:val="000000" w:themeColor="text1"/>
        </w:rPr>
        <w:t xml:space="preserve">unique </w:t>
      </w:r>
      <w:r w:rsidR="00C477D8">
        <w:rPr>
          <w:rFonts w:ascii="Times New Roman" w:hAnsi="Times New Roman" w:cs="Times New Roman"/>
          <w:color w:val="000000" w:themeColor="text1"/>
        </w:rPr>
        <w:t>keywords to each sample:</w:t>
      </w:r>
    </w:p>
    <w:p w14:paraId="2B32BC5D" w14:textId="5FDE3101" w:rsidR="00C477D8" w:rsidRDefault="00C477D8" w:rsidP="00C477D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Status (denot</w:t>
      </w:r>
      <w:r w:rsidR="00981242">
        <w:rPr>
          <w:rFonts w:ascii="Times New Roman" w:hAnsi="Times New Roman" w:cs="Times New Roman"/>
          <w:color w:val="000000" w:themeColor="text1"/>
        </w:rPr>
        <w:t>ing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B64444">
        <w:rPr>
          <w:rFonts w:ascii="Times New Roman" w:hAnsi="Times New Roman" w:cs="Times New Roman"/>
          <w:color w:val="000000" w:themeColor="text1"/>
        </w:rPr>
        <w:t xml:space="preserve">the comparator groups: </w:t>
      </w:r>
      <w:r>
        <w:rPr>
          <w:rFonts w:ascii="Times New Roman" w:hAnsi="Times New Roman" w:cs="Times New Roman"/>
          <w:color w:val="000000" w:themeColor="text1"/>
        </w:rPr>
        <w:t>healthy, CINS</w:t>
      </w:r>
      <w:r w:rsidR="00B64444">
        <w:rPr>
          <w:rFonts w:ascii="Times New Roman" w:hAnsi="Times New Roman" w:cs="Times New Roman"/>
          <w:color w:val="000000" w:themeColor="text1"/>
        </w:rPr>
        <w:t xml:space="preserve"> or </w:t>
      </w:r>
      <w:r>
        <w:rPr>
          <w:rFonts w:ascii="Times New Roman" w:hAnsi="Times New Roman" w:cs="Times New Roman"/>
          <w:color w:val="000000" w:themeColor="text1"/>
        </w:rPr>
        <w:t>CIS</w:t>
      </w:r>
      <w:r w:rsidR="00043B5F">
        <w:rPr>
          <w:rFonts w:ascii="Times New Roman" w:hAnsi="Times New Roman" w:cs="Times New Roman"/>
          <w:color w:val="000000" w:themeColor="text1"/>
        </w:rPr>
        <w:t xml:space="preserve"> were labeled 1,2 or 3 respectively</w:t>
      </w:r>
      <w:r w:rsidR="00981242">
        <w:rPr>
          <w:rFonts w:ascii="Times New Roman" w:hAnsi="Times New Roman" w:cs="Times New Roman"/>
          <w:color w:val="000000" w:themeColor="text1"/>
        </w:rPr>
        <w:t xml:space="preserve"> due to the integer requirement</w:t>
      </w:r>
      <w:r>
        <w:rPr>
          <w:rFonts w:ascii="Times New Roman" w:hAnsi="Times New Roman" w:cs="Times New Roman"/>
          <w:color w:val="000000" w:themeColor="text1"/>
        </w:rPr>
        <w:t>)</w:t>
      </w:r>
    </w:p>
    <w:p w14:paraId="27232750" w14:textId="04B25A30" w:rsidR="00C477D8" w:rsidRDefault="00C477D8" w:rsidP="00C477D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ID (</w:t>
      </w:r>
      <w:r w:rsidR="00981242">
        <w:rPr>
          <w:rFonts w:ascii="Times New Roman" w:hAnsi="Times New Roman" w:cs="Times New Roman"/>
          <w:color w:val="000000" w:themeColor="text1"/>
        </w:rPr>
        <w:t>denoting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81242">
        <w:rPr>
          <w:rFonts w:ascii="Times New Roman" w:hAnsi="Times New Roman" w:cs="Times New Roman"/>
          <w:color w:val="000000" w:themeColor="text1"/>
        </w:rPr>
        <w:t xml:space="preserve">unique </w:t>
      </w:r>
      <w:r>
        <w:rPr>
          <w:rFonts w:ascii="Times New Roman" w:hAnsi="Times New Roman" w:cs="Times New Roman"/>
          <w:color w:val="000000" w:themeColor="text1"/>
        </w:rPr>
        <w:t xml:space="preserve">patient identifier) </w:t>
      </w:r>
    </w:p>
    <w:p w14:paraId="0DACFE45" w14:textId="5E761C07" w:rsidR="00211349" w:rsidRDefault="008F3D01" w:rsidP="00DF797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Each sample was </w:t>
      </w:r>
      <w:r w:rsidR="00B64444">
        <w:rPr>
          <w:rFonts w:ascii="Times New Roman" w:hAnsi="Times New Roman" w:cs="Times New Roman"/>
          <w:color w:val="000000" w:themeColor="text1"/>
        </w:rPr>
        <w:t xml:space="preserve">then </w:t>
      </w:r>
      <w:r>
        <w:rPr>
          <w:rFonts w:ascii="Times New Roman" w:hAnsi="Times New Roman" w:cs="Times New Roman"/>
          <w:color w:val="000000" w:themeColor="text1"/>
        </w:rPr>
        <w:t>gated manually to exclude debris (FSC-A vs SSC-A), and to isolate singlets (FSC-A vs FSC-H).</w:t>
      </w:r>
    </w:p>
    <w:p w14:paraId="0BB8C6EA" w14:textId="30CC7687" w:rsidR="008F3D01" w:rsidRPr="00DF797F" w:rsidRDefault="008F3D01" w:rsidP="00DF797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Each sample was gated for CD11b+, viable cells (CD11b-BV605 vs </w:t>
      </w:r>
      <w:r w:rsidR="00DF797F">
        <w:rPr>
          <w:rFonts w:ascii="Times New Roman" w:hAnsi="Times New Roman" w:cs="Times New Roman"/>
          <w:color w:val="000000" w:themeColor="text1"/>
        </w:rPr>
        <w:t xml:space="preserve">APC-Cy7) – </w:t>
      </w:r>
      <w:r w:rsidR="00043B5F">
        <w:rPr>
          <w:rFonts w:ascii="Times New Roman" w:hAnsi="Times New Roman" w:cs="Times New Roman"/>
          <w:color w:val="000000" w:themeColor="text1"/>
        </w:rPr>
        <w:t xml:space="preserve">see </w:t>
      </w:r>
      <w:r w:rsidR="00DF797F" w:rsidRPr="00DF797F">
        <w:rPr>
          <w:rFonts w:ascii="Times New Roman" w:hAnsi="Times New Roman" w:cs="Times New Roman"/>
          <w:b/>
          <w:bCs/>
          <w:color w:val="000000" w:themeColor="text1"/>
        </w:rPr>
        <w:t>Fig 1B</w:t>
      </w:r>
      <w:r w:rsidR="00DF797F">
        <w:rPr>
          <w:rFonts w:ascii="Times New Roman" w:hAnsi="Times New Roman" w:cs="Times New Roman"/>
          <w:color w:val="000000" w:themeColor="text1"/>
        </w:rPr>
        <w:t xml:space="preserve"> and </w:t>
      </w:r>
      <w:r w:rsidR="00DF797F" w:rsidRPr="00DF797F">
        <w:rPr>
          <w:rFonts w:ascii="Times New Roman" w:hAnsi="Times New Roman" w:cs="Times New Roman"/>
          <w:b/>
          <w:bCs/>
          <w:color w:val="000000" w:themeColor="text1"/>
        </w:rPr>
        <w:t>Supplementary Fig 1</w:t>
      </w:r>
    </w:p>
    <w:p w14:paraId="40FD5704" w14:textId="0500BDEE" w:rsidR="00DF797F" w:rsidRDefault="00DF797F" w:rsidP="00DF797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DF797F">
        <w:rPr>
          <w:rFonts w:ascii="Times New Roman" w:hAnsi="Times New Roman" w:cs="Times New Roman"/>
          <w:b/>
          <w:bCs/>
          <w:color w:val="000000" w:themeColor="text1"/>
        </w:rPr>
        <w:t>DownSample</w:t>
      </w:r>
      <w:proofErr w:type="spellEnd"/>
      <w:r w:rsidRPr="00DF797F">
        <w:rPr>
          <w:rFonts w:ascii="Times New Roman" w:hAnsi="Times New Roman" w:cs="Times New Roman"/>
          <w:b/>
          <w:bCs/>
          <w:color w:val="000000" w:themeColor="text1"/>
        </w:rPr>
        <w:t xml:space="preserve"> plugin</w:t>
      </w:r>
      <w:r>
        <w:rPr>
          <w:rFonts w:ascii="Times New Roman" w:hAnsi="Times New Roman" w:cs="Times New Roman"/>
          <w:color w:val="000000" w:themeColor="text1"/>
        </w:rPr>
        <w:t xml:space="preserve"> was manually executed on the CD11b+ population to extract 7000 events. This number was</w:t>
      </w:r>
      <w:r w:rsidR="00FD764C">
        <w:rPr>
          <w:rFonts w:ascii="Times New Roman" w:hAnsi="Times New Roman" w:cs="Times New Roman"/>
          <w:color w:val="000000" w:themeColor="text1"/>
        </w:rPr>
        <w:t xml:space="preserve"> selected as it was</w:t>
      </w:r>
      <w:r>
        <w:rPr>
          <w:rFonts w:ascii="Times New Roman" w:hAnsi="Times New Roman" w:cs="Times New Roman"/>
          <w:color w:val="000000" w:themeColor="text1"/>
        </w:rPr>
        <w:t xml:space="preserve"> the lowest common denominator amongst all stained samples, allowing equal number of events to be compared across samples.</w:t>
      </w:r>
    </w:p>
    <w:p w14:paraId="3B9FD344" w14:textId="0CE9BF31" w:rsidR="00DF797F" w:rsidRDefault="00DF797F" w:rsidP="00DF797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Gated events were exported as separate .fcs files as follows:</w:t>
      </w:r>
    </w:p>
    <w:p w14:paraId="7E587ACA" w14:textId="71E27FB0" w:rsidR="00DF797F" w:rsidRPr="00D31C30" w:rsidRDefault="00DF797F" w:rsidP="00DF797F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31C30">
        <w:rPr>
          <w:rFonts w:ascii="Times New Roman" w:hAnsi="Times New Roman" w:cs="Times New Roman"/>
          <w:b/>
          <w:bCs/>
          <w:color w:val="000000" w:themeColor="text1"/>
        </w:rPr>
        <w:lastRenderedPageBreak/>
        <w:t>Right click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81242">
        <w:rPr>
          <w:rFonts w:ascii="Times New Roman" w:hAnsi="Times New Roman" w:cs="Times New Roman"/>
          <w:color w:val="000000" w:themeColor="text1"/>
        </w:rPr>
        <w:t xml:space="preserve">on </w:t>
      </w:r>
      <w:r>
        <w:rPr>
          <w:rFonts w:ascii="Times New Roman" w:hAnsi="Times New Roman" w:cs="Times New Roman"/>
          <w:color w:val="000000" w:themeColor="text1"/>
        </w:rPr>
        <w:t xml:space="preserve">the </w:t>
      </w:r>
      <w:proofErr w:type="spellStart"/>
      <w:r>
        <w:rPr>
          <w:rFonts w:ascii="Times New Roman" w:hAnsi="Times New Roman" w:cs="Times New Roman"/>
          <w:color w:val="000000" w:themeColor="text1"/>
        </w:rPr>
        <w:t>downsampled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population</w:t>
      </w:r>
      <w:r w:rsidR="00981242">
        <w:rPr>
          <w:rFonts w:ascii="Times New Roman" w:hAnsi="Times New Roman" w:cs="Times New Roman"/>
          <w:color w:val="000000" w:themeColor="text1"/>
        </w:rPr>
        <w:t xml:space="preserve"> in the </w:t>
      </w:r>
      <w:proofErr w:type="spellStart"/>
      <w:r w:rsidR="00981242">
        <w:rPr>
          <w:rFonts w:ascii="Times New Roman" w:hAnsi="Times New Roman" w:cs="Times New Roman"/>
          <w:color w:val="000000" w:themeColor="text1"/>
        </w:rPr>
        <w:t>Flowjo</w:t>
      </w:r>
      <w:proofErr w:type="spellEnd"/>
      <w:r w:rsidR="00981242">
        <w:rPr>
          <w:rFonts w:ascii="Times New Roman" w:hAnsi="Times New Roman" w:cs="Times New Roman"/>
          <w:color w:val="000000" w:themeColor="text1"/>
        </w:rPr>
        <w:t xml:space="preserve"> workspace</w:t>
      </w:r>
      <w:r w:rsidR="00D31C30">
        <w:rPr>
          <w:rFonts w:ascii="Times New Roman" w:hAnsi="Times New Roman" w:cs="Times New Roman"/>
          <w:color w:val="000000" w:themeColor="text1"/>
        </w:rPr>
        <w:t xml:space="preserve"> </w:t>
      </w:r>
      <w:r w:rsidR="00D31C30" w:rsidRPr="00D31C30">
        <w:rPr>
          <w:rFonts w:ascii="Times New Roman" w:hAnsi="Times New Roman" w:cs="Times New Roman"/>
          <w:color w:val="000000" w:themeColor="text1"/>
        </w:rPr>
        <w:sym w:font="Wingdings" w:char="F0E0"/>
      </w:r>
      <w:r w:rsidR="00D31C30">
        <w:rPr>
          <w:rFonts w:ascii="Times New Roman" w:hAnsi="Times New Roman" w:cs="Times New Roman"/>
          <w:color w:val="000000" w:themeColor="text1"/>
        </w:rPr>
        <w:t xml:space="preserve"> </w:t>
      </w:r>
      <w:r w:rsidR="00D31C30" w:rsidRPr="00D31C30">
        <w:rPr>
          <w:rFonts w:ascii="Times New Roman" w:hAnsi="Times New Roman" w:cs="Times New Roman"/>
          <w:b/>
          <w:bCs/>
          <w:color w:val="000000" w:themeColor="text1"/>
        </w:rPr>
        <w:t>Export/concatenate populations</w:t>
      </w:r>
      <w:r w:rsidR="00D31C3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D31C30" w:rsidRPr="00D31C30">
        <w:rPr>
          <w:rFonts w:ascii="Times New Roman" w:hAnsi="Times New Roman" w:cs="Times New Roman"/>
          <w:b/>
          <w:bCs/>
          <w:color w:val="000000" w:themeColor="text1"/>
        </w:rPr>
        <w:sym w:font="Wingdings" w:char="F0E0"/>
      </w:r>
      <w:r w:rsidR="00D31C30">
        <w:rPr>
          <w:rFonts w:ascii="Times New Roman" w:hAnsi="Times New Roman" w:cs="Times New Roman"/>
          <w:b/>
          <w:bCs/>
          <w:color w:val="000000" w:themeColor="text1"/>
        </w:rPr>
        <w:t xml:space="preserve"> Export </w:t>
      </w:r>
      <w:r w:rsidR="00D31C30" w:rsidRPr="00D31C30">
        <w:rPr>
          <w:rFonts w:ascii="Times New Roman" w:hAnsi="Times New Roman" w:cs="Times New Roman"/>
          <w:b/>
          <w:bCs/>
          <w:color w:val="000000" w:themeColor="text1"/>
        </w:rPr>
        <w:sym w:font="Wingdings" w:char="F0E0"/>
      </w:r>
      <w:r w:rsidR="00D31C3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D31C30" w:rsidRPr="00D31C30">
        <w:rPr>
          <w:rFonts w:ascii="Times New Roman" w:hAnsi="Times New Roman" w:cs="Times New Roman"/>
          <w:b/>
          <w:bCs/>
          <w:color w:val="000000" w:themeColor="text1"/>
        </w:rPr>
        <w:t>Parameters: All compensated parameters</w:t>
      </w:r>
      <w:r w:rsidR="00D31C30">
        <w:rPr>
          <w:rFonts w:ascii="Times New Roman" w:hAnsi="Times New Roman" w:cs="Times New Roman"/>
          <w:b/>
          <w:bCs/>
          <w:color w:val="000000" w:themeColor="text1"/>
        </w:rPr>
        <w:t xml:space="preserve">, Include Events: Include all </w:t>
      </w:r>
      <w:r w:rsidR="00D31C30" w:rsidRPr="00D31C30">
        <w:rPr>
          <w:rFonts w:ascii="Times New Roman" w:hAnsi="Times New Roman" w:cs="Times New Roman"/>
          <w:b/>
          <w:bCs/>
          <w:color w:val="000000" w:themeColor="text1"/>
        </w:rPr>
        <w:sym w:font="Wingdings" w:char="F0E0"/>
      </w:r>
      <w:r w:rsidR="00D31C30">
        <w:rPr>
          <w:rFonts w:ascii="Times New Roman" w:hAnsi="Times New Roman" w:cs="Times New Roman"/>
          <w:b/>
          <w:bCs/>
          <w:color w:val="000000" w:themeColor="text1"/>
        </w:rPr>
        <w:t xml:space="preserve"> Export</w:t>
      </w:r>
    </w:p>
    <w:p w14:paraId="2363BF4A" w14:textId="0A4668EE" w:rsidR="00D31C30" w:rsidRDefault="00D31C30" w:rsidP="00DF797F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Repeat the process to export equivalent, equally sized sub-populations of CD11b+, viable, singlets from each unique patient sample</w:t>
      </w:r>
    </w:p>
    <w:p w14:paraId="4A3419DF" w14:textId="08830A46" w:rsidR="00D31C30" w:rsidRDefault="00144EDC" w:rsidP="00D31C3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Open</w:t>
      </w:r>
      <w:r w:rsidR="00D31C30">
        <w:rPr>
          <w:rFonts w:ascii="Times New Roman" w:hAnsi="Times New Roman" w:cs="Times New Roman"/>
          <w:color w:val="000000" w:themeColor="text1"/>
        </w:rPr>
        <w:t xml:space="preserve"> all exported .fcs files (from healthy, CINS and CIS patients) generated in step 1(e)</w:t>
      </w:r>
      <w:r>
        <w:rPr>
          <w:rFonts w:ascii="Times New Roman" w:hAnsi="Times New Roman" w:cs="Times New Roman"/>
          <w:color w:val="000000" w:themeColor="text1"/>
        </w:rPr>
        <w:t xml:space="preserve"> in a new </w:t>
      </w:r>
      <w:proofErr w:type="spellStart"/>
      <w:r>
        <w:rPr>
          <w:rFonts w:ascii="Times New Roman" w:hAnsi="Times New Roman" w:cs="Times New Roman"/>
          <w:color w:val="000000" w:themeColor="text1"/>
        </w:rPr>
        <w:t>Flowjo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workspace</w:t>
      </w:r>
      <w:r w:rsidR="00F87CE4">
        <w:rPr>
          <w:rFonts w:ascii="Times New Roman" w:hAnsi="Times New Roman" w:cs="Times New Roman"/>
          <w:color w:val="000000" w:themeColor="text1"/>
        </w:rPr>
        <w:t>.</w:t>
      </w:r>
    </w:p>
    <w:p w14:paraId="51E97767" w14:textId="5AEC872A" w:rsidR="00D31C30" w:rsidRDefault="00D31C30" w:rsidP="00D31C3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Concatenate all exported files as follows: </w:t>
      </w:r>
    </w:p>
    <w:p w14:paraId="593BA040" w14:textId="029C8E39" w:rsidR="00D31C30" w:rsidRDefault="00D31C30" w:rsidP="00D31C30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Select all .fcs files</w:t>
      </w:r>
    </w:p>
    <w:p w14:paraId="4B08E005" w14:textId="262DE11B" w:rsidR="00D31C30" w:rsidRDefault="00D31C30" w:rsidP="00D31C30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D31C30">
        <w:rPr>
          <w:rFonts w:ascii="Times New Roman" w:hAnsi="Times New Roman" w:cs="Times New Roman"/>
          <w:b/>
          <w:bCs/>
          <w:color w:val="000000" w:themeColor="text1"/>
        </w:rPr>
        <w:t>Right click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D31C30">
        <w:rPr>
          <w:rFonts w:ascii="Times New Roman" w:hAnsi="Times New Roman" w:cs="Times New Roman"/>
          <w:b/>
          <w:bCs/>
          <w:color w:val="000000" w:themeColor="text1"/>
        </w:rPr>
        <w:sym w:font="Wingdings" w:char="F0E0"/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D31C30">
        <w:rPr>
          <w:rFonts w:ascii="Times New Roman" w:hAnsi="Times New Roman" w:cs="Times New Roman"/>
          <w:b/>
          <w:bCs/>
          <w:color w:val="000000" w:themeColor="text1"/>
        </w:rPr>
        <w:t>Export/concatenate populations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D31C30">
        <w:rPr>
          <w:rFonts w:ascii="Times New Roman" w:hAnsi="Times New Roman" w:cs="Times New Roman"/>
          <w:b/>
          <w:bCs/>
          <w:color w:val="000000" w:themeColor="text1"/>
        </w:rPr>
        <w:sym w:font="Wingdings" w:char="F0E0"/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Concatenate</w:t>
      </w:r>
      <w:r w:rsidR="00C477D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477D8" w:rsidRPr="00C477D8">
        <w:rPr>
          <w:rFonts w:ascii="Times New Roman" w:hAnsi="Times New Roman" w:cs="Times New Roman"/>
          <w:b/>
          <w:bCs/>
          <w:color w:val="000000" w:themeColor="text1"/>
        </w:rPr>
        <w:sym w:font="Wingdings" w:char="F0E0"/>
      </w:r>
      <w:r w:rsidR="00C477D8">
        <w:rPr>
          <w:rFonts w:ascii="Times New Roman" w:hAnsi="Times New Roman" w:cs="Times New Roman"/>
          <w:b/>
          <w:bCs/>
          <w:color w:val="000000" w:themeColor="text1"/>
        </w:rPr>
        <w:t xml:space="preserve"> Parameters: All uncompensated parameters</w:t>
      </w:r>
      <w:r w:rsidR="00B64444">
        <w:rPr>
          <w:rFonts w:ascii="Times New Roman" w:hAnsi="Times New Roman" w:cs="Times New Roman"/>
          <w:b/>
          <w:bCs/>
          <w:color w:val="000000" w:themeColor="text1"/>
        </w:rPr>
        <w:t xml:space="preserve">, Group Concatenation: concatenate all files together, Additional Parameters: choose </w:t>
      </w:r>
      <w:proofErr w:type="gramStart"/>
      <w:r w:rsidR="00B64444">
        <w:rPr>
          <w:rFonts w:ascii="Times New Roman" w:hAnsi="Times New Roman" w:cs="Times New Roman"/>
          <w:b/>
          <w:bCs/>
          <w:color w:val="000000" w:themeColor="text1"/>
        </w:rPr>
        <w:t>all  keywords</w:t>
      </w:r>
      <w:proofErr w:type="gramEnd"/>
      <w:r w:rsidR="00B64444">
        <w:rPr>
          <w:rFonts w:ascii="Times New Roman" w:hAnsi="Times New Roman" w:cs="Times New Roman"/>
          <w:b/>
          <w:bCs/>
          <w:color w:val="000000" w:themeColor="text1"/>
        </w:rPr>
        <w:t xml:space="preserve"> selected in step 1(b)</w:t>
      </w:r>
      <w:r w:rsidR="00C477D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477D8" w:rsidRPr="00C477D8">
        <w:rPr>
          <w:rFonts w:ascii="Times New Roman" w:hAnsi="Times New Roman" w:cs="Times New Roman"/>
          <w:b/>
          <w:bCs/>
          <w:color w:val="000000" w:themeColor="text1"/>
        </w:rPr>
        <w:sym w:font="Wingdings" w:char="F0E0"/>
      </w:r>
      <w:r w:rsidR="00C477D8">
        <w:rPr>
          <w:rFonts w:ascii="Times New Roman" w:hAnsi="Times New Roman" w:cs="Times New Roman"/>
          <w:b/>
          <w:bCs/>
          <w:color w:val="000000" w:themeColor="text1"/>
        </w:rPr>
        <w:t xml:space="preserve"> Concatenate</w:t>
      </w:r>
    </w:p>
    <w:p w14:paraId="191DC607" w14:textId="1FF25A05" w:rsidR="00B64444" w:rsidRPr="00B64444" w:rsidRDefault="00B64444" w:rsidP="00B64444">
      <w:pPr>
        <w:pStyle w:val="ListParagraph"/>
        <w:ind w:left="2160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144EDC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Note</w:t>
      </w:r>
      <w:r w:rsidRPr="00B64444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: failure to concatenate </w:t>
      </w:r>
      <w:r w:rsidR="00144EDC">
        <w:rPr>
          <w:rFonts w:ascii="Times New Roman" w:hAnsi="Times New Roman" w:cs="Times New Roman"/>
          <w:b/>
          <w:bCs/>
          <w:i/>
          <w:iCs/>
          <w:color w:val="000000" w:themeColor="text1"/>
        </w:rPr>
        <w:t>K</w:t>
      </w:r>
      <w:r w:rsidRPr="00B64444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eywords to the samples at this step will not allow samples to be uniquely identified following </w:t>
      </w:r>
      <w:r w:rsidR="00FD764C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the </w:t>
      </w:r>
      <w:r w:rsidRPr="00B64444">
        <w:rPr>
          <w:rFonts w:ascii="Times New Roman" w:hAnsi="Times New Roman" w:cs="Times New Roman"/>
          <w:b/>
          <w:bCs/>
          <w:i/>
          <w:iCs/>
          <w:color w:val="000000" w:themeColor="text1"/>
        </w:rPr>
        <w:t>concatenation</w:t>
      </w:r>
      <w:r w:rsidR="00FD764C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step</w:t>
      </w:r>
    </w:p>
    <w:p w14:paraId="7DCDA642" w14:textId="28BBCF50" w:rsidR="00043B5F" w:rsidRDefault="00C477D8" w:rsidP="00043B5F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This will generate a single file, composed of all concatenated files</w:t>
      </w:r>
      <w:r w:rsidR="00043B5F">
        <w:rPr>
          <w:rFonts w:ascii="Times New Roman" w:hAnsi="Times New Roman" w:cs="Times New Roman"/>
          <w:color w:val="000000" w:themeColor="text1"/>
        </w:rPr>
        <w:t xml:space="preserve"> </w:t>
      </w:r>
      <w:r w:rsidR="00043B5F" w:rsidRPr="00043B5F">
        <w:rPr>
          <w:rFonts w:ascii="Times New Roman" w:hAnsi="Times New Roman" w:cs="Times New Roman"/>
          <w:color w:val="000000" w:themeColor="text1"/>
        </w:rPr>
        <w:t xml:space="preserve">identified by </w:t>
      </w:r>
      <w:r w:rsidR="00144EDC">
        <w:rPr>
          <w:rFonts w:ascii="Times New Roman" w:hAnsi="Times New Roman" w:cs="Times New Roman"/>
          <w:color w:val="000000" w:themeColor="text1"/>
        </w:rPr>
        <w:t>their K</w:t>
      </w:r>
      <w:r w:rsidR="00043B5F" w:rsidRPr="00043B5F">
        <w:rPr>
          <w:rFonts w:ascii="Times New Roman" w:hAnsi="Times New Roman" w:cs="Times New Roman"/>
          <w:color w:val="000000" w:themeColor="text1"/>
        </w:rPr>
        <w:t>eywords</w:t>
      </w:r>
      <w:r w:rsidRPr="00043B5F">
        <w:rPr>
          <w:rFonts w:ascii="Times New Roman" w:hAnsi="Times New Roman" w:cs="Times New Roman"/>
          <w:color w:val="000000" w:themeColor="text1"/>
        </w:rPr>
        <w:t>, in a separate workspace</w:t>
      </w:r>
      <w:r w:rsidR="00043B5F" w:rsidRPr="00043B5F">
        <w:rPr>
          <w:rFonts w:ascii="Times New Roman" w:hAnsi="Times New Roman" w:cs="Times New Roman"/>
          <w:color w:val="000000" w:themeColor="text1"/>
        </w:rPr>
        <w:t xml:space="preserve">. </w:t>
      </w:r>
    </w:p>
    <w:p w14:paraId="2A2D395D" w14:textId="7545B1AE" w:rsidR="00FD764C" w:rsidRDefault="00FD764C" w:rsidP="00F346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Batch correction</w:t>
      </w:r>
    </w:p>
    <w:p w14:paraId="7737088C" w14:textId="4152FDE8" w:rsidR="00FD764C" w:rsidRPr="00247FBF" w:rsidRDefault="00FD764C" w:rsidP="00247FB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cyCombine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plugin </w:t>
      </w:r>
      <w:r w:rsidR="00F87CE4">
        <w:rPr>
          <w:rFonts w:ascii="Times New Roman" w:hAnsi="Times New Roman" w:cs="Times New Roman"/>
          <w:color w:val="000000" w:themeColor="text1"/>
        </w:rPr>
        <w:t>wa</w:t>
      </w:r>
      <w:r>
        <w:rPr>
          <w:rFonts w:ascii="Times New Roman" w:hAnsi="Times New Roman" w:cs="Times New Roman"/>
          <w:color w:val="000000" w:themeColor="text1"/>
        </w:rPr>
        <w:t xml:space="preserve">s executed on the concatenated file. Batch, in our case, was </w:t>
      </w:r>
      <w:r w:rsidR="00F87CE4">
        <w:rPr>
          <w:rFonts w:ascii="Times New Roman" w:hAnsi="Times New Roman" w:cs="Times New Roman"/>
          <w:color w:val="000000" w:themeColor="text1"/>
        </w:rPr>
        <w:t xml:space="preserve">identified by </w:t>
      </w:r>
      <w:r>
        <w:rPr>
          <w:rFonts w:ascii="Times New Roman" w:hAnsi="Times New Roman" w:cs="Times New Roman"/>
          <w:color w:val="000000" w:themeColor="text1"/>
        </w:rPr>
        <w:t xml:space="preserve">the ‘ID’ keyword, since each patient sample was </w:t>
      </w:r>
      <w:r w:rsidR="00F87CE4">
        <w:rPr>
          <w:rFonts w:ascii="Times New Roman" w:hAnsi="Times New Roman" w:cs="Times New Roman"/>
          <w:color w:val="000000" w:themeColor="text1"/>
        </w:rPr>
        <w:t>analyzed</w:t>
      </w:r>
      <w:r>
        <w:rPr>
          <w:rFonts w:ascii="Times New Roman" w:hAnsi="Times New Roman" w:cs="Times New Roman"/>
          <w:color w:val="000000" w:themeColor="text1"/>
        </w:rPr>
        <w:t xml:space="preserve"> on a separate day and therefore constituted a separate experiment, with associated technical variation (‘batch effect’)</w:t>
      </w:r>
      <w:r w:rsidR="00F87CE4">
        <w:rPr>
          <w:rFonts w:ascii="Times New Roman" w:hAnsi="Times New Roman" w:cs="Times New Roman"/>
          <w:color w:val="000000" w:themeColor="text1"/>
        </w:rPr>
        <w:t>.</w:t>
      </w:r>
    </w:p>
    <w:p w14:paraId="31DDCD1B" w14:textId="480CF898" w:rsidR="00F3468D" w:rsidRDefault="00FD764C" w:rsidP="00F346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Su</w:t>
      </w:r>
      <w:r w:rsidR="00F3468D">
        <w:rPr>
          <w:rFonts w:ascii="Times New Roman" w:hAnsi="Times New Roman" w:cs="Times New Roman"/>
          <w:color w:val="000000" w:themeColor="text1"/>
        </w:rPr>
        <w:t>pervised clustering</w:t>
      </w:r>
    </w:p>
    <w:p w14:paraId="0B413402" w14:textId="28293424" w:rsidR="005A6A21" w:rsidRPr="00FD764C" w:rsidRDefault="00FD764C" w:rsidP="00F87CE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</w:t>
      </w:r>
      <w:proofErr w:type="gramStart"/>
      <w:r>
        <w:rPr>
          <w:rFonts w:ascii="Times New Roman" w:hAnsi="Times New Roman" w:cs="Times New Roman"/>
          <w:color w:val="000000" w:themeColor="text1"/>
        </w:rPr>
        <w:t>batch-corrected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F3468D">
        <w:rPr>
          <w:rFonts w:ascii="Times New Roman" w:hAnsi="Times New Roman" w:cs="Times New Roman"/>
          <w:color w:val="000000" w:themeColor="text1"/>
        </w:rPr>
        <w:t xml:space="preserve">.fcs file generated in </w:t>
      </w:r>
      <w:r>
        <w:rPr>
          <w:rFonts w:ascii="Times New Roman" w:hAnsi="Times New Roman" w:cs="Times New Roman"/>
          <w:color w:val="000000" w:themeColor="text1"/>
        </w:rPr>
        <w:t xml:space="preserve">Step 2 </w:t>
      </w:r>
      <w:r w:rsidR="00F87CE4">
        <w:rPr>
          <w:rFonts w:ascii="Times New Roman" w:hAnsi="Times New Roman" w:cs="Times New Roman"/>
          <w:color w:val="000000" w:themeColor="text1"/>
        </w:rPr>
        <w:t>was</w:t>
      </w:r>
      <w:r>
        <w:rPr>
          <w:rFonts w:ascii="Times New Roman" w:hAnsi="Times New Roman" w:cs="Times New Roman"/>
          <w:color w:val="000000" w:themeColor="text1"/>
        </w:rPr>
        <w:t xml:space="preserve"> then used for </w:t>
      </w:r>
      <w:proofErr w:type="spellStart"/>
      <w:r>
        <w:rPr>
          <w:rFonts w:ascii="Times New Roman" w:hAnsi="Times New Roman" w:cs="Times New Roman"/>
          <w:color w:val="000000" w:themeColor="text1"/>
        </w:rPr>
        <w:t>FlowSOM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analysis</w:t>
      </w:r>
      <w:r w:rsidR="00F87CE4">
        <w:rPr>
          <w:rFonts w:ascii="Times New Roman" w:hAnsi="Times New Roman" w:cs="Times New Roman"/>
          <w:color w:val="000000" w:themeColor="text1"/>
        </w:rPr>
        <w:t xml:space="preserve"> </w:t>
      </w:r>
      <w:r w:rsidR="005A6A21" w:rsidRPr="00FD764C">
        <w:rPr>
          <w:rFonts w:ascii="Times New Roman" w:hAnsi="Times New Roman" w:cs="Times New Roman"/>
          <w:b/>
          <w:bCs/>
          <w:color w:val="000000" w:themeColor="text1"/>
        </w:rPr>
        <w:t>(Fig 1D)</w:t>
      </w:r>
      <w:r w:rsidR="00F87CE4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F87CE4">
        <w:rPr>
          <w:rFonts w:ascii="Times New Roman" w:hAnsi="Times New Roman" w:cs="Times New Roman"/>
          <w:color w:val="000000" w:themeColor="text1"/>
        </w:rPr>
        <w:t>FlowSOM</w:t>
      </w:r>
      <w:proofErr w:type="spellEnd"/>
      <w:r w:rsidR="00F87CE4">
        <w:rPr>
          <w:rFonts w:ascii="Times New Roman" w:hAnsi="Times New Roman" w:cs="Times New Roman"/>
          <w:color w:val="000000" w:themeColor="text1"/>
        </w:rPr>
        <w:t xml:space="preserve"> was executed</w:t>
      </w:r>
      <w:r w:rsidR="00F87CE4" w:rsidRPr="00247FBF">
        <w:rPr>
          <w:rFonts w:ascii="Times New Roman" w:hAnsi="Times New Roman" w:cs="Times New Roman"/>
          <w:color w:val="000000" w:themeColor="text1"/>
        </w:rPr>
        <w:t xml:space="preserve"> </w:t>
      </w:r>
      <w:r w:rsidR="005A6A21" w:rsidRPr="00FD764C">
        <w:rPr>
          <w:rFonts w:ascii="Times New Roman" w:hAnsi="Times New Roman" w:cs="Times New Roman"/>
          <w:color w:val="000000" w:themeColor="text1"/>
        </w:rPr>
        <w:t xml:space="preserve">as follows: </w:t>
      </w:r>
      <w:r w:rsidR="005A6A21" w:rsidRPr="00FD764C">
        <w:rPr>
          <w:rFonts w:ascii="Times New Roman" w:hAnsi="Times New Roman" w:cs="Times New Roman"/>
          <w:b/>
          <w:bCs/>
          <w:color w:val="000000" w:themeColor="text1"/>
        </w:rPr>
        <w:t xml:space="preserve">Workspace </w:t>
      </w:r>
      <w:r w:rsidR="005A6A21" w:rsidRPr="00F3468D">
        <w:rPr>
          <w:rFonts w:ascii="Times New Roman" w:hAnsi="Times New Roman" w:cs="Times New Roman"/>
          <w:b/>
          <w:bCs/>
          <w:color w:val="000000" w:themeColor="text1"/>
        </w:rPr>
        <w:sym w:font="Wingdings" w:char="F0E0"/>
      </w:r>
      <w:r w:rsidR="005A6A21" w:rsidRPr="00FD764C">
        <w:rPr>
          <w:rFonts w:ascii="Times New Roman" w:hAnsi="Times New Roman" w:cs="Times New Roman"/>
          <w:b/>
          <w:bCs/>
          <w:color w:val="000000" w:themeColor="text1"/>
        </w:rPr>
        <w:t xml:space="preserve"> Plugins </w:t>
      </w:r>
      <w:r w:rsidR="005A6A21" w:rsidRPr="00F3468D">
        <w:rPr>
          <w:rFonts w:ascii="Times New Roman" w:hAnsi="Times New Roman" w:cs="Times New Roman"/>
          <w:b/>
          <w:bCs/>
          <w:color w:val="000000" w:themeColor="text1"/>
        </w:rPr>
        <w:sym w:font="Wingdings" w:char="F0E0"/>
      </w:r>
      <w:r w:rsidR="005A6A21" w:rsidRPr="00FD764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5A6A21" w:rsidRPr="00FD764C">
        <w:rPr>
          <w:rFonts w:ascii="Times New Roman" w:hAnsi="Times New Roman" w:cs="Times New Roman"/>
          <w:b/>
          <w:bCs/>
          <w:color w:val="000000" w:themeColor="text1"/>
        </w:rPr>
        <w:t>FlowSOM</w:t>
      </w:r>
      <w:proofErr w:type="spellEnd"/>
      <w:r w:rsidR="005A6A21" w:rsidRPr="00FD764C">
        <w:rPr>
          <w:rFonts w:ascii="Times New Roman" w:hAnsi="Times New Roman" w:cs="Times New Roman"/>
          <w:color w:val="000000" w:themeColor="text1"/>
        </w:rPr>
        <w:t xml:space="preserve">. </w:t>
      </w:r>
      <w:r w:rsidR="00F87CE4">
        <w:rPr>
          <w:rFonts w:ascii="Times New Roman" w:hAnsi="Times New Roman" w:cs="Times New Roman"/>
          <w:color w:val="000000" w:themeColor="text1"/>
        </w:rPr>
        <w:t xml:space="preserve">We manually fitted the model to the data by sequentially varying cluster number until we identified optimal fitting. </w:t>
      </w:r>
    </w:p>
    <w:p w14:paraId="71C6A73D" w14:textId="4403983B" w:rsidR="003A7612" w:rsidRPr="00247FBF" w:rsidRDefault="003A7612" w:rsidP="00247FBF">
      <w:pPr>
        <w:pStyle w:val="ListParagraph"/>
        <w:ind w:left="2160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247FBF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Note</w:t>
      </w:r>
      <w:r w:rsidRPr="00247FBF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: the version of </w:t>
      </w:r>
      <w:proofErr w:type="spellStart"/>
      <w:r w:rsidRPr="00247FBF">
        <w:rPr>
          <w:rFonts w:ascii="Times New Roman" w:hAnsi="Times New Roman" w:cs="Times New Roman"/>
          <w:b/>
          <w:bCs/>
          <w:i/>
          <w:iCs/>
          <w:color w:val="000000" w:themeColor="text1"/>
        </w:rPr>
        <w:t>FlowSOM</w:t>
      </w:r>
      <w:proofErr w:type="spellEnd"/>
      <w:r w:rsidRPr="00247FBF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installed in R, for these authors was </w:t>
      </w:r>
      <w:proofErr w:type="spellStart"/>
      <w:r w:rsidRPr="00247FBF">
        <w:rPr>
          <w:rFonts w:ascii="Times New Roman" w:hAnsi="Times New Roman" w:cs="Times New Roman"/>
          <w:b/>
          <w:bCs/>
          <w:i/>
          <w:iCs/>
          <w:color w:val="000000" w:themeColor="text1"/>
        </w:rPr>
        <w:t>FlowSOM</w:t>
      </w:r>
      <w:proofErr w:type="spellEnd"/>
      <w:r w:rsidRPr="00247FBF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v2.4.0 running </w:t>
      </w:r>
      <w:proofErr w:type="spellStart"/>
      <w:r w:rsidRPr="00247FBF">
        <w:rPr>
          <w:rFonts w:ascii="Times New Roman" w:hAnsi="Times New Roman" w:cs="Times New Roman"/>
          <w:b/>
          <w:bCs/>
          <w:i/>
          <w:iCs/>
          <w:color w:val="000000" w:themeColor="text1"/>
        </w:rPr>
        <w:t>igraph</w:t>
      </w:r>
      <w:proofErr w:type="spellEnd"/>
      <w:r w:rsidRPr="00247FBF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v1.3.2</w:t>
      </w:r>
    </w:p>
    <w:p w14:paraId="6C9C4496" w14:textId="62C005B3" w:rsidR="005A6A21" w:rsidRDefault="005A6A21" w:rsidP="00F346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A6A21">
        <w:rPr>
          <w:rFonts w:ascii="Times New Roman" w:hAnsi="Times New Roman" w:cs="Times New Roman"/>
          <w:b/>
          <w:bCs/>
          <w:color w:val="000000" w:themeColor="text1"/>
        </w:rPr>
        <w:t>UMAP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(Fig 1E) </w:t>
      </w:r>
      <w:r w:rsidR="00F87CE4" w:rsidRPr="00247FBF">
        <w:rPr>
          <w:rFonts w:ascii="Times New Roman" w:hAnsi="Times New Roman" w:cs="Times New Roman"/>
          <w:color w:val="000000" w:themeColor="text1"/>
        </w:rPr>
        <w:t xml:space="preserve">was executed </w:t>
      </w:r>
      <w:r>
        <w:rPr>
          <w:rFonts w:ascii="Times New Roman" w:hAnsi="Times New Roman" w:cs="Times New Roman"/>
          <w:color w:val="000000" w:themeColor="text1"/>
        </w:rPr>
        <w:t xml:space="preserve">as follows: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Workspace </w:t>
      </w:r>
      <w:r w:rsidRPr="00F3468D">
        <w:rPr>
          <w:rFonts w:ascii="Times New Roman" w:hAnsi="Times New Roman" w:cs="Times New Roman"/>
          <w:b/>
          <w:bCs/>
          <w:color w:val="000000" w:themeColor="text1"/>
        </w:rPr>
        <w:sym w:font="Wingdings" w:char="F0E0"/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Plugins </w:t>
      </w:r>
      <w:r w:rsidRPr="00F3468D">
        <w:rPr>
          <w:rFonts w:ascii="Times New Roman" w:hAnsi="Times New Roman" w:cs="Times New Roman"/>
          <w:b/>
          <w:bCs/>
          <w:color w:val="000000" w:themeColor="text1"/>
        </w:rPr>
        <w:sym w:font="Wingdings" w:char="F0E0"/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UMAP</w:t>
      </w:r>
      <w:r>
        <w:rPr>
          <w:rFonts w:ascii="Times New Roman" w:hAnsi="Times New Roman" w:cs="Times New Roman"/>
          <w:color w:val="000000" w:themeColor="text1"/>
        </w:rPr>
        <w:t>. Select the cell markers that you wish to use for clustering.</w:t>
      </w:r>
    </w:p>
    <w:p w14:paraId="66E14511" w14:textId="7BA79BAF" w:rsidR="00B71A83" w:rsidRPr="00247FBF" w:rsidRDefault="00B71A83" w:rsidP="00247FBF">
      <w:pPr>
        <w:pStyle w:val="ListParagraph"/>
        <w:ind w:left="2160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247FBF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Note</w:t>
      </w:r>
      <w:r w:rsidRPr="00247FBF">
        <w:rPr>
          <w:rFonts w:ascii="Times New Roman" w:hAnsi="Times New Roman" w:cs="Times New Roman"/>
          <w:b/>
          <w:bCs/>
          <w:i/>
          <w:iCs/>
          <w:color w:val="000000" w:themeColor="text1"/>
        </w:rPr>
        <w:t>: UMAP settings used in our analysis were Euclidean, with 15 nearest neighbors and minimum distance 0.5.</w:t>
      </w:r>
    </w:p>
    <w:p w14:paraId="15043199" w14:textId="0003C1BC" w:rsidR="005A6A21" w:rsidRDefault="005A6A21" w:rsidP="00F346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ClusterExplorer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(Fig 1F) </w:t>
      </w:r>
      <w:r w:rsidR="00F87CE4">
        <w:rPr>
          <w:rFonts w:ascii="Times New Roman" w:hAnsi="Times New Roman" w:cs="Times New Roman"/>
          <w:b/>
          <w:bCs/>
          <w:color w:val="000000" w:themeColor="text1"/>
        </w:rPr>
        <w:t>(</w:t>
      </w:r>
      <w:r w:rsidR="00F87CE4" w:rsidRPr="00FD764C">
        <w:rPr>
          <w:rFonts w:ascii="Times New Roman" w:hAnsi="Times New Roman" w:cs="Times New Roman"/>
          <w:b/>
          <w:bCs/>
          <w:color w:val="000000" w:themeColor="text1"/>
        </w:rPr>
        <w:t xml:space="preserve">Workspace </w:t>
      </w:r>
      <w:r w:rsidR="00F87CE4" w:rsidRPr="00F3468D">
        <w:rPr>
          <w:rFonts w:ascii="Times New Roman" w:hAnsi="Times New Roman" w:cs="Times New Roman"/>
          <w:b/>
          <w:bCs/>
          <w:color w:val="000000" w:themeColor="text1"/>
        </w:rPr>
        <w:sym w:font="Wingdings" w:char="F0E0"/>
      </w:r>
      <w:r w:rsidR="00F87CE4" w:rsidRPr="00FD764C">
        <w:rPr>
          <w:rFonts w:ascii="Times New Roman" w:hAnsi="Times New Roman" w:cs="Times New Roman"/>
          <w:b/>
          <w:bCs/>
          <w:color w:val="000000" w:themeColor="text1"/>
        </w:rPr>
        <w:t xml:space="preserve"> Plugins </w:t>
      </w:r>
      <w:r w:rsidR="00F87CE4" w:rsidRPr="00F3468D">
        <w:rPr>
          <w:rFonts w:ascii="Times New Roman" w:hAnsi="Times New Roman" w:cs="Times New Roman"/>
          <w:b/>
          <w:bCs/>
          <w:color w:val="000000" w:themeColor="text1"/>
        </w:rPr>
        <w:sym w:font="Wingdings" w:char="F0E0"/>
      </w:r>
      <w:r w:rsidR="00F87CE4" w:rsidRPr="00FD764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F87CE4">
        <w:rPr>
          <w:rFonts w:ascii="Times New Roman" w:hAnsi="Times New Roman" w:cs="Times New Roman"/>
          <w:b/>
          <w:bCs/>
          <w:color w:val="000000" w:themeColor="text1"/>
        </w:rPr>
        <w:t>ClusterExplorer</w:t>
      </w:r>
      <w:proofErr w:type="spellEnd"/>
      <w:r w:rsidR="00F87CE4">
        <w:rPr>
          <w:rFonts w:ascii="Times New Roman" w:hAnsi="Times New Roman" w:cs="Times New Roman"/>
          <w:b/>
          <w:bCs/>
          <w:color w:val="000000" w:themeColor="text1"/>
        </w:rPr>
        <w:t xml:space="preserve">) </w:t>
      </w:r>
      <w:r w:rsidR="00F87CE4" w:rsidRPr="00247FBF">
        <w:rPr>
          <w:rFonts w:ascii="Times New Roman" w:hAnsi="Times New Roman" w:cs="Times New Roman"/>
          <w:color w:val="000000" w:themeColor="text1"/>
        </w:rPr>
        <w:t>was executed</w:t>
      </w:r>
      <w:r w:rsidR="00F87CE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87CE4" w:rsidRPr="00247FBF">
        <w:rPr>
          <w:rFonts w:ascii="Times New Roman" w:hAnsi="Times New Roman" w:cs="Times New Roman"/>
          <w:color w:val="000000" w:themeColor="text1"/>
        </w:rPr>
        <w:t xml:space="preserve">to integrate </w:t>
      </w:r>
      <w:r w:rsidR="00AC4FF2">
        <w:rPr>
          <w:rFonts w:ascii="Times New Roman" w:hAnsi="Times New Roman" w:cs="Times New Roman"/>
          <w:color w:val="000000" w:themeColor="text1"/>
        </w:rPr>
        <w:t xml:space="preserve">UMAP and </w:t>
      </w:r>
      <w:proofErr w:type="spellStart"/>
      <w:r w:rsidR="00AC4FF2">
        <w:rPr>
          <w:rFonts w:ascii="Times New Roman" w:hAnsi="Times New Roman" w:cs="Times New Roman"/>
          <w:color w:val="000000" w:themeColor="text1"/>
        </w:rPr>
        <w:t>FlowSOM</w:t>
      </w:r>
      <w:proofErr w:type="spellEnd"/>
      <w:r w:rsidR="00F87CE4">
        <w:rPr>
          <w:rFonts w:ascii="Times New Roman" w:hAnsi="Times New Roman" w:cs="Times New Roman"/>
          <w:color w:val="000000" w:themeColor="text1"/>
        </w:rPr>
        <w:t xml:space="preserve"> output</w:t>
      </w:r>
      <w:r w:rsidR="00AC4FF2">
        <w:rPr>
          <w:rFonts w:ascii="Times New Roman" w:hAnsi="Times New Roman" w:cs="Times New Roman"/>
          <w:color w:val="000000" w:themeColor="text1"/>
        </w:rPr>
        <w:t xml:space="preserve">. MDSC </w:t>
      </w:r>
      <w:r w:rsidR="00F87CE4">
        <w:rPr>
          <w:rFonts w:ascii="Times New Roman" w:hAnsi="Times New Roman" w:cs="Times New Roman"/>
          <w:color w:val="000000" w:themeColor="text1"/>
        </w:rPr>
        <w:t xml:space="preserve">clusters were identified </w:t>
      </w:r>
      <w:r w:rsidR="00AC4FF2">
        <w:rPr>
          <w:rFonts w:ascii="Times New Roman" w:hAnsi="Times New Roman" w:cs="Times New Roman"/>
          <w:color w:val="000000" w:themeColor="text1"/>
        </w:rPr>
        <w:t xml:space="preserve">based </w:t>
      </w:r>
      <w:r w:rsidR="00F87CE4">
        <w:rPr>
          <w:rFonts w:ascii="Times New Roman" w:hAnsi="Times New Roman" w:cs="Times New Roman"/>
          <w:color w:val="000000" w:themeColor="text1"/>
        </w:rPr>
        <w:t xml:space="preserve">on </w:t>
      </w:r>
      <w:r w:rsidR="00AC4FF2">
        <w:rPr>
          <w:rFonts w:ascii="Times New Roman" w:hAnsi="Times New Roman" w:cs="Times New Roman"/>
          <w:color w:val="000000" w:themeColor="text1"/>
        </w:rPr>
        <w:t>definitions of PMN-MDSC, M-MDSC and e-MDSC</w:t>
      </w:r>
      <w:r w:rsidR="00F87CE4">
        <w:rPr>
          <w:rFonts w:ascii="Times New Roman" w:hAnsi="Times New Roman" w:cs="Times New Roman"/>
          <w:color w:val="000000" w:themeColor="text1"/>
        </w:rPr>
        <w:t xml:space="preserve"> established </w:t>
      </w:r>
      <w:r w:rsidR="00F87CE4">
        <w:rPr>
          <w:rFonts w:ascii="Times New Roman" w:hAnsi="Times New Roman" w:cs="Times New Roman"/>
          <w:i/>
          <w:iCs/>
          <w:color w:val="000000" w:themeColor="text1"/>
        </w:rPr>
        <w:t>a priori.</w:t>
      </w:r>
    </w:p>
    <w:p w14:paraId="25C8BF91" w14:textId="386D0802" w:rsidR="00BE19D9" w:rsidRDefault="00BE19D9" w:rsidP="00BE19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Optimized (machine) gating</w:t>
      </w:r>
    </w:p>
    <w:p w14:paraId="64E92783" w14:textId="15D54197" w:rsidR="004A3993" w:rsidRPr="00F87CE4" w:rsidRDefault="00BE19D9" w:rsidP="00247FBF">
      <w:pPr>
        <w:pStyle w:val="ListParagraph"/>
        <w:numPr>
          <w:ilvl w:val="1"/>
          <w:numId w:val="2"/>
        </w:numPr>
        <w:rPr>
          <w:color w:val="000000" w:themeColor="text1"/>
        </w:rPr>
      </w:pPr>
      <w:proofErr w:type="spellStart"/>
      <w:r w:rsidRPr="00F87CE4">
        <w:rPr>
          <w:b/>
          <w:bCs/>
          <w:color w:val="000000" w:themeColor="text1"/>
        </w:rPr>
        <w:t>Hyperfinder</w:t>
      </w:r>
      <w:proofErr w:type="spellEnd"/>
      <w:r w:rsidRPr="00F87CE4">
        <w:rPr>
          <w:b/>
          <w:bCs/>
          <w:color w:val="000000" w:themeColor="text1"/>
        </w:rPr>
        <w:t xml:space="preserve"> (Fig 1G) </w:t>
      </w:r>
      <w:r w:rsidR="00277F11" w:rsidRPr="00F87CE4">
        <w:rPr>
          <w:color w:val="000000" w:themeColor="text1"/>
        </w:rPr>
        <w:t xml:space="preserve">was executed </w:t>
      </w:r>
      <w:r w:rsidRPr="00F87CE4">
        <w:rPr>
          <w:color w:val="000000" w:themeColor="text1"/>
        </w:rPr>
        <w:t>on each sub-population identified in step 2(</w:t>
      </w:r>
      <w:r w:rsidR="00F87CE4" w:rsidRPr="00F87CE4">
        <w:rPr>
          <w:color w:val="000000" w:themeColor="text1"/>
        </w:rPr>
        <w:t>c</w:t>
      </w:r>
      <w:r w:rsidRPr="00F87CE4">
        <w:rPr>
          <w:color w:val="000000" w:themeColor="text1"/>
        </w:rPr>
        <w:t>).</w:t>
      </w:r>
      <w:r w:rsidR="00277F11" w:rsidRPr="00F87CE4">
        <w:rPr>
          <w:color w:val="000000" w:themeColor="text1"/>
        </w:rPr>
        <w:t xml:space="preserve"> </w:t>
      </w:r>
      <w:r w:rsidR="00F87CE4">
        <w:rPr>
          <w:color w:val="000000" w:themeColor="text1"/>
        </w:rPr>
        <w:br/>
      </w:r>
    </w:p>
    <w:p w14:paraId="2745CD92" w14:textId="3EEFC15E" w:rsidR="00BE19D9" w:rsidRDefault="004A3993" w:rsidP="004A3993">
      <w:pPr>
        <w:rPr>
          <w:i/>
          <w:iCs/>
          <w:color w:val="000000" w:themeColor="text1"/>
          <w:u w:val="single"/>
        </w:rPr>
      </w:pPr>
      <w:r w:rsidRPr="004A3993">
        <w:rPr>
          <w:i/>
          <w:iCs/>
          <w:color w:val="000000" w:themeColor="text1"/>
          <w:u w:val="single"/>
        </w:rPr>
        <w:t xml:space="preserve">Validating </w:t>
      </w:r>
      <w:r>
        <w:rPr>
          <w:i/>
          <w:iCs/>
          <w:color w:val="000000" w:themeColor="text1"/>
          <w:u w:val="single"/>
        </w:rPr>
        <w:t>the machine workflow, and comparing to manual gating method</w:t>
      </w:r>
    </w:p>
    <w:p w14:paraId="079174E0" w14:textId="1B98B736" w:rsidR="00B265B0" w:rsidRDefault="0001682D" w:rsidP="00B265B0">
      <w:pPr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 xml:space="preserve">One of the goals of the study was to compare manual gating to </w:t>
      </w:r>
      <w:proofErr w:type="spellStart"/>
      <w:r>
        <w:rPr>
          <w:rFonts w:eastAsiaTheme="minorHAnsi"/>
          <w:color w:val="000000" w:themeColor="text1"/>
        </w:rPr>
        <w:t>Hyperfinder</w:t>
      </w:r>
      <w:proofErr w:type="spellEnd"/>
      <w:r>
        <w:rPr>
          <w:rFonts w:eastAsiaTheme="minorHAnsi"/>
          <w:color w:val="000000" w:themeColor="text1"/>
        </w:rPr>
        <w:t>-derived gates in the quantification of MDSC subtypes.</w:t>
      </w:r>
    </w:p>
    <w:p w14:paraId="37935463" w14:textId="77777777" w:rsidR="00B265B0" w:rsidRDefault="00B265B0" w:rsidP="00B265B0">
      <w:pPr>
        <w:rPr>
          <w:rFonts w:eastAsiaTheme="minorHAnsi"/>
          <w:color w:val="000000" w:themeColor="text1"/>
        </w:rPr>
      </w:pPr>
    </w:p>
    <w:p w14:paraId="7F0855E8" w14:textId="14546FCF" w:rsidR="00B265B0" w:rsidRDefault="00F87CE4" w:rsidP="00031CA6">
      <w:pPr>
        <w:rPr>
          <w:rFonts w:eastAsiaTheme="minorHAnsi"/>
          <w:color w:val="000000" w:themeColor="text1"/>
        </w:rPr>
      </w:pPr>
      <w:proofErr w:type="spellStart"/>
      <w:r>
        <w:rPr>
          <w:rFonts w:eastAsiaTheme="minorHAnsi"/>
          <w:color w:val="000000" w:themeColor="text1"/>
        </w:rPr>
        <w:lastRenderedPageBreak/>
        <w:t>Hyperfinder</w:t>
      </w:r>
      <w:proofErr w:type="spellEnd"/>
      <w:r>
        <w:rPr>
          <w:rFonts w:eastAsiaTheme="minorHAnsi"/>
          <w:color w:val="000000" w:themeColor="text1"/>
        </w:rPr>
        <w:t xml:space="preserve"> </w:t>
      </w:r>
      <w:r w:rsidR="00031CA6">
        <w:rPr>
          <w:rFonts w:eastAsiaTheme="minorHAnsi"/>
          <w:color w:val="000000" w:themeColor="text1"/>
        </w:rPr>
        <w:t xml:space="preserve">gates can be applied to ‘Groups’ in a different </w:t>
      </w:r>
      <w:proofErr w:type="spellStart"/>
      <w:r w:rsidR="00031CA6">
        <w:rPr>
          <w:rFonts w:eastAsiaTheme="minorHAnsi"/>
          <w:color w:val="000000" w:themeColor="text1"/>
        </w:rPr>
        <w:t>Flowjo</w:t>
      </w:r>
      <w:proofErr w:type="spellEnd"/>
      <w:r w:rsidR="00031CA6">
        <w:rPr>
          <w:rFonts w:eastAsiaTheme="minorHAnsi"/>
          <w:color w:val="000000" w:themeColor="text1"/>
        </w:rPr>
        <w:t xml:space="preserve"> workspace. This will save the gating strategy and allow it to be applied to other samples. </w:t>
      </w:r>
      <w:proofErr w:type="gramStart"/>
      <w:r w:rsidR="00031CA6">
        <w:rPr>
          <w:rFonts w:eastAsiaTheme="minorHAnsi"/>
          <w:color w:val="000000" w:themeColor="text1"/>
        </w:rPr>
        <w:t>In order to</w:t>
      </w:r>
      <w:proofErr w:type="gramEnd"/>
      <w:r w:rsidR="00031CA6">
        <w:rPr>
          <w:rFonts w:eastAsiaTheme="minorHAnsi"/>
          <w:color w:val="000000" w:themeColor="text1"/>
        </w:rPr>
        <w:t xml:space="preserve"> apply the gating algorithm to other .fcs files, the </w:t>
      </w:r>
      <w:proofErr w:type="spellStart"/>
      <w:r w:rsidR="0001682D">
        <w:rPr>
          <w:rFonts w:eastAsiaTheme="minorHAnsi"/>
          <w:color w:val="000000" w:themeColor="text1"/>
        </w:rPr>
        <w:t>Flowjo</w:t>
      </w:r>
      <w:proofErr w:type="spellEnd"/>
      <w:r w:rsidR="0001682D">
        <w:rPr>
          <w:rFonts w:eastAsiaTheme="minorHAnsi"/>
          <w:color w:val="000000" w:themeColor="text1"/>
        </w:rPr>
        <w:t xml:space="preserve"> workspace</w:t>
      </w:r>
      <w:r w:rsidR="00031CA6">
        <w:rPr>
          <w:rFonts w:eastAsiaTheme="minorHAnsi"/>
          <w:color w:val="000000" w:themeColor="text1"/>
        </w:rPr>
        <w:t xml:space="preserve"> containing these Groups is</w:t>
      </w:r>
      <w:r w:rsidR="0001682D">
        <w:rPr>
          <w:rFonts w:eastAsiaTheme="minorHAnsi"/>
          <w:color w:val="000000" w:themeColor="text1"/>
        </w:rPr>
        <w:t xml:space="preserve"> </w:t>
      </w:r>
      <w:r w:rsidR="00031CA6">
        <w:rPr>
          <w:rFonts w:eastAsiaTheme="minorHAnsi"/>
          <w:color w:val="000000" w:themeColor="text1"/>
        </w:rPr>
        <w:t xml:space="preserve">first </w:t>
      </w:r>
      <w:r w:rsidR="0001682D">
        <w:rPr>
          <w:rFonts w:eastAsiaTheme="minorHAnsi"/>
          <w:color w:val="000000" w:themeColor="text1"/>
        </w:rPr>
        <w:t>saved as</w:t>
      </w:r>
      <w:r w:rsidR="00B265B0" w:rsidRPr="00B265B0">
        <w:rPr>
          <w:rFonts w:eastAsiaTheme="minorHAnsi"/>
          <w:color w:val="000000" w:themeColor="text1"/>
        </w:rPr>
        <w:t xml:space="preserve"> a </w:t>
      </w:r>
      <w:r w:rsidR="00B265B0" w:rsidRPr="00247FBF">
        <w:rPr>
          <w:rFonts w:eastAsiaTheme="minorHAnsi"/>
          <w:b/>
          <w:bCs/>
          <w:color w:val="000000" w:themeColor="text1"/>
        </w:rPr>
        <w:t>Workspace Template</w:t>
      </w:r>
      <w:r w:rsidR="00B265B0" w:rsidRPr="00B265B0">
        <w:rPr>
          <w:rFonts w:eastAsiaTheme="minorHAnsi"/>
          <w:color w:val="000000" w:themeColor="text1"/>
        </w:rPr>
        <w:t xml:space="preserve">. The gates will remain on the group in the </w:t>
      </w:r>
      <w:r w:rsidR="00144EDC">
        <w:rPr>
          <w:rFonts w:eastAsiaTheme="minorHAnsi"/>
          <w:color w:val="000000" w:themeColor="text1"/>
        </w:rPr>
        <w:t>T</w:t>
      </w:r>
      <w:r w:rsidR="00B265B0" w:rsidRPr="00B265B0">
        <w:rPr>
          <w:rFonts w:eastAsiaTheme="minorHAnsi"/>
          <w:color w:val="000000" w:themeColor="text1"/>
        </w:rPr>
        <w:t>emplate and can be applied to other samples by opening the template and loading samples into that Group.</w:t>
      </w:r>
      <w:r w:rsidR="0001682D">
        <w:rPr>
          <w:rFonts w:eastAsiaTheme="minorHAnsi"/>
          <w:color w:val="000000" w:themeColor="text1"/>
        </w:rPr>
        <w:t xml:space="preserve"> </w:t>
      </w:r>
    </w:p>
    <w:p w14:paraId="707D2286" w14:textId="5CABDE4B" w:rsidR="00031CA6" w:rsidRPr="00B64444" w:rsidRDefault="00031CA6" w:rsidP="00247FBF">
      <w:pPr>
        <w:pStyle w:val="ListParagrap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144EDC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Note</w:t>
      </w:r>
      <w:r w:rsidRPr="00B64444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the cell markers used in .fcs files applied to Groups with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>Hyperfinder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gating must have names that are identical to the cell markers used to generate the gates in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>Hyperfinder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for this strategy to work. </w:t>
      </w:r>
    </w:p>
    <w:p w14:paraId="25835DA6" w14:textId="485922C3" w:rsidR="0001682D" w:rsidRDefault="0001682D" w:rsidP="00B265B0">
      <w:pPr>
        <w:rPr>
          <w:rFonts w:eastAsiaTheme="minorHAnsi"/>
          <w:color w:val="000000" w:themeColor="text1"/>
        </w:rPr>
      </w:pPr>
    </w:p>
    <w:p w14:paraId="77C68698" w14:textId="77777777" w:rsidR="004A3993" w:rsidRPr="004A3993" w:rsidRDefault="004A3993" w:rsidP="00031CA6">
      <w:pPr>
        <w:rPr>
          <w:color w:val="000000" w:themeColor="text1"/>
          <w:u w:val="single"/>
        </w:rPr>
      </w:pPr>
    </w:p>
    <w:sectPr w:rsidR="004A3993" w:rsidRPr="004A399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769E" w14:textId="77777777" w:rsidR="00255837" w:rsidRDefault="00255837" w:rsidP="00BE19D9">
      <w:r>
        <w:separator/>
      </w:r>
    </w:p>
  </w:endnote>
  <w:endnote w:type="continuationSeparator" w:id="0">
    <w:p w14:paraId="117D17D5" w14:textId="77777777" w:rsidR="00255837" w:rsidRDefault="00255837" w:rsidP="00BE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FE4E" w14:textId="77777777" w:rsidR="000A197F" w:rsidRDefault="000A19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CB48" w14:textId="77777777" w:rsidR="00CD0B70" w:rsidRPr="00CD0B70" w:rsidRDefault="00CD0B70">
    <w:pPr>
      <w:pStyle w:val="Footer"/>
      <w:tabs>
        <w:tab w:val="clear" w:pos="4680"/>
        <w:tab w:val="clear" w:pos="9360"/>
      </w:tabs>
      <w:jc w:val="center"/>
      <w:rPr>
        <w:caps/>
        <w:noProof/>
        <w:color w:val="000000" w:themeColor="text1"/>
      </w:rPr>
    </w:pPr>
    <w:r w:rsidRPr="00CD0B70">
      <w:rPr>
        <w:caps/>
        <w:color w:val="000000" w:themeColor="text1"/>
      </w:rPr>
      <w:fldChar w:fldCharType="begin"/>
    </w:r>
    <w:r w:rsidRPr="00CD0B70">
      <w:rPr>
        <w:caps/>
        <w:color w:val="000000" w:themeColor="text1"/>
      </w:rPr>
      <w:instrText xml:space="preserve"> PAGE   \* MERGEFORMAT </w:instrText>
    </w:r>
    <w:r w:rsidRPr="00CD0B70">
      <w:rPr>
        <w:caps/>
        <w:color w:val="000000" w:themeColor="text1"/>
      </w:rPr>
      <w:fldChar w:fldCharType="separate"/>
    </w:r>
    <w:r w:rsidRPr="00CD0B70">
      <w:rPr>
        <w:caps/>
        <w:noProof/>
        <w:color w:val="000000" w:themeColor="text1"/>
      </w:rPr>
      <w:t>2</w:t>
    </w:r>
    <w:r w:rsidRPr="00CD0B70">
      <w:rPr>
        <w:caps/>
        <w:noProof/>
        <w:color w:val="000000" w:themeColor="text1"/>
      </w:rPr>
      <w:fldChar w:fldCharType="end"/>
    </w:r>
  </w:p>
  <w:p w14:paraId="1E4A5C9C" w14:textId="77777777" w:rsidR="00CD0B70" w:rsidRDefault="00CD0B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DFBD7" w14:textId="77777777" w:rsidR="000A197F" w:rsidRDefault="000A1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E7237" w14:textId="77777777" w:rsidR="00255837" w:rsidRDefault="00255837" w:rsidP="00BE19D9">
      <w:r>
        <w:separator/>
      </w:r>
    </w:p>
  </w:footnote>
  <w:footnote w:type="continuationSeparator" w:id="0">
    <w:p w14:paraId="653B62F7" w14:textId="77777777" w:rsidR="00255837" w:rsidRDefault="00255837" w:rsidP="00BE1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86AA" w14:textId="77777777" w:rsidR="000A197F" w:rsidRDefault="000A19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2D6E3" w14:textId="77777777" w:rsidR="000A197F" w:rsidRPr="000A197F" w:rsidRDefault="000A197F" w:rsidP="000A197F">
    <w:pPr>
      <w:pStyle w:val="Header"/>
      <w:jc w:val="right"/>
      <w:rPr>
        <w:bCs/>
      </w:rPr>
    </w:pPr>
    <w:r w:rsidRPr="000A197F">
      <w:rPr>
        <w:bCs/>
      </w:rPr>
      <w:t>Machine Learning for MDSC in Acute Sepsis</w:t>
    </w:r>
  </w:p>
  <w:p w14:paraId="6CD335EF" w14:textId="5C759D5D" w:rsidR="00BE19D9" w:rsidRPr="007E3148" w:rsidRDefault="00BE19D9" w:rsidP="000A197F">
    <w:pPr>
      <w:pStyle w:val="Header"/>
      <w:jc w:val="right"/>
    </w:pPr>
    <w:proofErr w:type="spellStart"/>
    <w:r>
      <w:t>Bonavia</w:t>
    </w:r>
    <w:proofErr w:type="spellEnd"/>
    <w:r>
      <w:t xml:space="preserve"> et al., 2022</w:t>
    </w:r>
  </w:p>
  <w:p w14:paraId="17F3D5A8" w14:textId="67E620CB" w:rsidR="00BE19D9" w:rsidRDefault="00BE19D9">
    <w:pPr>
      <w:pStyle w:val="Header"/>
    </w:pPr>
  </w:p>
  <w:p w14:paraId="7915D2C8" w14:textId="77777777" w:rsidR="00BE19D9" w:rsidRDefault="00BE19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DCB6" w14:textId="77777777" w:rsidR="000A197F" w:rsidRDefault="000A1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67D4"/>
    <w:multiLevelType w:val="hybridMultilevel"/>
    <w:tmpl w:val="0F162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E5B5D"/>
    <w:multiLevelType w:val="hybridMultilevel"/>
    <w:tmpl w:val="B4D28F86"/>
    <w:lvl w:ilvl="0" w:tplc="6D4A3E5E">
      <w:start w:val="1"/>
      <w:numFmt w:val="decimal"/>
      <w:lvlText w:val="%1.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60606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33C48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60606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3526F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60606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EB07C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60606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14F8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60606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B86C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60606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002B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60606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A1868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60606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014B0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60606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804942"/>
    <w:multiLevelType w:val="hybridMultilevel"/>
    <w:tmpl w:val="30BC1AB8"/>
    <w:lvl w:ilvl="0" w:tplc="0B562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653081">
    <w:abstractNumId w:val="0"/>
  </w:num>
  <w:num w:numId="2" w16cid:durableId="1482621764">
    <w:abstractNumId w:val="2"/>
  </w:num>
  <w:num w:numId="3" w16cid:durableId="1083146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77"/>
    <w:rsid w:val="0001682D"/>
    <w:rsid w:val="0002104B"/>
    <w:rsid w:val="00031CA6"/>
    <w:rsid w:val="00043B5F"/>
    <w:rsid w:val="000A197F"/>
    <w:rsid w:val="000C2F6B"/>
    <w:rsid w:val="00144EDC"/>
    <w:rsid w:val="001E4681"/>
    <w:rsid w:val="00211349"/>
    <w:rsid w:val="002375DB"/>
    <w:rsid w:val="00247FBF"/>
    <w:rsid w:val="00255837"/>
    <w:rsid w:val="00277F11"/>
    <w:rsid w:val="002848A4"/>
    <w:rsid w:val="002B08D3"/>
    <w:rsid w:val="002D7A67"/>
    <w:rsid w:val="003363F3"/>
    <w:rsid w:val="003614F7"/>
    <w:rsid w:val="003A7612"/>
    <w:rsid w:val="003D1244"/>
    <w:rsid w:val="004152EB"/>
    <w:rsid w:val="0049165E"/>
    <w:rsid w:val="00493345"/>
    <w:rsid w:val="004A3993"/>
    <w:rsid w:val="004B14CA"/>
    <w:rsid w:val="005A6A21"/>
    <w:rsid w:val="006075F2"/>
    <w:rsid w:val="008B1358"/>
    <w:rsid w:val="008F3D01"/>
    <w:rsid w:val="00981242"/>
    <w:rsid w:val="00A0305C"/>
    <w:rsid w:val="00A06A86"/>
    <w:rsid w:val="00A65891"/>
    <w:rsid w:val="00A71B0F"/>
    <w:rsid w:val="00A76F4A"/>
    <w:rsid w:val="00A77F77"/>
    <w:rsid w:val="00AC4FF2"/>
    <w:rsid w:val="00B265B0"/>
    <w:rsid w:val="00B64444"/>
    <w:rsid w:val="00B71A83"/>
    <w:rsid w:val="00BE19D9"/>
    <w:rsid w:val="00C477D8"/>
    <w:rsid w:val="00C55037"/>
    <w:rsid w:val="00C65E59"/>
    <w:rsid w:val="00CD0B70"/>
    <w:rsid w:val="00D31C30"/>
    <w:rsid w:val="00D65A29"/>
    <w:rsid w:val="00DF797F"/>
    <w:rsid w:val="00E57640"/>
    <w:rsid w:val="00E75BD0"/>
    <w:rsid w:val="00E94FD3"/>
    <w:rsid w:val="00EB2189"/>
    <w:rsid w:val="00F14F18"/>
    <w:rsid w:val="00F3468D"/>
    <w:rsid w:val="00F45D4F"/>
    <w:rsid w:val="00F648CF"/>
    <w:rsid w:val="00F87CE4"/>
    <w:rsid w:val="00FC1D04"/>
    <w:rsid w:val="00FD764C"/>
    <w:rsid w:val="00FE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6E8B3"/>
  <w15:chartTrackingRefBased/>
  <w15:docId w15:val="{05CEFEE3-5490-9142-9CC6-CA03144C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5B0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rsid w:val="00F14F18"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color w:val="029BB9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F14F18"/>
    <w:pPr>
      <w:keepNext/>
      <w:keepLines/>
      <w:spacing w:after="3" w:line="254" w:lineRule="auto"/>
      <w:ind w:left="5607" w:right="949" w:hanging="10"/>
      <w:outlineLvl w:val="1"/>
    </w:pPr>
    <w:rPr>
      <w:rFonts w:ascii="Calibri" w:eastAsia="Calibri" w:hAnsi="Calibri" w:cs="Calibri"/>
      <w:b/>
      <w:color w:val="343433"/>
      <w:sz w:val="15"/>
    </w:rPr>
  </w:style>
  <w:style w:type="paragraph" w:styleId="Heading3">
    <w:name w:val="heading 3"/>
    <w:next w:val="Normal"/>
    <w:link w:val="Heading3Char"/>
    <w:uiPriority w:val="9"/>
    <w:unhideWhenUsed/>
    <w:qFormat/>
    <w:rsid w:val="00F14F18"/>
    <w:pPr>
      <w:keepNext/>
      <w:keepLines/>
      <w:spacing w:after="139" w:line="265" w:lineRule="auto"/>
      <w:ind w:left="135" w:right="27" w:hanging="10"/>
      <w:outlineLvl w:val="2"/>
    </w:pPr>
    <w:rPr>
      <w:rFonts w:ascii="Calibri" w:eastAsia="Calibri" w:hAnsi="Calibri" w:cs="Calibri"/>
      <w:b/>
      <w:color w:val="999A9A"/>
      <w:sz w:val="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F6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8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165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1D0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BE19D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E19D9"/>
  </w:style>
  <w:style w:type="paragraph" w:styleId="Footer">
    <w:name w:val="footer"/>
    <w:basedOn w:val="Normal"/>
    <w:link w:val="FooterChar"/>
    <w:uiPriority w:val="99"/>
    <w:unhideWhenUsed/>
    <w:rsid w:val="00BE19D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E19D9"/>
  </w:style>
  <w:style w:type="character" w:customStyle="1" w:styleId="apple-converted-space">
    <w:name w:val="apple-converted-space"/>
    <w:basedOn w:val="DefaultParagraphFont"/>
    <w:rsid w:val="00C65E59"/>
  </w:style>
  <w:style w:type="character" w:customStyle="1" w:styleId="Heading1Char">
    <w:name w:val="Heading 1 Char"/>
    <w:basedOn w:val="DefaultParagraphFont"/>
    <w:link w:val="Heading1"/>
    <w:uiPriority w:val="9"/>
    <w:rsid w:val="00F14F18"/>
    <w:rPr>
      <w:rFonts w:ascii="Calibri" w:eastAsia="Calibri" w:hAnsi="Calibri" w:cs="Calibri"/>
      <w:color w:val="029BB9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4F18"/>
    <w:rPr>
      <w:rFonts w:ascii="Calibri" w:eastAsia="Calibri" w:hAnsi="Calibri" w:cs="Calibri"/>
      <w:b/>
      <w:color w:val="343433"/>
      <w:sz w:val="15"/>
    </w:rPr>
  </w:style>
  <w:style w:type="character" w:customStyle="1" w:styleId="Heading3Char">
    <w:name w:val="Heading 3 Char"/>
    <w:basedOn w:val="DefaultParagraphFont"/>
    <w:link w:val="Heading3"/>
    <w:uiPriority w:val="9"/>
    <w:rsid w:val="00F14F18"/>
    <w:rPr>
      <w:rFonts w:ascii="Calibri" w:eastAsia="Calibri" w:hAnsi="Calibri" w:cs="Calibri"/>
      <w:b/>
      <w:color w:val="999A9A"/>
      <w:sz w:val="6"/>
    </w:rPr>
  </w:style>
  <w:style w:type="table" w:customStyle="1" w:styleId="TableGrid">
    <w:name w:val="TableGrid"/>
    <w:rsid w:val="00F14F18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FD764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wjo.com/exchange/" TargetMode="External"/><Relationship Id="rId13" Type="http://schemas.openxmlformats.org/officeDocument/2006/relationships/hyperlink" Target="https://urldefense.com/v3/__https:/arxiv.org/abs/1802.03426__;!!Ls64Rlj6!1OxwRPAjW3P1gU_TTZpHR0bIAFcj1hNULjH8fWvkVybXz-xMApF8HslEoaReJZgh8xgVtMHyw-Tk7pCgDxIB$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cran.r-project.org/bin/macosx/" TargetMode="External"/><Relationship Id="rId12" Type="http://schemas.openxmlformats.org/officeDocument/2006/relationships/hyperlink" Target="https://urldefense.com/v3/__https:/github.com/lmcinnes/umap__;!!Ls64Rlj6!1OxwRPAjW3P1gU_TTZpHR0bIAFcj1hNULjH8fWvkVybXz-xMApF8HslEoaReJZgh8xgVtMHyw-Tk7lcYIaq7$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ldefense.com/v3/__https:/onlinelibrary.wiley.com/doi/10.1002/cyto.a.22625__;!!Ls64Rlj6!1OxwRPAjW3P1gU_TTZpHR0bIAFcj1hNULjH8fWvkVybXz-xMApF8HslEoaReJZgh8xgVtMHyw-Tk7ocNja1O$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dbiosciences.com/content/dam/bdb/marketing-documents/BD-HyperFinder-White%20Paper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ldefense.com/v3/__https:/github.com/SofieVG/FlowSOM__;!!Ls64Rlj6!1OxwRPAjW3P1gU_TTZpHR0bIAFcj1hNULjH8fWvkVybXz-xMApF8HslEoaReJZgh8xgVtMHyw-Tk7r332x5j$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docs.flowjo.com/seqgeq/dimensionality-reduction/downsample/" TargetMode="External"/><Relationship Id="rId14" Type="http://schemas.openxmlformats.org/officeDocument/2006/relationships/hyperlink" Target="https://docs.flowjo.com/flowjo/plugins-2/plugin-demonstration-videos/cluster-explor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Bonavia, Anthony</dc:creator>
  <cp:keywords/>
  <dc:description/>
  <cp:lastModifiedBy>Eleanor Masterman</cp:lastModifiedBy>
  <cp:revision>10</cp:revision>
  <dcterms:created xsi:type="dcterms:W3CDTF">2022-08-23T18:45:00Z</dcterms:created>
  <dcterms:modified xsi:type="dcterms:W3CDTF">2022-11-04T11:28:00Z</dcterms:modified>
</cp:coreProperties>
</file>