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9F84" w14:textId="77777777" w:rsidR="00E62E3F" w:rsidRPr="00E62E3F" w:rsidRDefault="00E62E3F" w:rsidP="00E62E3F">
      <w:pPr>
        <w:jc w:val="center"/>
        <w:rPr>
          <w:b/>
          <w:szCs w:val="24"/>
        </w:rPr>
      </w:pPr>
      <w:r w:rsidRPr="00E62E3F">
        <w:rPr>
          <w:b/>
          <w:szCs w:val="24"/>
        </w:rPr>
        <w:t>Supplementary material</w:t>
      </w:r>
    </w:p>
    <w:p w14:paraId="782B6863" w14:textId="77777777" w:rsidR="00E62E3F" w:rsidRPr="005F25A4" w:rsidRDefault="00E62E3F" w:rsidP="00E62E3F">
      <w:pPr>
        <w:rPr>
          <w:szCs w:val="24"/>
        </w:rPr>
      </w:pPr>
      <w:r w:rsidRPr="005F25A4">
        <w:rPr>
          <w:szCs w:val="24"/>
        </w:rPr>
        <w:t xml:space="preserve">Table </w:t>
      </w:r>
      <w:r w:rsidR="000867A1">
        <w:rPr>
          <w:szCs w:val="24"/>
        </w:rPr>
        <w:t>e</w:t>
      </w:r>
      <w:r w:rsidRPr="005F25A4">
        <w:rPr>
          <w:szCs w:val="24"/>
        </w:rPr>
        <w:t xml:space="preserve">1. Summary of main evidence on genetics of </w:t>
      </w:r>
      <w:r w:rsidR="000867A1">
        <w:rPr>
          <w:szCs w:val="24"/>
        </w:rPr>
        <w:t>spontaneous c</w:t>
      </w:r>
      <w:r w:rsidRPr="005F25A4">
        <w:rPr>
          <w:szCs w:val="24"/>
        </w:rPr>
        <w:t xml:space="preserve">ervical </w:t>
      </w:r>
      <w:r w:rsidR="000867A1">
        <w:rPr>
          <w:szCs w:val="24"/>
        </w:rPr>
        <w:t>a</w:t>
      </w:r>
      <w:r w:rsidRPr="005F25A4">
        <w:rPr>
          <w:szCs w:val="24"/>
        </w:rPr>
        <w:t xml:space="preserve">rtery dissections and </w:t>
      </w:r>
      <w:r w:rsidR="000867A1">
        <w:rPr>
          <w:szCs w:val="24"/>
        </w:rPr>
        <w:t>c</w:t>
      </w:r>
      <w:r w:rsidRPr="005F25A4">
        <w:rPr>
          <w:szCs w:val="24"/>
        </w:rPr>
        <w:t>oronary artery dissections.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743"/>
        <w:gridCol w:w="4552"/>
      </w:tblGrid>
      <w:tr w:rsidR="00604575" w:rsidRPr="005F25A4" w14:paraId="52E47AEC" w14:textId="77777777" w:rsidTr="00EB3D6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08B36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Author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96A2A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Population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A950A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Main findings</w:t>
            </w:r>
          </w:p>
        </w:tc>
      </w:tr>
      <w:tr w:rsidR="00604575" w:rsidRPr="005F25A4" w14:paraId="2056E2F1" w14:textId="77777777" w:rsidTr="00EB3D6A">
        <w:trPr>
          <w:trHeight w:val="2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C84DB" w14:textId="0088403E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Saw et al. 2020 (7</w:t>
            </w:r>
            <w:r w:rsidR="00CA00BF">
              <w:rPr>
                <w:szCs w:val="24"/>
                <w:lang w:val="es-CL"/>
              </w:rPr>
              <w:t>6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1863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Discovery study</w:t>
            </w:r>
          </w:p>
          <w:p w14:paraId="25D7092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SCAD cases from CanSCAD study n=270</w:t>
            </w:r>
          </w:p>
          <w:p w14:paraId="458806D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</w:t>
            </w:r>
            <w:proofErr w:type="gramStart"/>
            <w:r w:rsidRPr="005F25A4">
              <w:rPr>
                <w:szCs w:val="24"/>
              </w:rPr>
              <w:t>29  F</w:t>
            </w:r>
            <w:proofErr w:type="gramEnd"/>
            <w:r w:rsidRPr="005F25A4">
              <w:rPr>
                <w:szCs w:val="24"/>
              </w:rPr>
              <w:t>=241</w:t>
            </w:r>
          </w:p>
          <w:p w14:paraId="0E7B843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53.3 ± 9.7 years</w:t>
            </w:r>
          </w:p>
          <w:p w14:paraId="338BA2C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0EF03E4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Matched CTL from Michigan Genomics Initiative biorepository n=5.263</w:t>
            </w:r>
          </w:p>
          <w:p w14:paraId="3191F40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Replication study</w:t>
            </w:r>
          </w:p>
          <w:p w14:paraId="474C4A6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CanSCAD n=163</w:t>
            </w:r>
          </w:p>
          <w:p w14:paraId="54CFF7C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962B39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Matched CTL n= 3.207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0773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rs12740679 in </w:t>
            </w:r>
            <w:r w:rsidRPr="005F25A4">
              <w:rPr>
                <w:i/>
                <w:iCs/>
                <w:szCs w:val="24"/>
              </w:rPr>
              <w:t>ADAMTSL4</w:t>
            </w:r>
            <w:r w:rsidRPr="005F25A4">
              <w:rPr>
                <w:szCs w:val="24"/>
              </w:rPr>
              <w:t xml:space="preserve"> was associated with SCAD at discovery phase and replication. The meta-analysis of discovery and replication results revealed associations between SCAD with rs11172113 in</w:t>
            </w:r>
            <w:r w:rsidRPr="005F25A4">
              <w:rPr>
                <w:i/>
                <w:iCs/>
                <w:szCs w:val="24"/>
              </w:rPr>
              <w:t xml:space="preserve"> LRP1</w:t>
            </w:r>
            <w:r w:rsidRPr="005F25A4">
              <w:rPr>
                <w:szCs w:val="24"/>
              </w:rPr>
              <w:t xml:space="preserve"> and rs9349379 in </w:t>
            </w:r>
            <w:r w:rsidRPr="005F25A4">
              <w:rPr>
                <w:i/>
                <w:iCs/>
                <w:szCs w:val="24"/>
              </w:rPr>
              <w:t>PHACTR1</w:t>
            </w:r>
            <w:r w:rsidRPr="005F25A4">
              <w:rPr>
                <w:szCs w:val="24"/>
              </w:rPr>
              <w:t>.</w:t>
            </w:r>
          </w:p>
          <w:p w14:paraId="4339ED71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</w:tc>
      </w:tr>
      <w:tr w:rsidR="00604575" w:rsidRPr="00737DD9" w14:paraId="5C2C8BA4" w14:textId="77777777" w:rsidTr="00EB3D6A">
        <w:trPr>
          <w:trHeight w:val="18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CF7B1" w14:textId="770C00C2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Turley et al. 2019 (</w:t>
            </w:r>
            <w:r w:rsidR="00CA00BF">
              <w:rPr>
                <w:szCs w:val="24"/>
                <w:lang w:val="es-CL"/>
              </w:rPr>
              <w:t>71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075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Familial SCAD members n=5</w:t>
            </w:r>
          </w:p>
          <w:p w14:paraId="657227E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(5 living relatives)</w:t>
            </w:r>
          </w:p>
          <w:p w14:paraId="67713D01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Sporadic SCAD cases n=56 (out of 675)</w:t>
            </w:r>
          </w:p>
          <w:p w14:paraId="7E3E2DC5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CTL n=291</w:t>
            </w:r>
          </w:p>
          <w:p w14:paraId="326ED9AD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 </w:t>
            </w:r>
          </w:p>
          <w:p w14:paraId="61A1861B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2A5D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i/>
                <w:iCs/>
                <w:szCs w:val="24"/>
              </w:rPr>
              <w:t>TLN1</w:t>
            </w:r>
            <w:r w:rsidRPr="005F25A4">
              <w:rPr>
                <w:szCs w:val="24"/>
              </w:rPr>
              <w:t xml:space="preserve"> was the top candidate gene. The WES analyses in familial and sporadic SCAD cases revealed a rare heterozygous missense variant in </w:t>
            </w:r>
            <w:r w:rsidRPr="005F25A4">
              <w:rPr>
                <w:i/>
                <w:iCs/>
                <w:szCs w:val="24"/>
              </w:rPr>
              <w:t>TLN1</w:t>
            </w:r>
            <w:r w:rsidRPr="005F25A4">
              <w:rPr>
                <w:szCs w:val="24"/>
              </w:rPr>
              <w:t>.</w:t>
            </w:r>
          </w:p>
          <w:p w14:paraId="56C1998D" w14:textId="77777777" w:rsidR="00E62E3F" w:rsidRPr="00737DD9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i/>
                <w:iCs/>
                <w:szCs w:val="24"/>
              </w:rPr>
              <w:t>TLN1</w:t>
            </w:r>
            <w:r w:rsidRPr="005F25A4">
              <w:rPr>
                <w:szCs w:val="24"/>
              </w:rPr>
              <w:t xml:space="preserve"> rare variant with high probability of loss of function intolerance. </w:t>
            </w:r>
            <w:r w:rsidRPr="00737DD9">
              <w:rPr>
                <w:i/>
                <w:iCs/>
                <w:szCs w:val="24"/>
              </w:rPr>
              <w:t>TLN1</w:t>
            </w:r>
            <w:r w:rsidRPr="00737DD9">
              <w:rPr>
                <w:szCs w:val="24"/>
              </w:rPr>
              <w:t xml:space="preserve"> variant is overrepresented in SCAD vs. CTL. </w:t>
            </w:r>
          </w:p>
        </w:tc>
      </w:tr>
      <w:tr w:rsidR="00604575" w:rsidRPr="005F25A4" w14:paraId="6ABC691C" w14:textId="77777777" w:rsidTr="00604575">
        <w:trPr>
          <w:trHeight w:val="10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5EF1E" w14:textId="085BAB5F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Adlam et al. 2019 (7</w:t>
            </w:r>
            <w:r w:rsidR="00CA00BF">
              <w:rPr>
                <w:szCs w:val="24"/>
                <w:lang w:val="es-CL"/>
              </w:rPr>
              <w:t>5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311E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European Ancestry SCAD patients n= 1.005</w:t>
            </w:r>
          </w:p>
          <w:p w14:paraId="2E320FF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CTL n=7.190</w:t>
            </w:r>
          </w:p>
          <w:p w14:paraId="519AB91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37BA883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French cases n=189</w:t>
            </w:r>
          </w:p>
          <w:p w14:paraId="0A083A9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M=19 F= 170</w:t>
            </w:r>
          </w:p>
          <w:p w14:paraId="78BC647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51 (44–59)</w:t>
            </w:r>
          </w:p>
          <w:p w14:paraId="6E66BFC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French CTL n=3.964</w:t>
            </w:r>
          </w:p>
          <w:p w14:paraId="76D84F6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M=2.952   F=1.012 </w:t>
            </w:r>
          </w:p>
          <w:p w14:paraId="636BAE2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58.73 ± 5.94 years</w:t>
            </w:r>
          </w:p>
          <w:p w14:paraId="35044EB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 </w:t>
            </w:r>
          </w:p>
          <w:p w14:paraId="014C2F01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United Kingdom cases n=202</w:t>
            </w:r>
          </w:p>
          <w:p w14:paraId="62B3E42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lastRenderedPageBreak/>
              <w:t>M=8 F=194</w:t>
            </w:r>
          </w:p>
          <w:p w14:paraId="2A4454C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46 years (42–53)</w:t>
            </w:r>
          </w:p>
          <w:p w14:paraId="1A754CD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United Kingdom CTL n=606</w:t>
            </w:r>
          </w:p>
          <w:p w14:paraId="2111487E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M=24 F=582</w:t>
            </w:r>
          </w:p>
          <w:p w14:paraId="2F16DDB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44 years (44–44)</w:t>
            </w:r>
          </w:p>
          <w:p w14:paraId="1B43B9E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10407EC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Australian cases n=160</w:t>
            </w:r>
          </w:p>
          <w:p w14:paraId="154C95A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M=6 F=96</w:t>
            </w:r>
          </w:p>
          <w:p w14:paraId="3615D6B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50 years (45–57)</w:t>
            </w:r>
          </w:p>
          <w:p w14:paraId="7EDB53B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Australian CTL n=1.127</w:t>
            </w:r>
          </w:p>
          <w:p w14:paraId="3F28866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M=455 F=672</w:t>
            </w:r>
          </w:p>
          <w:p w14:paraId="10B7EF8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&gt;75 years</w:t>
            </w:r>
          </w:p>
          <w:p w14:paraId="7B6C37D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01A86A9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Mayo Clinic cases n=504</w:t>
            </w:r>
          </w:p>
          <w:p w14:paraId="350CD63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</w:t>
            </w:r>
            <w:proofErr w:type="gramStart"/>
            <w:r w:rsidRPr="005F25A4">
              <w:rPr>
                <w:szCs w:val="24"/>
              </w:rPr>
              <w:t>22  F</w:t>
            </w:r>
            <w:proofErr w:type="gramEnd"/>
            <w:r w:rsidRPr="005F25A4">
              <w:rPr>
                <w:szCs w:val="24"/>
              </w:rPr>
              <w:t>=482</w:t>
            </w:r>
          </w:p>
          <w:p w14:paraId="48834696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48 years (41–55)</w:t>
            </w:r>
          </w:p>
          <w:p w14:paraId="6F37D3D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Mayo Clinic CTL n=1.493</w:t>
            </w:r>
          </w:p>
          <w:p w14:paraId="4BC63A6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M=70 F=1.423</w:t>
            </w:r>
          </w:p>
          <w:p w14:paraId="0EBAE82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48 years (41–55)</w:t>
            </w:r>
          </w:p>
          <w:p w14:paraId="33698B4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731195A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Meta-analysis cases</w:t>
            </w:r>
          </w:p>
          <w:p w14:paraId="04A65C7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Acute myocardial infarction (AMI) n =43.171</w:t>
            </w:r>
          </w:p>
          <w:p w14:paraId="7D3526C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Female with coronary artery disease (CAD) n=9.105</w:t>
            </w:r>
          </w:p>
          <w:p w14:paraId="7B1E78C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Male with coronary artery disease n=30.428</w:t>
            </w:r>
          </w:p>
          <w:p w14:paraId="5B0DA49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CTL n=127.176</w:t>
            </w:r>
          </w:p>
          <w:p w14:paraId="35703DC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Female n=30.428</w:t>
            </w:r>
          </w:p>
          <w:p w14:paraId="2DFDC31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Male n=36.042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343F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lastRenderedPageBreak/>
              <w:t xml:space="preserve">CAD cases showed higher prevalence and frequency of the allele rs9349379(A) in </w:t>
            </w:r>
            <w:r w:rsidRPr="005F25A4">
              <w:rPr>
                <w:i/>
                <w:iCs/>
                <w:szCs w:val="24"/>
              </w:rPr>
              <w:t xml:space="preserve">PHACTR1 </w:t>
            </w:r>
            <w:r w:rsidRPr="005F25A4">
              <w:rPr>
                <w:szCs w:val="24"/>
              </w:rPr>
              <w:t>vs. CTL. In addition, there was a significant association between this allele and the risk for SCAD.  Among pregnancy and recurrent cases there were no differences in allele distribution.</w:t>
            </w:r>
          </w:p>
          <w:p w14:paraId="78C3546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The combined meta-analysis revealed an odds ratio of 1.67 (95% CI: 1.50-1.86) per risk allele increment. The effect was opposite for AMI/CAD cases (OR: 0.88; 95% CI: 0.86-0.89) and analysis restricted to women (OR: 0.92; 95%CI: 0.88-0.96)</w:t>
            </w:r>
          </w:p>
          <w:p w14:paraId="788A3FB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lastRenderedPageBreak/>
              <w:t> </w:t>
            </w:r>
          </w:p>
        </w:tc>
      </w:tr>
      <w:tr w:rsidR="00604575" w:rsidRPr="005F25A4" w14:paraId="3FA08762" w14:textId="77777777" w:rsidTr="00EB3D6A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95892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lastRenderedPageBreak/>
              <w:t>Kaadan et al. 2018  (65)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7CD7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SCAD patients n = 44 with genetic testing (out of 73)</w:t>
            </w:r>
          </w:p>
          <w:p w14:paraId="7542A57F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M=11 F=35</w:t>
            </w:r>
          </w:p>
          <w:p w14:paraId="18D3F3B9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Age: 43.6 ± 9.6 years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9B9F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There were pathological mutations in </w:t>
            </w:r>
            <w:r w:rsidRPr="005F25A4">
              <w:rPr>
                <w:i/>
                <w:iCs/>
                <w:szCs w:val="24"/>
              </w:rPr>
              <w:t xml:space="preserve">COL3A1 </w:t>
            </w:r>
            <w:r w:rsidRPr="005F25A4">
              <w:rPr>
                <w:szCs w:val="24"/>
              </w:rPr>
              <w:t xml:space="preserve">(n=3 patients), </w:t>
            </w:r>
            <w:r w:rsidRPr="005F25A4">
              <w:rPr>
                <w:i/>
                <w:iCs/>
                <w:szCs w:val="24"/>
              </w:rPr>
              <w:t>PKD1</w:t>
            </w:r>
            <w:r w:rsidRPr="005F25A4">
              <w:rPr>
                <w:szCs w:val="24"/>
              </w:rPr>
              <w:t xml:space="preserve"> (n=1 patient), </w:t>
            </w:r>
            <w:r w:rsidRPr="005F25A4">
              <w:rPr>
                <w:i/>
                <w:iCs/>
                <w:szCs w:val="24"/>
              </w:rPr>
              <w:t>SMAD3</w:t>
            </w:r>
            <w:r w:rsidRPr="005F25A4">
              <w:rPr>
                <w:szCs w:val="24"/>
              </w:rPr>
              <w:t xml:space="preserve"> (n=1 patient), </w:t>
            </w:r>
            <w:r w:rsidRPr="005F25A4">
              <w:rPr>
                <w:i/>
                <w:iCs/>
                <w:szCs w:val="24"/>
              </w:rPr>
              <w:t>LMX1B</w:t>
            </w:r>
            <w:r w:rsidRPr="005F25A4">
              <w:rPr>
                <w:szCs w:val="24"/>
              </w:rPr>
              <w:t xml:space="preserve"> (1 patient). In addition, variants of unknown significance were found in 12 patients.</w:t>
            </w:r>
          </w:p>
        </w:tc>
      </w:tr>
      <w:tr w:rsidR="00604575" w:rsidRPr="005F25A4" w14:paraId="2AAA9AD9" w14:textId="77777777" w:rsidTr="00EB3D6A">
        <w:trPr>
          <w:trHeight w:val="3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69318" w14:textId="2BBE53C5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lastRenderedPageBreak/>
              <w:t xml:space="preserve">Green et al. 2018 </w:t>
            </w:r>
            <w:r w:rsidR="00CA00BF">
              <w:rPr>
                <w:szCs w:val="24"/>
                <w:lang w:val="es-CL"/>
              </w:rPr>
              <w:t>(60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5C70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CeAD and ischemic stroke patients (major trauma etiology was excluded) n = 266</w:t>
            </w:r>
          </w:p>
          <w:p w14:paraId="5EE2149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African Ancestry CeAD patients (AA)</w:t>
            </w:r>
          </w:p>
          <w:p w14:paraId="223BC62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n =20</w:t>
            </w:r>
          </w:p>
          <w:p w14:paraId="6A2DD14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M=11 F= 9 </w:t>
            </w:r>
          </w:p>
          <w:p w14:paraId="7AC3A94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median 43 years</w:t>
            </w:r>
          </w:p>
          <w:p w14:paraId="3F42D48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01DF1123" w14:textId="77777777" w:rsidR="00076172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European Ancestry CeAD patients (EA</w:t>
            </w:r>
            <w:r w:rsidR="00076172">
              <w:rPr>
                <w:szCs w:val="24"/>
              </w:rPr>
              <w:t>)</w:t>
            </w:r>
          </w:p>
          <w:p w14:paraId="65A12F0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n= 173</w:t>
            </w:r>
          </w:p>
          <w:p w14:paraId="7394F12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 76 F=97</w:t>
            </w:r>
          </w:p>
          <w:p w14:paraId="33F5954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median 44 years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CB2B6" w14:textId="77777777" w:rsidR="00D616CD" w:rsidRDefault="00D616CD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AA group</w:t>
            </w:r>
            <w:r>
              <w:rPr>
                <w:szCs w:val="24"/>
              </w:rPr>
              <w:t xml:space="preserve"> had less prevalence of CeAD compared to EA.</w:t>
            </w:r>
          </w:p>
          <w:p w14:paraId="3810DBD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AA group showed significantly higher allele frequencies for rs9349379(A) in the PHACTR1</w:t>
            </w:r>
            <w:r w:rsidRPr="005F25A4">
              <w:rPr>
                <w:i/>
                <w:iCs/>
                <w:szCs w:val="24"/>
              </w:rPr>
              <w:t xml:space="preserve"> </w:t>
            </w:r>
            <w:r w:rsidRPr="005F25A4">
              <w:rPr>
                <w:szCs w:val="24"/>
              </w:rPr>
              <w:t xml:space="preserve">vs. </w:t>
            </w:r>
            <w:r w:rsidR="008208F6">
              <w:rPr>
                <w:szCs w:val="24"/>
              </w:rPr>
              <w:t>EA</w:t>
            </w:r>
            <w:r w:rsidRPr="005F25A4">
              <w:rPr>
                <w:szCs w:val="24"/>
              </w:rPr>
              <w:t xml:space="preserve"> group.</w:t>
            </w:r>
          </w:p>
          <w:p w14:paraId="79CF8EE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AA group had an increased prevalence of metabolic vascular risk factors vs. EA group. However, the role of these factors on CeAD risk have not been elucidated.  </w:t>
            </w:r>
          </w:p>
        </w:tc>
      </w:tr>
      <w:tr w:rsidR="00604575" w:rsidRPr="005F25A4" w14:paraId="286C8954" w14:textId="77777777" w:rsidTr="00EB3D6A">
        <w:trPr>
          <w:trHeight w:val="2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349C6" w14:textId="6983E4A0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Gupta et al. 2017 (</w:t>
            </w:r>
            <w:r w:rsidR="00CA00BF">
              <w:rPr>
                <w:szCs w:val="24"/>
                <w:lang w:val="es-CL"/>
              </w:rPr>
              <w:t>80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2340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UK Biobank n = 112.338 of European ancestry</w:t>
            </w:r>
          </w:p>
          <w:p w14:paraId="1403D22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Partners Biobank cohort n= 99 healthy subjects plasma samples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11C0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rs9349379(G) minor allele was associated with reduced risk of cervical dissection, migraine and fibromuscular dysplasia, but increased risk of coronary artery disease.</w:t>
            </w:r>
          </w:p>
          <w:p w14:paraId="4CBDCCF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Data from homozygous clones of stem cell lines revealed that rs9349379(G) minor allele increases </w:t>
            </w:r>
            <w:r w:rsidRPr="005F25A4">
              <w:rPr>
                <w:i/>
                <w:iCs/>
                <w:szCs w:val="24"/>
              </w:rPr>
              <w:t>EDN1</w:t>
            </w:r>
            <w:r w:rsidRPr="005F25A4">
              <w:rPr>
                <w:szCs w:val="24"/>
              </w:rPr>
              <w:t xml:space="preserve"> expression.  The analysis of plasma samples showed an association between rs9349379(G) and higher Big ET-1 levels.</w:t>
            </w:r>
          </w:p>
        </w:tc>
      </w:tr>
      <w:tr w:rsidR="00604575" w:rsidRPr="005F25A4" w14:paraId="6D9D1AB0" w14:textId="77777777" w:rsidTr="00EB3D6A">
        <w:trPr>
          <w:trHeight w:val="2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D2970" w14:textId="5C412BB2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Grond-Ginsbach et al. 2017 (</w:t>
            </w:r>
            <w:r w:rsidR="00CA00BF">
              <w:rPr>
                <w:szCs w:val="24"/>
                <w:lang w:val="es-CL"/>
              </w:rPr>
              <w:t>62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BAA4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CeAD= 833 Europeans without Ehlers-Danlos syndrome</w:t>
            </w:r>
          </w:p>
          <w:p w14:paraId="0210DBB6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Control groups n= 2.040</w:t>
            </w:r>
          </w:p>
          <w:p w14:paraId="5BC98E2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Non-CeAD ischemic stroke CTL</w:t>
            </w:r>
            <w:r w:rsidRPr="005F25A4">
              <w:rPr>
                <w:szCs w:val="24"/>
              </w:rPr>
              <w:t xml:space="preserve"> n = 565</w:t>
            </w:r>
          </w:p>
          <w:p w14:paraId="5E5EB75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 xml:space="preserve">Healthy Finns CADISP-CTL </w:t>
            </w:r>
            <w:r w:rsidRPr="005F25A4">
              <w:rPr>
                <w:szCs w:val="24"/>
              </w:rPr>
              <w:t>n=215</w:t>
            </w:r>
          </w:p>
          <w:p w14:paraId="72ABB72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Healthy Germans PopGen bank CTL n = 1260</w:t>
            </w:r>
          </w:p>
          <w:p w14:paraId="409D4DD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1389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137 CeAD carriers with 147 rare CNVs affecting 433 protein coding genes. These CNVs were associated with muscle organ development or cell differentiation.</w:t>
            </w:r>
          </w:p>
          <w:p w14:paraId="28A56EE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Rare CNVs associated with cardiovascular system development and cell differentiation were carried by 22 CeAD patients, particularly those with family history of CeAD</w:t>
            </w:r>
          </w:p>
        </w:tc>
      </w:tr>
      <w:tr w:rsidR="00604575" w:rsidRPr="005F25A4" w14:paraId="392D1712" w14:textId="77777777" w:rsidTr="00EB3D6A">
        <w:trPr>
          <w:trHeight w:val="2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D2AA" w14:textId="22C9344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lastRenderedPageBreak/>
              <w:t>Grond-Ginsbach et al. 2017 (</w:t>
            </w:r>
            <w:r w:rsidR="00CA00BF">
              <w:rPr>
                <w:szCs w:val="24"/>
                <w:lang w:val="es-CL"/>
              </w:rPr>
              <w:t>63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F9FF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CeAD patients with family history (9 families including 2 members)</w:t>
            </w:r>
          </w:p>
          <w:p w14:paraId="7AE9C41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Carotid dissection n= 6 families (both members)</w:t>
            </w:r>
          </w:p>
          <w:p w14:paraId="75157B8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Multiple o recurrent dissection n=5 families</w:t>
            </w:r>
          </w:p>
          <w:p w14:paraId="542FDE2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A535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1242 SNVs were found, of those 142 SNVs lead to nonsense, stop-loss or missense substitution.</w:t>
            </w:r>
          </w:p>
          <w:p w14:paraId="490CDE6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9 non-benign missense mutations were associated with arterial connective tissue disorders (mutations in </w:t>
            </w:r>
            <w:r w:rsidRPr="005F25A4">
              <w:rPr>
                <w:i/>
                <w:iCs/>
                <w:szCs w:val="24"/>
              </w:rPr>
              <w:t>COL3A1</w:t>
            </w:r>
            <w:r w:rsidRPr="005F25A4">
              <w:rPr>
                <w:szCs w:val="24"/>
              </w:rPr>
              <w:t xml:space="preserve">, </w:t>
            </w:r>
            <w:r w:rsidRPr="005F25A4">
              <w:rPr>
                <w:i/>
                <w:iCs/>
                <w:szCs w:val="24"/>
              </w:rPr>
              <w:t>FBN1</w:t>
            </w:r>
            <w:r w:rsidRPr="005F25A4">
              <w:rPr>
                <w:szCs w:val="24"/>
              </w:rPr>
              <w:t xml:space="preserve">, </w:t>
            </w:r>
            <w:r w:rsidRPr="005F25A4">
              <w:rPr>
                <w:i/>
                <w:iCs/>
                <w:szCs w:val="24"/>
              </w:rPr>
              <w:t>COL4A1</w:t>
            </w:r>
            <w:r w:rsidRPr="005F25A4">
              <w:rPr>
                <w:szCs w:val="24"/>
              </w:rPr>
              <w:t xml:space="preserve">, </w:t>
            </w:r>
            <w:r w:rsidRPr="005F25A4">
              <w:rPr>
                <w:i/>
                <w:iCs/>
                <w:szCs w:val="24"/>
              </w:rPr>
              <w:t>TGFBR2</w:t>
            </w:r>
            <w:r w:rsidRPr="005F25A4">
              <w:rPr>
                <w:szCs w:val="24"/>
              </w:rPr>
              <w:t xml:space="preserve"> each found in 4 of the 9 families).</w:t>
            </w:r>
          </w:p>
          <w:p w14:paraId="0DBD7B3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Non-benign SNPs associated with connective tissue disorder had increased risk for familial CeAD.</w:t>
            </w:r>
          </w:p>
        </w:tc>
      </w:tr>
      <w:tr w:rsidR="00604575" w:rsidRPr="005F25A4" w14:paraId="4A189CB6" w14:textId="77777777" w:rsidTr="00EB3D6A">
        <w:trPr>
          <w:trHeight w:val="18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CD75" w14:textId="247E7191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Henkin et al. 2016 (</w:t>
            </w:r>
            <w:r w:rsidR="00CA00BF">
              <w:rPr>
                <w:szCs w:val="24"/>
                <w:lang w:val="es-CL"/>
              </w:rPr>
              <w:t>6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8B2A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SCAD patients n = 59 (out of 116)</w:t>
            </w:r>
          </w:p>
          <w:p w14:paraId="72BAB6DD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M=3 F=54</w:t>
            </w:r>
          </w:p>
          <w:p w14:paraId="00062257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Age: 44.5±7.9 years.</w:t>
            </w:r>
          </w:p>
          <w:p w14:paraId="0660265F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CB7E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Disease-causing mutations in 3 patients: FBN1 mutation in a previously diagnosed Marfan syndrome patient: </w:t>
            </w:r>
            <w:r w:rsidRPr="005F25A4">
              <w:rPr>
                <w:i/>
                <w:iCs/>
                <w:szCs w:val="24"/>
              </w:rPr>
              <w:t xml:space="preserve">COL3A1 </w:t>
            </w:r>
            <w:r w:rsidRPr="005F25A4">
              <w:rPr>
                <w:szCs w:val="24"/>
              </w:rPr>
              <w:t xml:space="preserve">mutations in 2 patients consistent with Ehlers-Danlos syndrome. Among 12 patients, there were variants of unknown significance but </w:t>
            </w:r>
            <w:proofErr w:type="gramStart"/>
            <w:r w:rsidRPr="005F25A4">
              <w:rPr>
                <w:szCs w:val="24"/>
              </w:rPr>
              <w:t>none  was</w:t>
            </w:r>
            <w:proofErr w:type="gramEnd"/>
            <w:r w:rsidRPr="005F25A4">
              <w:rPr>
                <w:szCs w:val="24"/>
              </w:rPr>
              <w:t xml:space="preserve"> disease-causing.</w:t>
            </w:r>
          </w:p>
        </w:tc>
      </w:tr>
      <w:tr w:rsidR="00604575" w:rsidRPr="005F25A4" w14:paraId="5E291DD6" w14:textId="77777777" w:rsidTr="00EB3D6A">
        <w:trPr>
          <w:trHeight w:val="6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0E0CA" w14:textId="600C0C7E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Debette et al.2015 (5</w:t>
            </w:r>
            <w:r w:rsidR="00CA00BF">
              <w:rPr>
                <w:szCs w:val="24"/>
                <w:lang w:val="es-CL"/>
              </w:rPr>
              <w:t>5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C63B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CeAD groups n=1.393</w:t>
            </w:r>
          </w:p>
          <w:p w14:paraId="698A8ED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0396B7C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CeAD-1</w:t>
            </w:r>
            <w:r w:rsidRPr="005F25A4">
              <w:rPr>
                <w:szCs w:val="24"/>
              </w:rPr>
              <w:t>= 942 (Finns=170 /non-Finnish Europeans= 772)</w:t>
            </w:r>
          </w:p>
          <w:p w14:paraId="4814454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M=544 F=398</w:t>
            </w:r>
          </w:p>
          <w:p w14:paraId="4CB35AD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44.2± 44.6 years</w:t>
            </w:r>
          </w:p>
          <w:p w14:paraId="17AFAE1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9B74C20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CeAD-2</w:t>
            </w:r>
            <w:r w:rsidRPr="005F25A4">
              <w:rPr>
                <w:szCs w:val="24"/>
              </w:rPr>
              <w:t>= 451 (Europeans)</w:t>
            </w:r>
          </w:p>
          <w:p w14:paraId="17F04D4E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M=264 F=188</w:t>
            </w:r>
          </w:p>
          <w:p w14:paraId="78D26F7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44.6 ± 10.5 years</w:t>
            </w:r>
          </w:p>
          <w:p w14:paraId="3C0B290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Control groups n= 14.999</w:t>
            </w:r>
          </w:p>
          <w:p w14:paraId="1331FB0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7F786E0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Non-CeAD ischemic stroke CLT</w:t>
            </w:r>
          </w:p>
          <w:p w14:paraId="4A21A94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n= 583</w:t>
            </w:r>
          </w:p>
          <w:p w14:paraId="0868058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(Finns=162 /non-Finnish Europeans= 421)</w:t>
            </w:r>
          </w:p>
          <w:p w14:paraId="19A9B64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M=257 F=326</w:t>
            </w:r>
          </w:p>
          <w:p w14:paraId="1EC1D91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44.6 ± 10.5 years</w:t>
            </w:r>
          </w:p>
          <w:p w14:paraId="0DB3374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2F5B8CE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Healthy CLT</w:t>
            </w:r>
            <w:r w:rsidRPr="005F25A4">
              <w:rPr>
                <w:szCs w:val="24"/>
              </w:rPr>
              <w:t xml:space="preserve"> n= 14.416 (Finns=287 /non-Finnish Europeans= 14.129)</w:t>
            </w:r>
          </w:p>
          <w:p w14:paraId="66398761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80B920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lastRenderedPageBreak/>
              <w:t>Follow up study:</w:t>
            </w:r>
          </w:p>
          <w:p w14:paraId="7EEE88D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</w:t>
            </w:r>
            <w:r w:rsidRPr="005F25A4">
              <w:rPr>
                <w:szCs w:val="24"/>
              </w:rPr>
              <w:t>: 659</w:t>
            </w:r>
          </w:p>
          <w:p w14:paraId="20054A1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M=387 F=272</w:t>
            </w:r>
          </w:p>
          <w:p w14:paraId="05F86366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Age: 43.6 ± 9.4 years</w:t>
            </w:r>
          </w:p>
          <w:p w14:paraId="2509EA04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u w:val="single"/>
                <w:lang w:val="es-CL"/>
              </w:rPr>
              <w:t>CTL</w:t>
            </w:r>
            <w:r w:rsidRPr="005F25A4">
              <w:rPr>
                <w:szCs w:val="24"/>
                <w:lang w:val="es-CL"/>
              </w:rPr>
              <w:t>: 998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36A8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lastRenderedPageBreak/>
              <w:t>rs1466535 (</w:t>
            </w:r>
            <w:r w:rsidRPr="005F25A4">
              <w:rPr>
                <w:i/>
                <w:iCs/>
                <w:szCs w:val="24"/>
              </w:rPr>
              <w:t>LRP1</w:t>
            </w:r>
            <w:r w:rsidRPr="005F25A4">
              <w:rPr>
                <w:szCs w:val="24"/>
              </w:rPr>
              <w:t>), rs6820391(</w:t>
            </w:r>
            <w:r w:rsidRPr="005F25A4">
              <w:rPr>
                <w:i/>
                <w:iCs/>
                <w:szCs w:val="24"/>
              </w:rPr>
              <w:t>LNX1</w:t>
            </w:r>
            <w:r w:rsidRPr="005F25A4">
              <w:rPr>
                <w:szCs w:val="24"/>
              </w:rPr>
              <w:t>) and rs9349379(G) (</w:t>
            </w:r>
            <w:r w:rsidRPr="005F25A4">
              <w:rPr>
                <w:i/>
                <w:iCs/>
                <w:szCs w:val="24"/>
              </w:rPr>
              <w:t>PHACTR1</w:t>
            </w:r>
            <w:r w:rsidRPr="005F25A4">
              <w:rPr>
                <w:szCs w:val="24"/>
              </w:rPr>
              <w:t xml:space="preserve">) SNPs were associated with CeAD. The follow up study showed significant association for rs9349379 in </w:t>
            </w:r>
            <w:r w:rsidRPr="005F25A4">
              <w:rPr>
                <w:i/>
                <w:iCs/>
                <w:szCs w:val="24"/>
              </w:rPr>
              <w:t>PHACTR1</w:t>
            </w:r>
            <w:r w:rsidRPr="005F25A4">
              <w:rPr>
                <w:szCs w:val="24"/>
              </w:rPr>
              <w:t xml:space="preserve"> with CeAD.</w:t>
            </w:r>
          </w:p>
          <w:p w14:paraId="68F9A28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 SNPs related to Migraine without aura </w:t>
            </w:r>
            <w:proofErr w:type="gramStart"/>
            <w:r w:rsidRPr="005F25A4">
              <w:rPr>
                <w:szCs w:val="24"/>
              </w:rPr>
              <w:t>( rs</w:t>
            </w:r>
            <w:proofErr w:type="gramEnd"/>
            <w:r w:rsidRPr="005F25A4">
              <w:rPr>
                <w:szCs w:val="24"/>
              </w:rPr>
              <w:t xml:space="preserve">9349379 in </w:t>
            </w:r>
            <w:r w:rsidRPr="005F25A4">
              <w:rPr>
                <w:i/>
                <w:iCs/>
                <w:szCs w:val="24"/>
              </w:rPr>
              <w:t>PHACTR1</w:t>
            </w:r>
            <w:r w:rsidRPr="005F25A4">
              <w:rPr>
                <w:szCs w:val="24"/>
              </w:rPr>
              <w:t xml:space="preserve">, rs11172113 in LRP1 and rs13208321 in </w:t>
            </w:r>
            <w:r w:rsidRPr="005F25A4">
              <w:rPr>
                <w:i/>
                <w:iCs/>
                <w:szCs w:val="24"/>
              </w:rPr>
              <w:t>FHL5</w:t>
            </w:r>
            <w:r w:rsidRPr="005F25A4">
              <w:rPr>
                <w:szCs w:val="24"/>
              </w:rPr>
              <w:t>) were associated with CeAD.</w:t>
            </w:r>
          </w:p>
          <w:p w14:paraId="4BDD7381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09A500D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1A1F18C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3606FCE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521565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2AF9ACA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7608DB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</w:tc>
      </w:tr>
      <w:tr w:rsidR="00604575" w:rsidRPr="005F25A4" w14:paraId="1E93BCA4" w14:textId="77777777" w:rsidTr="00EB3D6A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A86B6" w14:textId="0681B7FC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Grond-Ginsbach et al. 2012 (</w:t>
            </w:r>
            <w:r w:rsidR="00CA00BF">
              <w:rPr>
                <w:szCs w:val="24"/>
                <w:lang w:val="es-CL"/>
              </w:rPr>
              <w:t>61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EEA82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CeAD groups n=70</w:t>
            </w:r>
          </w:p>
          <w:p w14:paraId="1E37306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 46 F = 24</w:t>
            </w:r>
          </w:p>
          <w:p w14:paraId="4648BB94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42.5 ± 9.8 years</w:t>
            </w:r>
          </w:p>
          <w:p w14:paraId="6F5106A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12788E4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 dermal connective tissue alterations</w:t>
            </w:r>
            <w:r w:rsidRPr="005F25A4">
              <w:rPr>
                <w:szCs w:val="24"/>
              </w:rPr>
              <w:t xml:space="preserve"> (CeAD EM+) n=49</w:t>
            </w:r>
          </w:p>
          <w:p w14:paraId="35F8202D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 normal connective tissue (CeAD EM-)</w:t>
            </w:r>
            <w:r w:rsidRPr="005F25A4">
              <w:rPr>
                <w:szCs w:val="24"/>
              </w:rPr>
              <w:t xml:space="preserve"> n=21</w:t>
            </w:r>
          </w:p>
          <w:p w14:paraId="0AF73006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u w:val="single"/>
                <w:lang w:val="es-CL"/>
              </w:rPr>
              <w:t>CLT</w:t>
            </w:r>
            <w:r w:rsidRPr="005F25A4">
              <w:rPr>
                <w:szCs w:val="24"/>
                <w:lang w:val="es-CL"/>
              </w:rPr>
              <w:t>= 403</w:t>
            </w:r>
          </w:p>
          <w:p w14:paraId="47FA0935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European origin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0047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34 CNVs were associated with CeAD from which 18 contained coding sequences mainly in the CeAD EM+ group.</w:t>
            </w:r>
          </w:p>
          <w:p w14:paraId="58F8AE6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No significant difference in gene density EM vs. CLT.</w:t>
            </w:r>
          </w:p>
          <w:p w14:paraId="5748CAAA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CNVs in CeAD groups were related to extracellular matrix-collagen fibril organization and TGF-beta signaling.</w:t>
            </w:r>
          </w:p>
        </w:tc>
      </w:tr>
      <w:tr w:rsidR="00604575" w:rsidRPr="005F25A4" w14:paraId="30A762FA" w14:textId="77777777" w:rsidTr="00EB3D6A">
        <w:trPr>
          <w:trHeight w:val="3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8B419" w14:textId="16270BA2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lastRenderedPageBreak/>
              <w:t>Jara-Prado  et al. 2010 (5</w:t>
            </w:r>
            <w:r w:rsidR="00CA00BF">
              <w:rPr>
                <w:szCs w:val="24"/>
                <w:lang w:val="es-CL"/>
              </w:rPr>
              <w:t>3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F8B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Case and controls n =144</w:t>
            </w:r>
          </w:p>
          <w:p w14:paraId="640FC2A6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</w:t>
            </w:r>
            <w:r w:rsidRPr="005F25A4">
              <w:rPr>
                <w:szCs w:val="24"/>
              </w:rPr>
              <w:t xml:space="preserve"> n= 48</w:t>
            </w:r>
          </w:p>
          <w:p w14:paraId="4BAB344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 27 F= 21</w:t>
            </w:r>
          </w:p>
          <w:p w14:paraId="020200DC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38 ± 10.7 years</w:t>
            </w:r>
          </w:p>
          <w:p w14:paraId="21E7A2B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4E59C8B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CTL</w:t>
            </w:r>
            <w:r w:rsidRPr="005F25A4">
              <w:rPr>
                <w:szCs w:val="24"/>
              </w:rPr>
              <w:t>: n= 96</w:t>
            </w:r>
          </w:p>
          <w:p w14:paraId="657689A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 54 F=42</w:t>
            </w:r>
          </w:p>
          <w:p w14:paraId="0F8B655F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37.8± 10.17 years</w:t>
            </w:r>
          </w:p>
          <w:p w14:paraId="71BCAC9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6E366789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Meta-analysis n = 564</w:t>
            </w:r>
          </w:p>
          <w:p w14:paraId="382ED9A6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u w:val="single"/>
                <w:lang w:val="es-CL"/>
              </w:rPr>
              <w:t>CeAD</w:t>
            </w:r>
            <w:r w:rsidRPr="005F25A4">
              <w:rPr>
                <w:szCs w:val="24"/>
                <w:lang w:val="es-CL"/>
              </w:rPr>
              <w:t>: n=231</w:t>
            </w:r>
          </w:p>
          <w:p w14:paraId="786077EA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u w:val="single"/>
                <w:lang w:val="es-CL"/>
              </w:rPr>
              <w:t>CTL</w:t>
            </w:r>
            <w:r w:rsidRPr="005F25A4">
              <w:rPr>
                <w:szCs w:val="24"/>
                <w:lang w:val="es-CL"/>
              </w:rPr>
              <w:t xml:space="preserve"> n=333</w:t>
            </w:r>
          </w:p>
          <w:p w14:paraId="27E53835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 </w:t>
            </w:r>
          </w:p>
          <w:p w14:paraId="1FAA07D2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Mexican origin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AD077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No significant difference in allelic frequencies for </w:t>
            </w:r>
            <w:r w:rsidRPr="005F25A4">
              <w:rPr>
                <w:i/>
                <w:iCs/>
                <w:szCs w:val="24"/>
              </w:rPr>
              <w:t>MTHFR-C677T</w:t>
            </w:r>
            <w:r w:rsidRPr="005F25A4">
              <w:rPr>
                <w:szCs w:val="24"/>
              </w:rPr>
              <w:t xml:space="preserve">, FII G20210A, FV Leiden G1691A, </w:t>
            </w:r>
            <w:r w:rsidRPr="005F25A4">
              <w:rPr>
                <w:i/>
                <w:iCs/>
                <w:szCs w:val="24"/>
              </w:rPr>
              <w:t>NOS3</w:t>
            </w:r>
            <w:r w:rsidRPr="005F25A4">
              <w:rPr>
                <w:szCs w:val="24"/>
              </w:rPr>
              <w:t xml:space="preserve"> intron 4 a/b VNTR, APOE</w:t>
            </w:r>
            <w:r w:rsidRPr="005F25A4">
              <w:rPr>
                <w:i/>
                <w:iCs/>
                <w:szCs w:val="24"/>
              </w:rPr>
              <w:t xml:space="preserve"> </w:t>
            </w:r>
            <w:r w:rsidRPr="005F25A4">
              <w:rPr>
                <w:szCs w:val="24"/>
                <w:lang w:val="es-CL"/>
              </w:rPr>
              <w:t>ε</w:t>
            </w:r>
            <w:r w:rsidRPr="005F25A4">
              <w:rPr>
                <w:szCs w:val="24"/>
              </w:rPr>
              <w:t>4 gene polymorphisms in CeAD vs. CTL.</w:t>
            </w:r>
          </w:p>
          <w:p w14:paraId="291C428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3C30A143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No significant association between </w:t>
            </w:r>
            <w:r w:rsidRPr="005F25A4">
              <w:rPr>
                <w:i/>
                <w:iCs/>
                <w:szCs w:val="24"/>
              </w:rPr>
              <w:t>MTHFR-C677T</w:t>
            </w:r>
            <w:r w:rsidRPr="005F25A4">
              <w:rPr>
                <w:szCs w:val="24"/>
              </w:rPr>
              <w:t xml:space="preserve"> and CeAD.</w:t>
            </w:r>
          </w:p>
        </w:tc>
      </w:tr>
      <w:tr w:rsidR="00604575" w:rsidRPr="002B2FBA" w14:paraId="1604916A" w14:textId="77777777" w:rsidTr="00EB3D6A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CF048" w14:textId="36AFB63F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Buss et al. 2009 (5</w:t>
            </w:r>
            <w:r w:rsidR="00CA00BF">
              <w:rPr>
                <w:szCs w:val="24"/>
                <w:lang w:val="es-CL"/>
              </w:rPr>
              <w:t>4</w:t>
            </w:r>
            <w:r w:rsidRPr="005F25A4">
              <w:rPr>
                <w:szCs w:val="24"/>
                <w:lang w:val="es-CL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ABD5E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CeAD</w:t>
            </w:r>
            <w:r w:rsidRPr="005F25A4">
              <w:rPr>
                <w:szCs w:val="24"/>
              </w:rPr>
              <w:t xml:space="preserve"> n=70</w:t>
            </w:r>
          </w:p>
          <w:p w14:paraId="1D6F965E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(Carotid artery n=54; Vertebral artery n=16)</w:t>
            </w:r>
          </w:p>
          <w:p w14:paraId="5CE8581B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M=42, F= 28</w:t>
            </w:r>
          </w:p>
          <w:p w14:paraId="5888FA58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Age: 48.5 years (28-70)</w:t>
            </w:r>
          </w:p>
          <w:p w14:paraId="19F8E973" w14:textId="77777777" w:rsidR="002B2FBA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> </w:t>
            </w:r>
          </w:p>
          <w:p w14:paraId="7D208E55" w14:textId="77777777" w:rsidR="00E62E3F" w:rsidRPr="005F25A4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  <w:u w:val="single"/>
              </w:rPr>
              <w:t>CTL</w:t>
            </w:r>
            <w:r w:rsidRPr="005F25A4">
              <w:rPr>
                <w:szCs w:val="24"/>
              </w:rPr>
              <w:t>: n= 87</w:t>
            </w:r>
          </w:p>
          <w:p w14:paraId="65013D80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M= 50, F= 37</w:t>
            </w:r>
          </w:p>
          <w:p w14:paraId="7BA1439E" w14:textId="77777777" w:rsidR="00E62E3F" w:rsidRPr="005F25A4" w:rsidRDefault="00E62E3F" w:rsidP="00733F6C">
            <w:pPr>
              <w:spacing w:before="0" w:after="0"/>
              <w:rPr>
                <w:szCs w:val="24"/>
                <w:lang w:val="es-CL"/>
              </w:rPr>
            </w:pPr>
            <w:r w:rsidRPr="005F25A4">
              <w:rPr>
                <w:szCs w:val="24"/>
                <w:lang w:val="es-CL"/>
              </w:rPr>
              <w:t>Age: 48 years (22-68)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C08B8" w14:textId="77777777" w:rsidR="00E62E3F" w:rsidRPr="002B2FBA" w:rsidRDefault="00E62E3F" w:rsidP="00733F6C">
            <w:pPr>
              <w:spacing w:before="0" w:after="0"/>
              <w:rPr>
                <w:szCs w:val="24"/>
              </w:rPr>
            </w:pPr>
            <w:r w:rsidRPr="005F25A4">
              <w:rPr>
                <w:szCs w:val="24"/>
              </w:rPr>
              <w:t xml:space="preserve">No association between matrix metalloproteinases polymorphism and CeAD. </w:t>
            </w:r>
            <w:r w:rsidRPr="002B2FBA">
              <w:rPr>
                <w:szCs w:val="24"/>
              </w:rPr>
              <w:t>No difference in allelic frequencies in CeAD vs. CTL.</w:t>
            </w:r>
          </w:p>
          <w:p w14:paraId="06D772A8" w14:textId="77777777" w:rsidR="00E62E3F" w:rsidRPr="002B2FBA" w:rsidRDefault="00E62E3F" w:rsidP="00733F6C">
            <w:pPr>
              <w:spacing w:before="0" w:after="0"/>
              <w:rPr>
                <w:szCs w:val="24"/>
              </w:rPr>
            </w:pPr>
            <w:r w:rsidRPr="002B2FBA">
              <w:rPr>
                <w:szCs w:val="24"/>
              </w:rPr>
              <w:t> </w:t>
            </w:r>
          </w:p>
          <w:p w14:paraId="12565B98" w14:textId="77777777" w:rsidR="00E62E3F" w:rsidRPr="002B2FBA" w:rsidRDefault="00E62E3F" w:rsidP="00733F6C">
            <w:pPr>
              <w:spacing w:before="0" w:after="0"/>
              <w:rPr>
                <w:szCs w:val="24"/>
              </w:rPr>
            </w:pPr>
            <w:r w:rsidRPr="002B2FBA">
              <w:rPr>
                <w:szCs w:val="24"/>
              </w:rPr>
              <w:t> </w:t>
            </w:r>
          </w:p>
        </w:tc>
      </w:tr>
    </w:tbl>
    <w:p w14:paraId="484B5604" w14:textId="77777777" w:rsidR="00E62E3F" w:rsidRPr="005F25A4" w:rsidRDefault="00E62E3F" w:rsidP="00E62E3F">
      <w:pPr>
        <w:rPr>
          <w:szCs w:val="24"/>
        </w:rPr>
      </w:pPr>
      <w:r w:rsidRPr="005F25A4">
        <w:rPr>
          <w:szCs w:val="24"/>
        </w:rPr>
        <w:t xml:space="preserve">CeAD: cervical artery dissections; CNVs: copy number variants; CTL: control group; SCAD:  spontaneous coronary artery dissections; SNPs: single Nucleotide polymorphism; ADAMTSL4 : ADAMTS Like 4 gene; APOE </w:t>
      </w:r>
      <w:r w:rsidRPr="005F25A4">
        <w:rPr>
          <w:szCs w:val="24"/>
          <w:lang w:val="es-CL"/>
        </w:rPr>
        <w:t>ε</w:t>
      </w:r>
      <w:r w:rsidRPr="005F25A4">
        <w:rPr>
          <w:szCs w:val="24"/>
        </w:rPr>
        <w:t xml:space="preserve">4: Apolipoprotein E  </w:t>
      </w:r>
      <w:r w:rsidRPr="005F25A4">
        <w:rPr>
          <w:szCs w:val="24"/>
          <w:lang w:val="es-CL"/>
        </w:rPr>
        <w:t>ε</w:t>
      </w:r>
      <w:r w:rsidRPr="005F25A4">
        <w:rPr>
          <w:szCs w:val="24"/>
        </w:rPr>
        <w:t xml:space="preserve">4 allele; COL3A1: Collagen Type III Alpha 1 Chain gene; COL4A1: Collagen Type IV Alpha 1 Chain gene; EDN1: endothelin-1 gene; ET-1: endothelin-1 protein; FII G20210A: prothrombin G2021A factor II mutation; </w:t>
      </w:r>
      <w:r w:rsidRPr="005F25A4">
        <w:rPr>
          <w:i/>
          <w:iCs/>
          <w:szCs w:val="24"/>
        </w:rPr>
        <w:t>FHL5</w:t>
      </w:r>
      <w:r w:rsidRPr="005F25A4">
        <w:rPr>
          <w:szCs w:val="24"/>
        </w:rPr>
        <w:t>: Four And A Half LIM Domains 5 gene; LMX1B: LIM Homeobox Transcription Factor 1 Beta gene; LNX1: Ligand Of Numb-Protein X 1 gene; LRP1: LDL Receptor Related Protein 1 gene; NOS3: Nitric Oxide Synthase 3 gene; PHACTR1: Phosphatase And Actin Regulator 1 gene; SMAD3: SMAD family member 3 gene; TGFBR1: Transforming Growth Factor Beta Receptor 1 gene; TGFBR2: Transforming Growth Factor Beta Receptor 2 gene; WES: whole exome sequencing.</w:t>
      </w:r>
    </w:p>
    <w:p w14:paraId="0D2FAE60" w14:textId="77777777" w:rsidR="00E62E3F" w:rsidRDefault="00E62E3F" w:rsidP="00E62E3F">
      <w:pPr>
        <w:rPr>
          <w:szCs w:val="24"/>
        </w:rPr>
      </w:pPr>
    </w:p>
    <w:p w14:paraId="794140F5" w14:textId="77777777" w:rsidR="006802DD" w:rsidRDefault="006802DD"/>
    <w:sectPr w:rsidR="006802DD" w:rsidSect="00127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C3C9" w14:textId="77777777" w:rsidR="00761948" w:rsidRDefault="00761948" w:rsidP="00603433">
      <w:r>
        <w:separator/>
      </w:r>
    </w:p>
  </w:endnote>
  <w:endnote w:type="continuationSeparator" w:id="0">
    <w:p w14:paraId="3389C7A9" w14:textId="77777777" w:rsidR="00761948" w:rsidRDefault="00761948" w:rsidP="0060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CBE7" w14:textId="77777777" w:rsidR="00603433" w:rsidRDefault="006034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01A2" w14:textId="77777777" w:rsidR="00603433" w:rsidRDefault="006034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2A3C" w14:textId="77777777" w:rsidR="00603433" w:rsidRDefault="0060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A69BE" w14:textId="77777777" w:rsidR="00761948" w:rsidRDefault="00761948" w:rsidP="00603433">
      <w:r>
        <w:separator/>
      </w:r>
    </w:p>
  </w:footnote>
  <w:footnote w:type="continuationSeparator" w:id="0">
    <w:p w14:paraId="408363EB" w14:textId="77777777" w:rsidR="00761948" w:rsidRDefault="00761948" w:rsidP="0060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246D" w14:textId="77777777" w:rsidR="00603433" w:rsidRDefault="006034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91ABF" w14:textId="77777777" w:rsidR="00603433" w:rsidRDefault="006034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1E34" w14:textId="77777777" w:rsidR="00603433" w:rsidRDefault="00603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F"/>
    <w:rsid w:val="00014451"/>
    <w:rsid w:val="00031721"/>
    <w:rsid w:val="000624E7"/>
    <w:rsid w:val="00067BF6"/>
    <w:rsid w:val="000722C8"/>
    <w:rsid w:val="00076172"/>
    <w:rsid w:val="000866B4"/>
    <w:rsid w:val="000867A1"/>
    <w:rsid w:val="00090EB6"/>
    <w:rsid w:val="000B0450"/>
    <w:rsid w:val="000C5DA6"/>
    <w:rsid w:val="000D1C70"/>
    <w:rsid w:val="000D29DF"/>
    <w:rsid w:val="000E083E"/>
    <w:rsid w:val="000E7437"/>
    <w:rsid w:val="000F7CAB"/>
    <w:rsid w:val="001009AD"/>
    <w:rsid w:val="00113296"/>
    <w:rsid w:val="00113CB4"/>
    <w:rsid w:val="001249B0"/>
    <w:rsid w:val="00127AF0"/>
    <w:rsid w:val="00131246"/>
    <w:rsid w:val="0013455B"/>
    <w:rsid w:val="0016765C"/>
    <w:rsid w:val="00174A44"/>
    <w:rsid w:val="00193C83"/>
    <w:rsid w:val="001A3481"/>
    <w:rsid w:val="001D27CB"/>
    <w:rsid w:val="001D5B48"/>
    <w:rsid w:val="00205AFD"/>
    <w:rsid w:val="00205D87"/>
    <w:rsid w:val="00211987"/>
    <w:rsid w:val="00225CCE"/>
    <w:rsid w:val="00233DF2"/>
    <w:rsid w:val="002358F4"/>
    <w:rsid w:val="00247533"/>
    <w:rsid w:val="00251B12"/>
    <w:rsid w:val="00254FE4"/>
    <w:rsid w:val="00274DE8"/>
    <w:rsid w:val="00281241"/>
    <w:rsid w:val="00285B76"/>
    <w:rsid w:val="00285F0B"/>
    <w:rsid w:val="00290F2A"/>
    <w:rsid w:val="002928D2"/>
    <w:rsid w:val="002A0ABC"/>
    <w:rsid w:val="002B2FBA"/>
    <w:rsid w:val="002B6AA8"/>
    <w:rsid w:val="002B7ACE"/>
    <w:rsid w:val="002C0DD8"/>
    <w:rsid w:val="002D2920"/>
    <w:rsid w:val="002E79DB"/>
    <w:rsid w:val="002F38FB"/>
    <w:rsid w:val="002F57B1"/>
    <w:rsid w:val="00302EF7"/>
    <w:rsid w:val="00304E6D"/>
    <w:rsid w:val="00327949"/>
    <w:rsid w:val="00327B8D"/>
    <w:rsid w:val="00343A7E"/>
    <w:rsid w:val="003632CF"/>
    <w:rsid w:val="00380E0D"/>
    <w:rsid w:val="0038394D"/>
    <w:rsid w:val="00385313"/>
    <w:rsid w:val="003911D2"/>
    <w:rsid w:val="003C5B40"/>
    <w:rsid w:val="003D25B8"/>
    <w:rsid w:val="003D397F"/>
    <w:rsid w:val="003F0058"/>
    <w:rsid w:val="003F3789"/>
    <w:rsid w:val="003F53B2"/>
    <w:rsid w:val="004001F5"/>
    <w:rsid w:val="004024F9"/>
    <w:rsid w:val="00403786"/>
    <w:rsid w:val="00404025"/>
    <w:rsid w:val="00442CAD"/>
    <w:rsid w:val="00447E19"/>
    <w:rsid w:val="00464A7C"/>
    <w:rsid w:val="00477661"/>
    <w:rsid w:val="0049673A"/>
    <w:rsid w:val="004A188B"/>
    <w:rsid w:val="004A2FC8"/>
    <w:rsid w:val="004A6885"/>
    <w:rsid w:val="004C0313"/>
    <w:rsid w:val="004C6628"/>
    <w:rsid w:val="004C7AAC"/>
    <w:rsid w:val="004D260E"/>
    <w:rsid w:val="004D551D"/>
    <w:rsid w:val="004E3CC9"/>
    <w:rsid w:val="004F0F19"/>
    <w:rsid w:val="004F78B6"/>
    <w:rsid w:val="00515915"/>
    <w:rsid w:val="00526B22"/>
    <w:rsid w:val="00536500"/>
    <w:rsid w:val="00540F42"/>
    <w:rsid w:val="005545C0"/>
    <w:rsid w:val="005576E0"/>
    <w:rsid w:val="00575166"/>
    <w:rsid w:val="00581FDE"/>
    <w:rsid w:val="0058503B"/>
    <w:rsid w:val="005C3B3F"/>
    <w:rsid w:val="005C5FEF"/>
    <w:rsid w:val="005C7990"/>
    <w:rsid w:val="005D045D"/>
    <w:rsid w:val="00603433"/>
    <w:rsid w:val="00603B78"/>
    <w:rsid w:val="00604575"/>
    <w:rsid w:val="00604B1F"/>
    <w:rsid w:val="00605EDD"/>
    <w:rsid w:val="00612D61"/>
    <w:rsid w:val="0062064A"/>
    <w:rsid w:val="00623E10"/>
    <w:rsid w:val="00623F79"/>
    <w:rsid w:val="0062445C"/>
    <w:rsid w:val="006254AB"/>
    <w:rsid w:val="00634E84"/>
    <w:rsid w:val="00641298"/>
    <w:rsid w:val="00645538"/>
    <w:rsid w:val="00647A8A"/>
    <w:rsid w:val="00652828"/>
    <w:rsid w:val="0066240E"/>
    <w:rsid w:val="00665E05"/>
    <w:rsid w:val="00675A05"/>
    <w:rsid w:val="006802DD"/>
    <w:rsid w:val="006958EF"/>
    <w:rsid w:val="006A6B37"/>
    <w:rsid w:val="006A7952"/>
    <w:rsid w:val="006B6003"/>
    <w:rsid w:val="006B7DD8"/>
    <w:rsid w:val="006C6E2B"/>
    <w:rsid w:val="006D0B9E"/>
    <w:rsid w:val="006D5787"/>
    <w:rsid w:val="0070087C"/>
    <w:rsid w:val="00707983"/>
    <w:rsid w:val="00733F6C"/>
    <w:rsid w:val="0073461D"/>
    <w:rsid w:val="00737DD9"/>
    <w:rsid w:val="0074445C"/>
    <w:rsid w:val="00745F87"/>
    <w:rsid w:val="00751DCD"/>
    <w:rsid w:val="00761948"/>
    <w:rsid w:val="00777BA8"/>
    <w:rsid w:val="0079474C"/>
    <w:rsid w:val="007A2192"/>
    <w:rsid w:val="007A33D9"/>
    <w:rsid w:val="007C3CAE"/>
    <w:rsid w:val="007C5B41"/>
    <w:rsid w:val="007E1777"/>
    <w:rsid w:val="007E6E78"/>
    <w:rsid w:val="007F02C4"/>
    <w:rsid w:val="0080056A"/>
    <w:rsid w:val="008208F6"/>
    <w:rsid w:val="008424A3"/>
    <w:rsid w:val="00850962"/>
    <w:rsid w:val="00857115"/>
    <w:rsid w:val="00867E48"/>
    <w:rsid w:val="00870E63"/>
    <w:rsid w:val="00877296"/>
    <w:rsid w:val="0088204E"/>
    <w:rsid w:val="0088315E"/>
    <w:rsid w:val="008A5043"/>
    <w:rsid w:val="008B6676"/>
    <w:rsid w:val="008C1649"/>
    <w:rsid w:val="008D565B"/>
    <w:rsid w:val="008D5B4D"/>
    <w:rsid w:val="008D6410"/>
    <w:rsid w:val="008F5FC0"/>
    <w:rsid w:val="00906D86"/>
    <w:rsid w:val="00916404"/>
    <w:rsid w:val="009259A0"/>
    <w:rsid w:val="00930891"/>
    <w:rsid w:val="00931B8B"/>
    <w:rsid w:val="009574BE"/>
    <w:rsid w:val="009678CE"/>
    <w:rsid w:val="00991B52"/>
    <w:rsid w:val="00997C16"/>
    <w:rsid w:val="009B32B6"/>
    <w:rsid w:val="009D679F"/>
    <w:rsid w:val="009D76EB"/>
    <w:rsid w:val="00A01804"/>
    <w:rsid w:val="00A1047D"/>
    <w:rsid w:val="00A124A1"/>
    <w:rsid w:val="00A12B26"/>
    <w:rsid w:val="00A23634"/>
    <w:rsid w:val="00A24E41"/>
    <w:rsid w:val="00A3088A"/>
    <w:rsid w:val="00A353F7"/>
    <w:rsid w:val="00A374C3"/>
    <w:rsid w:val="00A4761D"/>
    <w:rsid w:val="00A50BE5"/>
    <w:rsid w:val="00A62344"/>
    <w:rsid w:val="00A64CA2"/>
    <w:rsid w:val="00A71516"/>
    <w:rsid w:val="00A7552D"/>
    <w:rsid w:val="00A76B82"/>
    <w:rsid w:val="00A85A4D"/>
    <w:rsid w:val="00A9226C"/>
    <w:rsid w:val="00AB6741"/>
    <w:rsid w:val="00AD0A60"/>
    <w:rsid w:val="00AE4149"/>
    <w:rsid w:val="00AF6BC0"/>
    <w:rsid w:val="00B13D43"/>
    <w:rsid w:val="00B14992"/>
    <w:rsid w:val="00B2053D"/>
    <w:rsid w:val="00B212B5"/>
    <w:rsid w:val="00B213AD"/>
    <w:rsid w:val="00B35606"/>
    <w:rsid w:val="00B461BE"/>
    <w:rsid w:val="00B516FE"/>
    <w:rsid w:val="00B5753C"/>
    <w:rsid w:val="00B64ED6"/>
    <w:rsid w:val="00B67C06"/>
    <w:rsid w:val="00B95AE5"/>
    <w:rsid w:val="00B968AA"/>
    <w:rsid w:val="00BA5E47"/>
    <w:rsid w:val="00BA7DD7"/>
    <w:rsid w:val="00BB1003"/>
    <w:rsid w:val="00BB4562"/>
    <w:rsid w:val="00BB48CA"/>
    <w:rsid w:val="00BB5E8B"/>
    <w:rsid w:val="00BC3630"/>
    <w:rsid w:val="00C0533F"/>
    <w:rsid w:val="00C114BB"/>
    <w:rsid w:val="00C300C9"/>
    <w:rsid w:val="00C32502"/>
    <w:rsid w:val="00C33292"/>
    <w:rsid w:val="00C43DC4"/>
    <w:rsid w:val="00C5571A"/>
    <w:rsid w:val="00C87612"/>
    <w:rsid w:val="00C90AFE"/>
    <w:rsid w:val="00C977FF"/>
    <w:rsid w:val="00CA00BF"/>
    <w:rsid w:val="00CA1970"/>
    <w:rsid w:val="00CA763E"/>
    <w:rsid w:val="00CB5F92"/>
    <w:rsid w:val="00CB65C0"/>
    <w:rsid w:val="00CE37D0"/>
    <w:rsid w:val="00CF2162"/>
    <w:rsid w:val="00CF4A11"/>
    <w:rsid w:val="00CF6026"/>
    <w:rsid w:val="00CF7AC0"/>
    <w:rsid w:val="00D1033D"/>
    <w:rsid w:val="00D22384"/>
    <w:rsid w:val="00D22E68"/>
    <w:rsid w:val="00D31859"/>
    <w:rsid w:val="00D36FC6"/>
    <w:rsid w:val="00D425AD"/>
    <w:rsid w:val="00D4456D"/>
    <w:rsid w:val="00D53EDA"/>
    <w:rsid w:val="00D616CD"/>
    <w:rsid w:val="00D736EA"/>
    <w:rsid w:val="00D81074"/>
    <w:rsid w:val="00D8565F"/>
    <w:rsid w:val="00D90405"/>
    <w:rsid w:val="00D948A6"/>
    <w:rsid w:val="00DA0271"/>
    <w:rsid w:val="00DA133A"/>
    <w:rsid w:val="00DB0ADC"/>
    <w:rsid w:val="00DC4E59"/>
    <w:rsid w:val="00DC53CF"/>
    <w:rsid w:val="00DE2917"/>
    <w:rsid w:val="00DF6A76"/>
    <w:rsid w:val="00E130F6"/>
    <w:rsid w:val="00E2100C"/>
    <w:rsid w:val="00E24EEE"/>
    <w:rsid w:val="00E255F9"/>
    <w:rsid w:val="00E264B1"/>
    <w:rsid w:val="00E33F64"/>
    <w:rsid w:val="00E5765F"/>
    <w:rsid w:val="00E62E3F"/>
    <w:rsid w:val="00E65266"/>
    <w:rsid w:val="00E723CF"/>
    <w:rsid w:val="00E82F7D"/>
    <w:rsid w:val="00E93E0C"/>
    <w:rsid w:val="00E9474F"/>
    <w:rsid w:val="00E9515B"/>
    <w:rsid w:val="00EA197A"/>
    <w:rsid w:val="00EA5982"/>
    <w:rsid w:val="00EB6C20"/>
    <w:rsid w:val="00EC1B93"/>
    <w:rsid w:val="00EC645B"/>
    <w:rsid w:val="00ED2C76"/>
    <w:rsid w:val="00ED5B90"/>
    <w:rsid w:val="00EE6E02"/>
    <w:rsid w:val="00EF0D43"/>
    <w:rsid w:val="00F1201D"/>
    <w:rsid w:val="00F145FB"/>
    <w:rsid w:val="00F21A89"/>
    <w:rsid w:val="00F3561F"/>
    <w:rsid w:val="00F50213"/>
    <w:rsid w:val="00F552E3"/>
    <w:rsid w:val="00F65623"/>
    <w:rsid w:val="00F67579"/>
    <w:rsid w:val="00F71649"/>
    <w:rsid w:val="00F75B94"/>
    <w:rsid w:val="00F77BA2"/>
    <w:rsid w:val="00F828F3"/>
    <w:rsid w:val="00F83EEB"/>
    <w:rsid w:val="00F87F9E"/>
    <w:rsid w:val="00F92F5F"/>
    <w:rsid w:val="00FA0007"/>
    <w:rsid w:val="00FA2212"/>
    <w:rsid w:val="00FB2BA7"/>
    <w:rsid w:val="00FD118C"/>
    <w:rsid w:val="00FF090C"/>
    <w:rsid w:val="00FF1859"/>
    <w:rsid w:val="00FF23F3"/>
    <w:rsid w:val="00FF2A1F"/>
    <w:rsid w:val="00FF4EEE"/>
    <w:rsid w:val="00FF56D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13B5"/>
  <w14:defaultImageDpi w14:val="32767"/>
  <w15:chartTrackingRefBased/>
  <w15:docId w15:val="{15B250B1-5298-FD49-B5F6-66A6309A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2E3F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433"/>
    <w:pPr>
      <w:tabs>
        <w:tab w:val="center" w:pos="4419"/>
        <w:tab w:val="right" w:pos="8838"/>
      </w:tabs>
      <w:spacing w:before="0" w:after="0"/>
    </w:pPr>
    <w:rPr>
      <w:rFonts w:asciiTheme="minorHAnsi" w:hAnsiTheme="minorHAnsi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03433"/>
  </w:style>
  <w:style w:type="paragraph" w:styleId="Piedepgina">
    <w:name w:val="footer"/>
    <w:basedOn w:val="Normal"/>
    <w:link w:val="PiedepginaCar"/>
    <w:uiPriority w:val="99"/>
    <w:unhideWhenUsed/>
    <w:rsid w:val="00603433"/>
    <w:pPr>
      <w:tabs>
        <w:tab w:val="center" w:pos="4419"/>
        <w:tab w:val="right" w:pos="8838"/>
      </w:tabs>
      <w:spacing w:before="0" w:after="0"/>
    </w:pPr>
    <w:rPr>
      <w:rFonts w:asciiTheme="minorHAnsi" w:hAnsiTheme="minorHAnsi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433"/>
  </w:style>
  <w:style w:type="paragraph" w:styleId="NormalWeb">
    <w:name w:val="Normal (Web)"/>
    <w:basedOn w:val="Normal"/>
    <w:uiPriority w:val="99"/>
    <w:semiHidden/>
    <w:unhideWhenUsed/>
    <w:rsid w:val="004024F9"/>
    <w:pPr>
      <w:spacing w:before="100" w:beforeAutospacing="1" w:after="100" w:afterAutospacing="1"/>
    </w:pPr>
    <w:rPr>
      <w:rFonts w:eastAsiaTheme="minorEastAsia" w:cs="Times New Roman"/>
      <w:szCs w:val="24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0BF"/>
    <w:pPr>
      <w:spacing w:before="0" w:after="0"/>
    </w:pPr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0BF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6838</Characters>
  <Application>Microsoft Office Word</Application>
  <DocSecurity>0</DocSecurity>
  <Lines>145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</cp:lastModifiedBy>
  <cp:revision>2</cp:revision>
  <dcterms:created xsi:type="dcterms:W3CDTF">2022-07-12T20:49:00Z</dcterms:created>
  <dcterms:modified xsi:type="dcterms:W3CDTF">2022-07-12T20:49:00Z</dcterms:modified>
</cp:coreProperties>
</file>