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tif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6AD2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ind w:firstLineChars="200" w:firstLine="480"/>
        <w:jc w:val="center"/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</w:pPr>
      <w:r w:rsidRPr="0088359D">
        <w:rPr>
          <w:rFonts w:ascii="Times New Roman" w:eastAsia="DengXian" w:hAnsi="Times New Roman" w:cs="Times New Roman"/>
          <w:noProof/>
          <w:kern w:val="2"/>
          <w:sz w:val="24"/>
          <w:szCs w:val="32"/>
          <w:lang w:val="en-IN" w:eastAsia="en-IN"/>
        </w:rPr>
        <w:drawing>
          <wp:inline distT="0" distB="0" distL="0" distR="0" wp14:anchorId="790A7A9D" wp14:editId="220EC8AE">
            <wp:extent cx="4264925" cy="742485"/>
            <wp:effectExtent l="0" t="0" r="2540" b="635"/>
            <wp:docPr id="8" name="图片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abl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98" cy="7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2655" w14:textId="77777777" w:rsid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</w:pPr>
    </w:p>
    <w:p w14:paraId="77FFC19E" w14:textId="26319D31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</w:pPr>
      <w:r w:rsidRPr="0088359D">
        <w:rPr>
          <w:rFonts w:ascii="Times New Roman" w:eastAsia="DengXian" w:hAnsi="Times New Roman" w:cs="Times New Roman" w:hint="eastAsia"/>
          <w:b/>
          <w:bCs/>
          <w:kern w:val="2"/>
          <w:sz w:val="21"/>
          <w:szCs w:val="21"/>
          <w:lang w:val="en-US" w:eastAsia="zh-CN"/>
        </w:rPr>
        <w:t>F</w:t>
      </w: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>igure S1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 </w:t>
      </w:r>
      <w:bookmarkStart w:id="0" w:name="_Hlk109897784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Multiple sequence alignment of the cysteine-rich zinc finger-like motif identified in the 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hypothetical proteins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 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 xml:space="preserve">encoded by dsRNA2 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of TaPmV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-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1and other </w:t>
      </w:r>
      <w:proofErr w:type="spellStart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polymycovirus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es</w:t>
      </w:r>
      <w:proofErr w:type="spellEnd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.</w:t>
      </w:r>
      <w:bookmarkEnd w:id="0"/>
    </w:p>
    <w:p w14:paraId="29B3C79B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ind w:firstLineChars="200" w:firstLine="480"/>
        <w:jc w:val="center"/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</w:pPr>
      <w:r w:rsidRPr="0088359D">
        <w:rPr>
          <w:rFonts w:ascii="Times New Roman" w:eastAsia="DengXian" w:hAnsi="Times New Roman" w:cs="Times New Roman"/>
          <w:noProof/>
          <w:kern w:val="2"/>
          <w:sz w:val="24"/>
          <w:szCs w:val="32"/>
          <w:lang w:val="en-IN" w:eastAsia="en-IN"/>
        </w:rPr>
        <w:drawing>
          <wp:inline distT="0" distB="0" distL="0" distR="0" wp14:anchorId="2C358790" wp14:editId="1C9E7CAD">
            <wp:extent cx="4644428" cy="1165860"/>
            <wp:effectExtent l="0" t="0" r="3810" b="0"/>
            <wp:docPr id="3" name="图片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81" cy="116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4CDD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</w:pPr>
      <w:r w:rsidRPr="0088359D">
        <w:rPr>
          <w:rFonts w:ascii="Times New Roman" w:eastAsia="DengXian" w:hAnsi="Times New Roman" w:cs="Times New Roman" w:hint="eastAsia"/>
          <w:b/>
          <w:bCs/>
          <w:kern w:val="2"/>
          <w:sz w:val="21"/>
          <w:szCs w:val="21"/>
          <w:lang w:val="en-US" w:eastAsia="zh-CN"/>
        </w:rPr>
        <w:t>F</w:t>
      </w: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 xml:space="preserve">igure S2 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Multiple sequence alignment of the catalytic MTR motif identified in the proteins encoded by dsRNA3 of TaPmV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-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1 and other </w:t>
      </w:r>
      <w:proofErr w:type="spellStart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polymycovirus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es</w:t>
      </w:r>
      <w:proofErr w:type="spellEnd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.</w:t>
      </w:r>
    </w:p>
    <w:p w14:paraId="407AA608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center"/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</w:pPr>
      <w:r w:rsidRPr="0088359D">
        <w:rPr>
          <w:rFonts w:ascii="DengXian" w:eastAsia="DengXian" w:hAnsi="DengXian" w:cs="Times New Roman"/>
          <w:noProof/>
          <w:kern w:val="2"/>
          <w:sz w:val="21"/>
          <w:szCs w:val="24"/>
          <w:lang w:val="en-US" w:eastAsia="zh-CN"/>
        </w:rPr>
        <w:t xml:space="preserve"> </w:t>
      </w:r>
      <w:r w:rsidRPr="0088359D">
        <w:rPr>
          <w:rFonts w:ascii="DengXian" w:eastAsia="DengXian" w:hAnsi="DengXian" w:cs="Times New Roman"/>
          <w:noProof/>
          <w:kern w:val="2"/>
          <w:sz w:val="21"/>
          <w:szCs w:val="24"/>
          <w:lang w:val="en-US" w:eastAsia="zh-CN"/>
        </w:rPr>
        <w:drawing>
          <wp:inline distT="0" distB="0" distL="0" distR="0" wp14:anchorId="0721B8C4" wp14:editId="33B9E85B">
            <wp:extent cx="2036364" cy="983859"/>
            <wp:effectExtent l="0" t="0" r="2540" b="6985"/>
            <wp:docPr id="18" name="图片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260" cy="9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628A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</w:pPr>
      <w:r w:rsidRPr="0088359D">
        <w:rPr>
          <w:rFonts w:ascii="Times New Roman" w:eastAsia="DengXian" w:hAnsi="Times New Roman" w:cs="Times New Roman" w:hint="eastAsia"/>
          <w:b/>
          <w:bCs/>
          <w:kern w:val="2"/>
          <w:sz w:val="21"/>
          <w:szCs w:val="21"/>
          <w:lang w:val="en-US" w:eastAsia="zh-CN"/>
        </w:rPr>
        <w:t>F</w:t>
      </w: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 xml:space="preserve">igure S3 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Multiple sequence alignment of the regions of proteins putatively encoded by TaPmV-1, AaPmV1, AfuTmV-1, AfuPmV-1 and AspTmV-1 that mediate the in 5’- capping of RNA.</w:t>
      </w:r>
    </w:p>
    <w:p w14:paraId="0D11159D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ind w:firstLineChars="200" w:firstLine="480"/>
        <w:jc w:val="center"/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</w:pPr>
      <w:r w:rsidRPr="0088359D">
        <w:rPr>
          <w:rFonts w:ascii="Times New Roman" w:eastAsia="DengXian" w:hAnsi="Times New Roman" w:cs="Times New Roman"/>
          <w:noProof/>
          <w:kern w:val="2"/>
          <w:sz w:val="24"/>
          <w:szCs w:val="32"/>
          <w:lang w:val="en-IN" w:eastAsia="en-IN"/>
        </w:rPr>
        <w:lastRenderedPageBreak/>
        <w:drawing>
          <wp:inline distT="0" distB="0" distL="0" distR="0" wp14:anchorId="7E13CAE3" wp14:editId="585B72E1">
            <wp:extent cx="3626732" cy="4285622"/>
            <wp:effectExtent l="0" t="0" r="0" b="635"/>
            <wp:docPr id="4" name="图片 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ogo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93" cy="43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D477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b/>
          <w:bCs/>
          <w:kern w:val="2"/>
          <w:sz w:val="24"/>
          <w:szCs w:val="32"/>
          <w:lang w:val="en-US" w:eastAsia="zh-CN"/>
        </w:rPr>
      </w:pP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 xml:space="preserve">Figure S4 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Predicted secondary structures of 5</w:t>
      </w:r>
      <w:r w:rsidRPr="0088359D"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  <w:t>’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-UTRs and 3</w:t>
      </w:r>
      <w:r w:rsidRPr="0088359D"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  <w:t>’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-UTRs of </w:t>
      </w:r>
      <w:proofErr w:type="spellStart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dsRNAs</w:t>
      </w:r>
      <w:proofErr w:type="spellEnd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 1-6 of TaPmV-1. (A) Secondary structures of the 5</w:t>
      </w:r>
      <w:r w:rsidRPr="0088359D"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  <w:t>’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-UTRs of dsRNA1-dsRNA6. (B) Secondary structures of the 3</w:t>
      </w:r>
      <w:r w:rsidRPr="0088359D">
        <w:rPr>
          <w:rFonts w:ascii="Times New Roman" w:eastAsia="DengXian" w:hAnsi="Times New Roman" w:cs="Times New Roman"/>
          <w:kern w:val="2"/>
          <w:sz w:val="24"/>
          <w:szCs w:val="32"/>
          <w:lang w:val="en-US" w:eastAsia="zh-CN"/>
        </w:rPr>
        <w:t>’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-UTRs of dsRNA1- dsRNA6.</w:t>
      </w:r>
    </w:p>
    <w:p w14:paraId="60C1CE6B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</w:pPr>
    </w:p>
    <w:p w14:paraId="0618BC03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</w:pPr>
    </w:p>
    <w:p w14:paraId="7DF16A18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center"/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</w:pPr>
      <w:r w:rsidRPr="0088359D">
        <w:rPr>
          <w:rFonts w:ascii="DengXian" w:eastAsia="DengXian" w:hAnsi="DengXian" w:cs="Times New Roman"/>
          <w:noProof/>
          <w:kern w:val="2"/>
          <w:sz w:val="21"/>
          <w:szCs w:val="24"/>
          <w:lang w:val="en-US" w:eastAsia="zh-CN"/>
        </w:rPr>
        <w:lastRenderedPageBreak/>
        <w:drawing>
          <wp:inline distT="0" distB="0" distL="0" distR="0" wp14:anchorId="47530ADD" wp14:editId="57D4940E">
            <wp:extent cx="4269070" cy="3281742"/>
            <wp:effectExtent l="0" t="0" r="0" b="0"/>
            <wp:docPr id="13" name="图片 13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 picture containing box and whiske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364" cy="329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24F6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</w:pPr>
      <w:r w:rsidRPr="0088359D">
        <w:rPr>
          <w:rFonts w:ascii="Times New Roman" w:eastAsia="DengXian" w:hAnsi="Times New Roman" w:cs="Times New Roman" w:hint="eastAsia"/>
          <w:b/>
          <w:bCs/>
          <w:kern w:val="2"/>
          <w:sz w:val="21"/>
          <w:szCs w:val="21"/>
          <w:lang w:val="en-US" w:eastAsia="zh-CN"/>
        </w:rPr>
        <w:t>F</w:t>
      </w: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 xml:space="preserve">igure S5 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Phylogenetic analyses of TaPmV-1 and selected </w:t>
      </w:r>
      <w:proofErr w:type="spellStart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polymycoviruses</w:t>
      </w:r>
      <w:proofErr w:type="spellEnd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. Phylogenetic analyses of </w:t>
      </w:r>
      <w:proofErr w:type="spellStart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TaPmV</w:t>
      </w:r>
      <w:proofErr w:type="spellEnd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-l based on the sequences of MTP.</w:t>
      </w:r>
    </w:p>
    <w:p w14:paraId="1C16D027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center"/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</w:pPr>
      <w:r w:rsidRPr="0088359D">
        <w:rPr>
          <w:rFonts w:ascii="DengXian" w:eastAsia="DengXian" w:hAnsi="DengXian" w:cs="Times New Roman"/>
          <w:noProof/>
          <w:kern w:val="2"/>
          <w:sz w:val="21"/>
          <w:szCs w:val="24"/>
          <w:lang w:val="en-US" w:eastAsia="zh-CN"/>
        </w:rPr>
        <w:drawing>
          <wp:inline distT="0" distB="0" distL="0" distR="0" wp14:anchorId="1140B9C7" wp14:editId="7B23AEDA">
            <wp:extent cx="5274310" cy="3810635"/>
            <wp:effectExtent l="0" t="0" r="2540" b="0"/>
            <wp:docPr id="15" name="图片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3964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</w:pPr>
      <w:r w:rsidRPr="0088359D">
        <w:rPr>
          <w:rFonts w:ascii="Times New Roman" w:eastAsia="DengXian" w:hAnsi="Times New Roman" w:cs="Times New Roman" w:hint="eastAsia"/>
          <w:b/>
          <w:bCs/>
          <w:kern w:val="2"/>
          <w:sz w:val="21"/>
          <w:szCs w:val="21"/>
          <w:lang w:val="en-US" w:eastAsia="zh-CN"/>
        </w:rPr>
        <w:t>F</w:t>
      </w: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 xml:space="preserve">igure S6 </w:t>
      </w:r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Phylogenetic analyses of TaPmV-1 and selected </w:t>
      </w:r>
      <w:proofErr w:type="spellStart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polymycoviruses</w:t>
      </w:r>
      <w:proofErr w:type="spellEnd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. Phylogenetic analyses of </w:t>
      </w:r>
      <w:proofErr w:type="spellStart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TaPmV</w:t>
      </w:r>
      <w:proofErr w:type="spellEnd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 xml:space="preserve">-l based on the sequences of </w:t>
      </w:r>
      <w:proofErr w:type="spellStart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PASrp</w:t>
      </w:r>
      <w:proofErr w:type="spellEnd"/>
      <w:r w:rsidRPr="0088359D">
        <w:rPr>
          <w:rFonts w:ascii="Times New Roman" w:eastAsia="DengXian" w:hAnsi="Times New Roman" w:cs="Times New Roman"/>
          <w:bCs/>
          <w:kern w:val="2"/>
          <w:sz w:val="21"/>
          <w:szCs w:val="21"/>
          <w:lang w:val="en-US" w:eastAsia="zh-CN"/>
        </w:rPr>
        <w:t>.</w:t>
      </w:r>
    </w:p>
    <w:p w14:paraId="4B728745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center"/>
        <w:rPr>
          <w:rFonts w:ascii="Times New Roman" w:eastAsia="DengXian" w:hAnsi="Times New Roman" w:cs="Times New Roman"/>
          <w:kern w:val="2"/>
          <w:sz w:val="24"/>
          <w:szCs w:val="24"/>
          <w:lang w:val="en-US" w:eastAsia="zh-CN"/>
        </w:rPr>
      </w:pPr>
      <w:r w:rsidRPr="0088359D">
        <w:rPr>
          <w:rFonts w:ascii="Times New Roman" w:eastAsia="DengXian" w:hAnsi="Times New Roman" w:cs="Times New Roman"/>
          <w:noProof/>
          <w:kern w:val="2"/>
          <w:sz w:val="24"/>
          <w:szCs w:val="24"/>
          <w:lang w:val="en-IN" w:eastAsia="en-IN"/>
        </w:rPr>
        <w:lastRenderedPageBreak/>
        <w:drawing>
          <wp:inline distT="0" distB="0" distL="0" distR="0" wp14:anchorId="22F7DDCE" wp14:editId="40FB5DA2">
            <wp:extent cx="4286509" cy="2183509"/>
            <wp:effectExtent l="0" t="0" r="0" b="7620"/>
            <wp:docPr id="5" name="图片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56" cy="21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4906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both"/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</w:pPr>
      <w:r w:rsidRPr="0088359D">
        <w:rPr>
          <w:rFonts w:ascii="Times New Roman" w:eastAsia="DengXian" w:hAnsi="Times New Roman" w:cs="Times New Roman" w:hint="eastAsia"/>
          <w:b/>
          <w:bCs/>
          <w:kern w:val="2"/>
          <w:sz w:val="21"/>
          <w:szCs w:val="21"/>
          <w:lang w:val="en-US" w:eastAsia="zh-CN"/>
        </w:rPr>
        <w:t>F</w:t>
      </w:r>
      <w:r w:rsidRPr="0088359D">
        <w:rPr>
          <w:rFonts w:ascii="Times New Roman" w:eastAsia="DengXian" w:hAnsi="Times New Roman" w:cs="Times New Roman"/>
          <w:b/>
          <w:bCs/>
          <w:kern w:val="2"/>
          <w:sz w:val="21"/>
          <w:szCs w:val="21"/>
          <w:lang w:val="en-US" w:eastAsia="zh-CN"/>
        </w:rPr>
        <w:t xml:space="preserve">igure S7 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Detection of TaPmV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-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1 in </w:t>
      </w:r>
      <w:r w:rsidRPr="0088359D">
        <w:rPr>
          <w:rFonts w:ascii="Times New Roman" w:eastAsia="DengXian" w:hAnsi="Times New Roman" w:cs="Times New Roman"/>
          <w:i/>
          <w:iCs/>
          <w:kern w:val="2"/>
          <w:sz w:val="21"/>
          <w:szCs w:val="21"/>
          <w:lang w:val="en-US" w:eastAsia="zh-CN"/>
        </w:rPr>
        <w:t xml:space="preserve">T. </w:t>
      </w:r>
      <w:proofErr w:type="spellStart"/>
      <w:r w:rsidRPr="0088359D">
        <w:rPr>
          <w:rFonts w:ascii="Times New Roman" w:eastAsia="DengXian" w:hAnsi="Times New Roman" w:cs="Times New Roman"/>
          <w:i/>
          <w:iCs/>
          <w:kern w:val="2"/>
          <w:sz w:val="21"/>
          <w:szCs w:val="21"/>
          <w:lang w:val="en-US" w:eastAsia="zh-CN"/>
        </w:rPr>
        <w:t>amestolkiae</w:t>
      </w:r>
      <w:proofErr w:type="spellEnd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. (A) Detection of TaPmV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-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1 in </w:t>
      </w:r>
      <w:r w:rsidRPr="0088359D">
        <w:rPr>
          <w:rFonts w:ascii="Times New Roman" w:eastAsia="DengXian" w:hAnsi="Times New Roman" w:cs="Times New Roman"/>
          <w:i/>
          <w:iCs/>
          <w:kern w:val="2"/>
          <w:sz w:val="21"/>
          <w:szCs w:val="21"/>
          <w:lang w:val="en-US" w:eastAsia="zh-CN"/>
        </w:rPr>
        <w:t xml:space="preserve">T. </w:t>
      </w:r>
      <w:proofErr w:type="spellStart"/>
      <w:r w:rsidRPr="0088359D">
        <w:rPr>
          <w:rFonts w:ascii="Times New Roman" w:eastAsia="DengXian" w:hAnsi="Times New Roman" w:cs="Times New Roman"/>
          <w:i/>
          <w:iCs/>
          <w:kern w:val="2"/>
          <w:sz w:val="21"/>
          <w:szCs w:val="21"/>
          <w:lang w:val="en-US" w:eastAsia="zh-CN"/>
        </w:rPr>
        <w:t>amestolkiae</w:t>
      </w:r>
      <w:proofErr w:type="spellEnd"/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 following treatment with the protoplast 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 xml:space="preserve">preparation and regeneration 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approach, using CF11 cellulose columns for extraction followed by gel electrophoresis. (B) The presence of the TaPmV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-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>1 genome in the strain LSH3 and the absence of the TaPmV</w:t>
      </w:r>
      <w:r w:rsidRPr="0088359D">
        <w:rPr>
          <w:rFonts w:ascii="Times New Roman" w:eastAsia="DengXian" w:hAnsi="Times New Roman" w:cs="Times New Roman" w:hint="eastAsia"/>
          <w:kern w:val="2"/>
          <w:sz w:val="21"/>
          <w:szCs w:val="21"/>
          <w:lang w:val="en-US" w:eastAsia="zh-CN"/>
        </w:rPr>
        <w:t>-</w:t>
      </w:r>
      <w:r w:rsidRPr="0088359D">
        <w:rPr>
          <w:rFonts w:ascii="Times New Roman" w:eastAsia="DengXian" w:hAnsi="Times New Roman" w:cs="Times New Roman"/>
          <w:kern w:val="2"/>
          <w:sz w:val="21"/>
          <w:szCs w:val="21"/>
          <w:lang w:val="en-US" w:eastAsia="zh-CN"/>
        </w:rPr>
        <w:t xml:space="preserve">1 genome in the strain LSH3VF were confirmed by RT-PCR. </w:t>
      </w:r>
    </w:p>
    <w:p w14:paraId="694A0E52" w14:textId="77777777" w:rsidR="0088359D" w:rsidRPr="0088359D" w:rsidRDefault="0088359D" w:rsidP="0088359D">
      <w:pPr>
        <w:widowControl w:val="0"/>
        <w:adjustRightInd w:val="0"/>
        <w:snapToGrid w:val="0"/>
        <w:spacing w:before="240" w:after="240" w:line="240" w:lineRule="auto"/>
        <w:jc w:val="center"/>
        <w:rPr>
          <w:rFonts w:ascii="Times New Roman" w:eastAsia="DengXian" w:hAnsi="Times New Roman" w:cs="Times New Roman"/>
          <w:i/>
          <w:iCs/>
          <w:kern w:val="2"/>
          <w:sz w:val="21"/>
          <w:szCs w:val="24"/>
          <w:lang w:val="en-US" w:eastAsia="zh-CN"/>
        </w:rPr>
      </w:pPr>
    </w:p>
    <w:p w14:paraId="591440E5" w14:textId="77777777" w:rsidR="0088359D" w:rsidRPr="0088359D" w:rsidRDefault="0088359D" w:rsidP="0088359D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kern w:val="2"/>
          <w:sz w:val="24"/>
          <w:szCs w:val="24"/>
          <w:lang w:val="en-US" w:eastAsia="zh-CN"/>
        </w:rPr>
      </w:pPr>
    </w:p>
    <w:p w14:paraId="190A2823" w14:textId="77777777" w:rsidR="00167DE7" w:rsidRPr="0088359D" w:rsidRDefault="00167DE7">
      <w:pPr>
        <w:rPr>
          <w:lang w:val="en-US"/>
        </w:rPr>
      </w:pPr>
    </w:p>
    <w:sectPr w:rsidR="00167DE7" w:rsidRPr="0088359D" w:rsidSect="0088359D"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8431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1D474B77" w14:textId="77777777" w:rsidR="00C06A38" w:rsidRPr="00E62001" w:rsidRDefault="00000000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E6200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62001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62001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15</w:t>
        </w:r>
        <w:r w:rsidRPr="00E62001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5326D44B" w14:textId="77777777" w:rsidR="00C06A38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914" w14:textId="77777777" w:rsidR="00C06A38" w:rsidRPr="00E62001" w:rsidRDefault="00000000" w:rsidP="00E62001">
    <w:pPr>
      <w:jc w:val="right"/>
      <w:rPr>
        <w:sz w:val="14"/>
        <w:szCs w:val="16"/>
      </w:rPr>
    </w:pPr>
    <w:r w:rsidRPr="00E62001">
      <w:rPr>
        <w:rFonts w:ascii="Times New Roman" w:hAnsi="Times New Roman" w:cs="Times New Roman"/>
        <w:b/>
        <w:bCs/>
        <w:sz w:val="20"/>
        <w:szCs w:val="20"/>
      </w:rPr>
      <w:t xml:space="preserve">Novel </w:t>
    </w:r>
    <w:proofErr w:type="spellStart"/>
    <w:r>
      <w:rPr>
        <w:rFonts w:ascii="Times New Roman" w:hAnsi="Times New Roman" w:cs="Times New Roman"/>
        <w:b/>
        <w:bCs/>
        <w:sz w:val="20"/>
        <w:szCs w:val="20"/>
      </w:rPr>
      <w:t>p</w:t>
    </w:r>
    <w:r w:rsidRPr="00E62001">
      <w:rPr>
        <w:rFonts w:ascii="Times New Roman" w:hAnsi="Times New Roman" w:cs="Times New Roman"/>
        <w:b/>
        <w:bCs/>
        <w:sz w:val="20"/>
        <w:szCs w:val="20"/>
      </w:rPr>
      <w:t>olymycovirus</w:t>
    </w:r>
    <w:proofErr w:type="spellEnd"/>
    <w:r w:rsidRPr="00E62001">
      <w:rPr>
        <w:rFonts w:ascii="Times New Roman" w:hAnsi="Times New Roman" w:cs="Times New Roman"/>
        <w:b/>
        <w:bCs/>
        <w:sz w:val="20"/>
        <w:szCs w:val="20"/>
      </w:rPr>
      <w:t xml:space="preserve"> </w:t>
    </w:r>
    <w:r>
      <w:rPr>
        <w:rFonts w:ascii="Times New Roman" w:hAnsi="Times New Roman" w:cs="Times New Roman"/>
        <w:b/>
        <w:bCs/>
        <w:sz w:val="20"/>
        <w:szCs w:val="20"/>
      </w:rPr>
      <w:t>of</w:t>
    </w:r>
    <w:r w:rsidRPr="00E62001">
      <w:rPr>
        <w:rFonts w:ascii="Times New Roman" w:hAnsi="Times New Roman" w:cs="Times New Roman"/>
        <w:b/>
        <w:bCs/>
        <w:sz w:val="20"/>
        <w:szCs w:val="20"/>
      </w:rPr>
      <w:t xml:space="preserve"> </w:t>
    </w:r>
    <w:proofErr w:type="spellStart"/>
    <w:r w:rsidRPr="00E62001">
      <w:rPr>
        <w:rFonts w:ascii="Times New Roman" w:hAnsi="Times New Roman" w:cs="Times New Roman"/>
        <w:b/>
        <w:bCs/>
        <w:i/>
        <w:iCs/>
        <w:sz w:val="20"/>
        <w:szCs w:val="20"/>
      </w:rPr>
      <w:t>Talaromyces</w:t>
    </w:r>
    <w:proofErr w:type="spellEnd"/>
    <w:r w:rsidRPr="00E62001">
      <w:rPr>
        <w:rFonts w:ascii="Times New Roman" w:hAnsi="Times New Roman" w:cs="Times New Roman"/>
        <w:b/>
        <w:bCs/>
        <w:i/>
        <w:iCs/>
        <w:sz w:val="20"/>
        <w:szCs w:val="20"/>
      </w:rPr>
      <w:t xml:space="preserve"> </w:t>
    </w:r>
    <w:proofErr w:type="spellStart"/>
    <w:r w:rsidRPr="00E62001">
      <w:rPr>
        <w:rFonts w:ascii="Times New Roman" w:hAnsi="Times New Roman" w:cs="Times New Roman"/>
        <w:b/>
        <w:bCs/>
        <w:i/>
        <w:iCs/>
        <w:sz w:val="20"/>
        <w:szCs w:val="20"/>
      </w:rPr>
      <w:t>amestolkiae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789F" w14:textId="77777777" w:rsidR="00C06A38" w:rsidRPr="00E62001" w:rsidRDefault="00000000" w:rsidP="00E62001">
    <w:r w:rsidRPr="0088359D">
      <w:rPr>
        <w:noProof/>
        <w:color w:val="A6A6A6"/>
        <w:lang w:val="en-IN" w:eastAsia="en-IN"/>
      </w:rPr>
      <w:drawing>
        <wp:inline distT="0" distB="0" distL="0" distR="0" wp14:anchorId="40048275" wp14:editId="080DABDC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4E"/>
    <w:rsid w:val="0001650E"/>
    <w:rsid w:val="00167DE7"/>
    <w:rsid w:val="0088359D"/>
    <w:rsid w:val="00B21B4E"/>
    <w:rsid w:val="00F6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48AE4"/>
  <w15:chartTrackingRefBased/>
  <w15:docId w15:val="{3436A29E-5ED0-493E-B1EA-F28A773B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83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3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1.xml"/><Relationship Id="rId5" Type="http://schemas.openxmlformats.org/officeDocument/2006/relationships/image" Target="media/image2.ti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Goodfellow</dc:creator>
  <cp:keywords/>
  <dc:description/>
  <cp:lastModifiedBy>Laura Goodfellow</cp:lastModifiedBy>
  <cp:revision>2</cp:revision>
  <dcterms:created xsi:type="dcterms:W3CDTF">2022-10-20T13:38:00Z</dcterms:created>
  <dcterms:modified xsi:type="dcterms:W3CDTF">2022-10-20T13:39:00Z</dcterms:modified>
</cp:coreProperties>
</file>