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559"/>
        <w:gridCol w:w="1559"/>
        <w:gridCol w:w="1559"/>
        <w:gridCol w:w="1559"/>
        <w:gridCol w:w="1537"/>
        <w:gridCol w:w="25"/>
        <w:gridCol w:w="1504"/>
      </w:tblGrid>
      <w:tr w:rsidR="001B6057" w:rsidRPr="001B6057" w14:paraId="1DC658D4" w14:textId="77777777" w:rsidTr="001B6057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0096" w14:textId="6AF5F864" w:rsidR="001B6057" w:rsidRPr="001B6057" w:rsidRDefault="001B6057" w:rsidP="007F5E4A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aps/>
                <w:color w:val="000000"/>
                <w:kern w:val="0"/>
                <w:szCs w:val="20"/>
              </w:rPr>
              <w:t>Supplementa</w:t>
            </w:r>
            <w:r w:rsidR="00815592" w:rsidRPr="007F5E4A">
              <w:rPr>
                <w:rFonts w:ascii="Times New Roman" w:eastAsia="맑은 고딕" w:hAnsi="Times New Roman" w:cs="Times New Roman"/>
                <w:b/>
                <w:caps/>
                <w:color w:val="000000"/>
                <w:kern w:val="0"/>
                <w:szCs w:val="20"/>
              </w:rPr>
              <w:t>ry</w:t>
            </w:r>
            <w:r w:rsidRPr="007F5E4A">
              <w:rPr>
                <w:rFonts w:ascii="Times New Roman" w:eastAsia="맑은 고딕" w:hAnsi="Times New Roman" w:cs="Times New Roman"/>
                <w:b/>
                <w:caps/>
                <w:color w:val="000000"/>
                <w:kern w:val="0"/>
                <w:szCs w:val="20"/>
              </w:rPr>
              <w:t xml:space="preserve"> </w:t>
            </w:r>
            <w:r w:rsidR="00815592" w:rsidRPr="007F5E4A">
              <w:rPr>
                <w:rFonts w:ascii="Times New Roman" w:eastAsia="맑은 고딕" w:hAnsi="Times New Roman" w:cs="Times New Roman"/>
                <w:b/>
                <w:caps/>
                <w:color w:val="000000"/>
                <w:kern w:val="0"/>
                <w:szCs w:val="20"/>
              </w:rPr>
              <w:t>T</w:t>
            </w:r>
            <w:r w:rsidRPr="007F5E4A">
              <w:rPr>
                <w:rFonts w:ascii="Times New Roman" w:eastAsia="맑은 고딕" w:hAnsi="Times New Roman" w:cs="Times New Roman"/>
                <w:b/>
                <w:caps/>
                <w:color w:val="000000"/>
                <w:kern w:val="0"/>
                <w:szCs w:val="20"/>
              </w:rPr>
              <w:t>able 1.</w:t>
            </w: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Effect of an unmeasured confounder on hazard ratio of perioperative adverse cardiac event for one-year mortality in the propensity-score-matched population</w:t>
            </w:r>
            <w:r w:rsidR="007F5E4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</w:p>
        </w:tc>
      </w:tr>
      <w:tr w:rsidR="001B6057" w:rsidRPr="001B6057" w14:paraId="75FFD53B" w14:textId="77777777" w:rsidTr="00ED14AE">
        <w:trPr>
          <w:trHeight w:val="348"/>
        </w:trPr>
        <w:tc>
          <w:tcPr>
            <w:tcW w:w="12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8ACA" w14:textId="4EC9ED08" w:rsidR="001B6057" w:rsidRPr="007F5E4A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560E" w14:textId="484AE52A" w:rsidR="001B6057" w:rsidRPr="007F5E4A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156E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OR</w:t>
            </w:r>
            <w:r w:rsidRPr="007F5E4A">
              <w:rPr>
                <w:rFonts w:ascii="Times New Roman" w:eastAsia="맑은 고딕" w:hAnsi="Times New Roman" w:cs="Times New Roman"/>
                <w:b/>
                <w:i/>
                <w:iCs/>
                <w:color w:val="2A2A2A"/>
                <w:kern w:val="0"/>
                <w:sz w:val="22"/>
                <w:vertAlign w:val="subscript"/>
              </w:rPr>
              <w:t>ZY</w:t>
            </w:r>
            <w:r w:rsidRPr="007F5E4A">
              <w:rPr>
                <w:rFonts w:ascii="Times New Roman" w:eastAsia="맑은 고딕" w:hAnsi="Times New Roman" w:cs="Times New Roman"/>
                <w:b/>
                <w:color w:val="2A2A2A"/>
                <w:kern w:val="0"/>
                <w:sz w:val="22"/>
                <w:vertAlign w:val="subscript"/>
              </w:rPr>
              <w:t>|</w:t>
            </w:r>
            <w:r w:rsidRPr="007F5E4A">
              <w:rPr>
                <w:rFonts w:ascii="Times New Roman" w:eastAsia="맑은 고딕" w:hAnsi="Times New Roman" w:cs="Times New Roman"/>
                <w:b/>
                <w:i/>
                <w:iCs/>
                <w:color w:val="2A2A2A"/>
                <w:kern w:val="0"/>
                <w:sz w:val="22"/>
                <w:vertAlign w:val="subscript"/>
              </w:rPr>
              <w:t>X</w:t>
            </w:r>
          </w:p>
        </w:tc>
      </w:tr>
      <w:tr w:rsidR="001B6057" w:rsidRPr="001B6057" w14:paraId="70C3B3BC" w14:textId="77777777" w:rsidTr="00ED14AE">
        <w:trPr>
          <w:trHeight w:val="348"/>
        </w:trPr>
        <w:tc>
          <w:tcPr>
            <w:tcW w:w="12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2214" w14:textId="339723F3" w:rsidR="001B6057" w:rsidRPr="007F5E4A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5DF7" w14:textId="7C464576" w:rsidR="001B6057" w:rsidRPr="007F5E4A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9A94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1568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F101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6C02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6EDA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3.5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9136" w14:textId="77777777" w:rsidR="001B6057" w:rsidRPr="007F5E4A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7F5E4A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4</w:t>
            </w:r>
          </w:p>
        </w:tc>
      </w:tr>
      <w:tr w:rsidR="001B6057" w:rsidRPr="001B6057" w14:paraId="75755CAA" w14:textId="77777777" w:rsidTr="00ED14AE">
        <w:trPr>
          <w:trHeight w:val="348"/>
        </w:trPr>
        <w:tc>
          <w:tcPr>
            <w:tcW w:w="12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31B73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OR</w:t>
            </w: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bscript"/>
              </w:rPr>
              <w:t>zx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0D6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7537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1.62 (1.50-1.74)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7FCC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1.78 (1.65-1.91)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D28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1.91 (1.78-2.06)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C46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2.03 (1.88-2.19)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A3F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2.13 (1.98-2.30)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92E7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2.22 (2.06-2.39)</w:t>
            </w:r>
          </w:p>
        </w:tc>
      </w:tr>
      <w:tr w:rsidR="001B6057" w:rsidRPr="001B6057" w14:paraId="596F2DFF" w14:textId="77777777" w:rsidTr="001B6057">
        <w:trPr>
          <w:trHeight w:val="348"/>
        </w:trPr>
        <w:tc>
          <w:tcPr>
            <w:tcW w:w="12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0E12A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E864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1FE5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1.54 (1.44-1.66)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652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1.66 (1.54-1.78)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7F1F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1.75 (1.63-1.88)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9F1B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1.83 (1.70-1.97)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964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1.90 (1.77-2.04)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79A9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1.96 (1.82-2.11)</w:t>
            </w:r>
          </w:p>
        </w:tc>
      </w:tr>
      <w:tr w:rsidR="001B6057" w:rsidRPr="001B6057" w14:paraId="27697D18" w14:textId="77777777" w:rsidTr="001B6057">
        <w:trPr>
          <w:trHeight w:val="348"/>
        </w:trPr>
        <w:tc>
          <w:tcPr>
            <w:tcW w:w="12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4752B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AAD1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F69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1.50 (1.39-1.61)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7AB0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1.58 (1.47-1.70)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9ECF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1.65 (1.53-1.77)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4231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1.70 (1.58-1.83)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2738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1.75 (1.63-1.88)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6BE2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1.79 (1.67-1.93)</w:t>
            </w:r>
          </w:p>
        </w:tc>
      </w:tr>
      <w:tr w:rsidR="001B6057" w:rsidRPr="001B6057" w14:paraId="6D96D33D" w14:textId="77777777" w:rsidTr="001B6057">
        <w:trPr>
          <w:trHeight w:val="348"/>
        </w:trPr>
        <w:tc>
          <w:tcPr>
            <w:tcW w:w="12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F0B9D8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48D1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605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1.46 (1.36-1.57)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239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1.52 (1.42-1.63)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6345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1.57 (1.46-1.68)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0A62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1.61 (1.50-1.73)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3E9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1.64 (1.53-1.76)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311C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1.67 (1.55-1.79)</w:t>
            </w:r>
          </w:p>
        </w:tc>
      </w:tr>
      <w:tr w:rsidR="001B6057" w:rsidRPr="001B6057" w14:paraId="03F43F76" w14:textId="77777777" w:rsidTr="001B6057">
        <w:trPr>
          <w:trHeight w:val="348"/>
        </w:trPr>
        <w:tc>
          <w:tcPr>
            <w:tcW w:w="12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32C3B8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4DB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90EA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1.43 (1.34-1.54)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51A1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1.47 (1.37-1.58)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4131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1.51 (1.40-1.62)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B504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1.54 (1.43-1.65)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277B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1.56 (1.45-1.67)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6909" w14:textId="77777777" w:rsidR="001B6057" w:rsidRPr="001B6057" w:rsidRDefault="001B6057" w:rsidP="001B6057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1.58 (1.47-1.70)</w:t>
            </w:r>
          </w:p>
        </w:tc>
      </w:tr>
      <w:tr w:rsidR="001B6057" w:rsidRPr="001B6057" w14:paraId="1C5D6ABA" w14:textId="77777777" w:rsidTr="001B6057">
        <w:trPr>
          <w:trHeight w:val="348"/>
        </w:trPr>
        <w:tc>
          <w:tcPr>
            <w:tcW w:w="2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C171" w14:textId="2B82AA3F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Prevalence of unmeasured confounder = 40%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B928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1AB5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7BA0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9C4B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A3C4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B6057" w:rsidRPr="001B6057" w14:paraId="2266C7B3" w14:textId="77777777" w:rsidTr="001B6057">
        <w:trPr>
          <w:trHeight w:val="348"/>
        </w:trPr>
        <w:tc>
          <w:tcPr>
            <w:tcW w:w="1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10DA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Numbers represent ORs (including 95% CIs).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4646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C56B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797B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4D5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E5B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CDC4" w14:textId="77777777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B6057" w:rsidRPr="001B6057" w14:paraId="2EA747F6" w14:textId="77777777" w:rsidTr="001B6057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6527" w14:textId="2D9B64E9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HR, hazard ratio; X: dichotomous exposure measure, y dichotomous outcome measure, z : potential dichotomous confounder.</w:t>
            </w:r>
          </w:p>
        </w:tc>
      </w:tr>
      <w:tr w:rsidR="001B6057" w:rsidRPr="001B6057" w14:paraId="526A6188" w14:textId="77777777" w:rsidTr="001B6057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C593" w14:textId="22F8F71A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ORZX indicates the association (OR) between the unmeasured confounder and left atrial volume index. </w:t>
            </w:r>
          </w:p>
        </w:tc>
      </w:tr>
      <w:tr w:rsidR="001B6057" w:rsidRPr="001B6057" w14:paraId="402D2DDB" w14:textId="77777777" w:rsidTr="001B6057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845" w14:textId="4621D79F" w:rsidR="001B6057" w:rsidRPr="001B6057" w:rsidRDefault="001B6057" w:rsidP="001B6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1B605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ORZY|X indicates the association (OR) between the unmeasured confounder and postoperative atrial fibrillation.</w:t>
            </w:r>
          </w:p>
        </w:tc>
      </w:tr>
    </w:tbl>
    <w:p w14:paraId="572D5798" w14:textId="77777777" w:rsidR="00763577" w:rsidRPr="001B6057" w:rsidRDefault="00234CE0">
      <w:bookmarkStart w:id="0" w:name="_GoBack"/>
      <w:bookmarkEnd w:id="0"/>
    </w:p>
    <w:sectPr w:rsidR="00763577" w:rsidRPr="001B6057" w:rsidSect="001B605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38C7" w14:textId="77777777" w:rsidR="00234CE0" w:rsidRDefault="00234CE0" w:rsidP="00815592">
      <w:pPr>
        <w:spacing w:after="0" w:line="240" w:lineRule="auto"/>
      </w:pPr>
      <w:r>
        <w:separator/>
      </w:r>
    </w:p>
  </w:endnote>
  <w:endnote w:type="continuationSeparator" w:id="0">
    <w:p w14:paraId="3D0925FC" w14:textId="77777777" w:rsidR="00234CE0" w:rsidRDefault="00234CE0" w:rsidP="0081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633A" w14:textId="77777777" w:rsidR="00234CE0" w:rsidRDefault="00234CE0" w:rsidP="00815592">
      <w:pPr>
        <w:spacing w:after="0" w:line="240" w:lineRule="auto"/>
      </w:pPr>
      <w:r>
        <w:separator/>
      </w:r>
    </w:p>
  </w:footnote>
  <w:footnote w:type="continuationSeparator" w:id="0">
    <w:p w14:paraId="59231B0E" w14:textId="77777777" w:rsidR="00234CE0" w:rsidRDefault="00234CE0" w:rsidP="0081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sTCyMDAyMLY0M7FU0lEKTi0uzszPAykwrAUAJ0+4riwAAAA="/>
  </w:docVars>
  <w:rsids>
    <w:rsidRoot w:val="001B6057"/>
    <w:rsid w:val="001B6057"/>
    <w:rsid w:val="001F03E3"/>
    <w:rsid w:val="00234CE0"/>
    <w:rsid w:val="00685D42"/>
    <w:rsid w:val="007F5E4A"/>
    <w:rsid w:val="00815592"/>
    <w:rsid w:val="00D550D7"/>
    <w:rsid w:val="00DA7F72"/>
    <w:rsid w:val="00ED14AE"/>
    <w:rsid w:val="00F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43B8"/>
  <w15:chartTrackingRefBased/>
  <w15:docId w15:val="{127CC657-E3CF-4790-938D-AB38AB1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15592"/>
  </w:style>
  <w:style w:type="paragraph" w:styleId="a4">
    <w:name w:val="footer"/>
    <w:basedOn w:val="a"/>
    <w:link w:val="Char0"/>
    <w:uiPriority w:val="99"/>
    <w:unhideWhenUsed/>
    <w:rsid w:val="008155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1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ahran</dc:creator>
  <cp:keywords/>
  <dc:description/>
  <cp:lastModifiedBy>DB400TDA</cp:lastModifiedBy>
  <cp:revision>2</cp:revision>
  <dcterms:created xsi:type="dcterms:W3CDTF">2022-07-29T05:00:00Z</dcterms:created>
  <dcterms:modified xsi:type="dcterms:W3CDTF">2022-07-29T05:00:00Z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