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AB35CB4" w:rsidR="00654E8F" w:rsidRPr="001549D3" w:rsidRDefault="00654E8F" w:rsidP="0001436A">
      <w:pPr>
        <w:pStyle w:val="SupplementaryMaterial"/>
        <w:rPr>
          <w:b w:val="0"/>
        </w:rPr>
      </w:pPr>
      <w:r w:rsidRPr="001549D3">
        <w:t>Supplementary Material</w:t>
      </w:r>
      <w:r w:rsidR="00430236">
        <w:t>s</w:t>
      </w:r>
    </w:p>
    <w:p w14:paraId="3BECEFFF" w14:textId="490E78FE" w:rsidR="001D7512" w:rsidRDefault="001D7512" w:rsidP="0001436A">
      <w:pPr>
        <w:pStyle w:val="Heading1"/>
      </w:pPr>
      <w:r w:rsidRPr="00994A3D">
        <w:t>Supplementary</w:t>
      </w:r>
      <w:r>
        <w:t xml:space="preserve"> Figure Legends</w:t>
      </w:r>
    </w:p>
    <w:p w14:paraId="255FC97E" w14:textId="0F1B6D92" w:rsidR="001D7512" w:rsidRPr="00F47D9C" w:rsidRDefault="001D7512" w:rsidP="001D7512">
      <w:pPr>
        <w:rPr>
          <w:rFonts w:cs="Times New Roman"/>
          <w:bCs/>
        </w:rPr>
      </w:pPr>
      <w:r w:rsidRPr="00F47D9C">
        <w:rPr>
          <w:b/>
          <w:bCs/>
        </w:rPr>
        <w:t>Supplementary</w:t>
      </w:r>
      <w:r>
        <w:rPr>
          <w:rFonts w:cs="Times New Roman"/>
          <w:b/>
        </w:rPr>
        <w:t xml:space="preserve"> </w:t>
      </w:r>
      <w:r w:rsidRPr="002A5361">
        <w:rPr>
          <w:rFonts w:cs="Times New Roman"/>
          <w:b/>
        </w:rPr>
        <w:t xml:space="preserve">Figure </w:t>
      </w:r>
      <w:r>
        <w:rPr>
          <w:rFonts w:cs="Times New Roman"/>
          <w:b/>
        </w:rPr>
        <w:t>1</w:t>
      </w:r>
      <w:r w:rsidRPr="002A5361">
        <w:rPr>
          <w:rFonts w:cs="Times New Roman"/>
          <w:b/>
        </w:rPr>
        <w:t>.</w:t>
      </w:r>
      <w:r w:rsidRPr="002A5361">
        <w:rPr>
          <w:rFonts w:cs="Times New Roman"/>
          <w:bCs/>
        </w:rPr>
        <w:t xml:space="preserve"> Quality control of each microarray by GST immunoblotting (98% of all proteins showed GST signals significantly higher than negative controls). Each microarray contains 24 blocks (A). B showed one of the 24 blocks. The correlation coefficient between duplicate spots for each protein was 0.945 (C). Quality control of IBS focused microarrays determined by GST immunoblotting (D).</w:t>
      </w:r>
    </w:p>
    <w:p w14:paraId="66C1A017" w14:textId="4DF85676" w:rsidR="001D7512" w:rsidRDefault="001D7512" w:rsidP="001D7512">
      <w:pPr>
        <w:rPr>
          <w:rFonts w:cs="Times New Roman"/>
        </w:rPr>
      </w:pPr>
      <w:bookmarkStart w:id="0" w:name="OLE_LINK9"/>
      <w:bookmarkStart w:id="1" w:name="OLE_LINK10"/>
      <w:r w:rsidRPr="00463358">
        <w:rPr>
          <w:b/>
          <w:bCs/>
        </w:rPr>
        <w:t>Supplementary</w:t>
      </w:r>
      <w:r>
        <w:rPr>
          <w:rFonts w:cs="Times New Roman"/>
          <w:b/>
        </w:rPr>
        <w:t xml:space="preserve"> </w:t>
      </w:r>
      <w:r w:rsidRPr="002A5361">
        <w:rPr>
          <w:rFonts w:cs="Times New Roman"/>
          <w:b/>
        </w:rPr>
        <w:t xml:space="preserve">Figure </w:t>
      </w:r>
      <w:r>
        <w:rPr>
          <w:rFonts w:cs="Times New Roman"/>
          <w:b/>
        </w:rPr>
        <w:t>2</w:t>
      </w:r>
      <w:r w:rsidRPr="002A5361">
        <w:rPr>
          <w:rFonts w:cs="Times New Roman"/>
        </w:rPr>
        <w:t>. The candidate autoantigens</w:t>
      </w:r>
      <w:bookmarkEnd w:id="0"/>
      <w:bookmarkEnd w:id="1"/>
      <w:r w:rsidRPr="002A5361">
        <w:rPr>
          <w:rFonts w:cs="Times New Roman"/>
        </w:rPr>
        <w:t xml:space="preserve"> identified in stage I. (A, C) The candidate autoantigens CFAP36 IgG and ACOT7 IgA were specifically identified by sera from the IBS patients, but not from HCs. (B, D) The candidate autoantigens NOL3 IgG and VCY IgA were specifically identified by sera from the IBS patients, but not from DCs. IBS, irritable bowel syndrome; HCs, healthy controls; DCs, disease controls.</w:t>
      </w:r>
    </w:p>
    <w:p w14:paraId="4B19BB04" w14:textId="3528739A" w:rsidR="00430236" w:rsidRDefault="00430236" w:rsidP="001D7512">
      <w:pPr>
        <w:rPr>
          <w:rFonts w:cs="Times New Roman"/>
        </w:rPr>
      </w:pPr>
    </w:p>
    <w:p w14:paraId="6BE7AB0B" w14:textId="3199A581" w:rsidR="00430236" w:rsidRDefault="00430236" w:rsidP="001D7512">
      <w:pPr>
        <w:rPr>
          <w:rFonts w:cs="Times New Roman"/>
        </w:rPr>
      </w:pPr>
    </w:p>
    <w:p w14:paraId="6E6F1DE7" w14:textId="37DB112B" w:rsidR="00430236" w:rsidRDefault="00430236" w:rsidP="001D7512">
      <w:pPr>
        <w:rPr>
          <w:rFonts w:cs="Times New Roman"/>
        </w:rPr>
      </w:pPr>
    </w:p>
    <w:p w14:paraId="6A2E67F9" w14:textId="1157B4FE" w:rsidR="00430236" w:rsidRDefault="00430236" w:rsidP="001D7512">
      <w:pPr>
        <w:rPr>
          <w:rFonts w:cs="Times New Roman"/>
        </w:rPr>
      </w:pPr>
    </w:p>
    <w:p w14:paraId="6CC73F93" w14:textId="32DED94C" w:rsidR="00430236" w:rsidRDefault="00430236" w:rsidP="001D7512">
      <w:pPr>
        <w:rPr>
          <w:rFonts w:cs="Times New Roman"/>
        </w:rPr>
      </w:pPr>
    </w:p>
    <w:p w14:paraId="2A430BDB" w14:textId="692AA2D4" w:rsidR="00430236" w:rsidRDefault="00430236" w:rsidP="001D7512">
      <w:pPr>
        <w:rPr>
          <w:rFonts w:cs="Times New Roman"/>
        </w:rPr>
      </w:pPr>
    </w:p>
    <w:p w14:paraId="23B589CA" w14:textId="0673DE02" w:rsidR="00430236" w:rsidRDefault="00430236" w:rsidP="001D7512">
      <w:pPr>
        <w:rPr>
          <w:rFonts w:cs="Times New Roman"/>
        </w:rPr>
      </w:pPr>
    </w:p>
    <w:p w14:paraId="26189B1D" w14:textId="19037DB5" w:rsidR="00430236" w:rsidRDefault="00430236" w:rsidP="001D7512">
      <w:pPr>
        <w:rPr>
          <w:rFonts w:cs="Times New Roman"/>
        </w:rPr>
      </w:pPr>
    </w:p>
    <w:p w14:paraId="35FA37E2" w14:textId="5B3EBC9B" w:rsidR="00430236" w:rsidRDefault="00430236" w:rsidP="001D7512">
      <w:pPr>
        <w:rPr>
          <w:rFonts w:cs="Times New Roman"/>
        </w:rPr>
      </w:pPr>
    </w:p>
    <w:p w14:paraId="10D6688B" w14:textId="0C7554FF" w:rsidR="00430236" w:rsidRDefault="00430236" w:rsidP="001D7512">
      <w:pPr>
        <w:rPr>
          <w:rFonts w:cs="Times New Roman"/>
        </w:rPr>
      </w:pPr>
    </w:p>
    <w:p w14:paraId="0C4A6C78" w14:textId="1E2FE30E" w:rsidR="00430236" w:rsidRDefault="00430236" w:rsidP="001D7512">
      <w:pPr>
        <w:rPr>
          <w:rFonts w:cs="Times New Roman"/>
        </w:rPr>
      </w:pPr>
    </w:p>
    <w:p w14:paraId="2E26510D" w14:textId="0F0025B6" w:rsidR="00430236" w:rsidRDefault="00430236" w:rsidP="001D7512">
      <w:pPr>
        <w:rPr>
          <w:rFonts w:cs="Times New Roman"/>
        </w:rPr>
      </w:pPr>
    </w:p>
    <w:p w14:paraId="13B35D42" w14:textId="630D71E9" w:rsidR="00430236" w:rsidRDefault="00430236" w:rsidP="001D7512">
      <w:pPr>
        <w:rPr>
          <w:rFonts w:cs="Times New Roman"/>
        </w:rPr>
      </w:pPr>
    </w:p>
    <w:p w14:paraId="15D7D5AF" w14:textId="142D4C7B" w:rsidR="00430236" w:rsidRDefault="00430236" w:rsidP="001D7512">
      <w:pPr>
        <w:rPr>
          <w:rFonts w:cs="Times New Roman"/>
        </w:rPr>
      </w:pPr>
    </w:p>
    <w:p w14:paraId="28DBBD1D" w14:textId="77777777" w:rsidR="00430236" w:rsidRPr="002A5361" w:rsidRDefault="00430236" w:rsidP="001D7512">
      <w:pPr>
        <w:rPr>
          <w:rFonts w:cs="Times New Roman"/>
        </w:rPr>
      </w:pPr>
    </w:p>
    <w:p w14:paraId="4B447958" w14:textId="77777777" w:rsidR="001D7512" w:rsidRPr="001D7512" w:rsidRDefault="001D7512" w:rsidP="00F47D9C"/>
    <w:p w14:paraId="4D059444" w14:textId="53995208" w:rsidR="00994A3D" w:rsidRPr="00994A3D" w:rsidRDefault="00654E8F" w:rsidP="0001436A">
      <w:pPr>
        <w:pStyle w:val="Heading1"/>
      </w:pPr>
      <w:r w:rsidRPr="00994A3D">
        <w:lastRenderedPageBreak/>
        <w:t>Supplementary Table</w:t>
      </w:r>
      <w:r w:rsidR="003B558F">
        <w:t>s</w:t>
      </w:r>
    </w:p>
    <w:p w14:paraId="75A697A8" w14:textId="77777777" w:rsidR="003B558F" w:rsidRPr="003B558F" w:rsidRDefault="003B558F" w:rsidP="003B558F">
      <w:pPr>
        <w:rPr>
          <w:rFonts w:cs="Times New Roman"/>
        </w:rPr>
      </w:pPr>
      <w:r w:rsidRPr="003B558F">
        <w:rPr>
          <w:rFonts w:cs="Times New Roman"/>
          <w:b/>
          <w:bCs/>
        </w:rPr>
        <w:t>Supplementary Table 1</w:t>
      </w:r>
      <w:r w:rsidRPr="003B558F">
        <w:rPr>
          <w:rFonts w:cs="Times New Roman"/>
        </w:rPr>
        <w:t xml:space="preserve">. Potential IBS-associated autoantigens identified by </w:t>
      </w:r>
      <w:proofErr w:type="spellStart"/>
      <w:r w:rsidRPr="003B558F">
        <w:rPr>
          <w:rFonts w:cs="Times New Roman"/>
        </w:rPr>
        <w:t>HuProt</w:t>
      </w:r>
      <w:r w:rsidRPr="003B558F">
        <w:rPr>
          <w:rFonts w:cs="Times New Roman"/>
          <w:vertAlign w:val="superscript"/>
        </w:rPr>
        <w:t>TM</w:t>
      </w:r>
      <w:proofErr w:type="spellEnd"/>
      <w:r w:rsidRPr="003B558F">
        <w:rPr>
          <w:rFonts w:cs="Times New Roman"/>
        </w:rPr>
        <w:t xml:space="preserve"> human proteome microarray in stage I</w:t>
      </w:r>
    </w:p>
    <w:tbl>
      <w:tblPr>
        <w:tblStyle w:val="TableGrid"/>
        <w:tblW w:w="8789" w:type="dxa"/>
        <w:tblInd w:w="-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52"/>
        <w:gridCol w:w="992"/>
        <w:gridCol w:w="608"/>
        <w:gridCol w:w="952"/>
        <w:gridCol w:w="857"/>
        <w:gridCol w:w="992"/>
        <w:gridCol w:w="1985"/>
      </w:tblGrid>
      <w:tr w:rsidR="003B558F" w:rsidRPr="000A4F91" w14:paraId="0B935E96" w14:textId="77777777" w:rsidTr="00517F96">
        <w:trPr>
          <w:trHeight w:hRule="exact" w:val="567"/>
        </w:trPr>
        <w:tc>
          <w:tcPr>
            <w:tcW w:w="851" w:type="dxa"/>
            <w:tcBorders>
              <w:top w:val="single" w:sz="4" w:space="0" w:color="auto"/>
              <w:bottom w:val="nil"/>
            </w:tcBorders>
          </w:tcPr>
          <w:p w14:paraId="1314F56E" w14:textId="77777777" w:rsidR="003B558F" w:rsidRPr="000A4F91" w:rsidRDefault="003B558F" w:rsidP="00517F96">
            <w:pPr>
              <w:spacing w:line="480" w:lineRule="auto"/>
              <w:rPr>
                <w:rFonts w:cs="Times New Roman"/>
                <w:sz w:val="20"/>
              </w:rPr>
            </w:pPr>
            <w:r w:rsidRPr="000A4F91">
              <w:rPr>
                <w:rFonts w:cs="Times New Roman"/>
                <w:sz w:val="20"/>
              </w:rPr>
              <w:t>Type</w:t>
            </w:r>
          </w:p>
        </w:tc>
        <w:tc>
          <w:tcPr>
            <w:tcW w:w="1552" w:type="dxa"/>
            <w:tcBorders>
              <w:top w:val="single" w:sz="4" w:space="0" w:color="auto"/>
              <w:bottom w:val="nil"/>
            </w:tcBorders>
          </w:tcPr>
          <w:p w14:paraId="261837EE" w14:textId="77777777" w:rsidR="003B558F" w:rsidRPr="000A4F91" w:rsidRDefault="003B558F" w:rsidP="00517F96">
            <w:pPr>
              <w:spacing w:line="480" w:lineRule="auto"/>
              <w:rPr>
                <w:rFonts w:cs="Times New Roman"/>
                <w:sz w:val="20"/>
              </w:rPr>
            </w:pPr>
            <w:r w:rsidRPr="000A4F91">
              <w:rPr>
                <w:rFonts w:cs="Times New Roman"/>
                <w:sz w:val="20"/>
              </w:rPr>
              <w:t>Proteins</w:t>
            </w:r>
          </w:p>
          <w:p w14:paraId="0A267D6E" w14:textId="77777777" w:rsidR="003B558F" w:rsidRPr="000A4F91" w:rsidRDefault="003B558F" w:rsidP="00517F96">
            <w:pPr>
              <w:spacing w:line="480" w:lineRule="auto"/>
              <w:rPr>
                <w:rFonts w:cs="Times New Roman"/>
                <w:sz w:val="20"/>
              </w:rPr>
            </w:pPr>
          </w:p>
          <w:p w14:paraId="01A6A1E2" w14:textId="77777777" w:rsidR="003B558F" w:rsidRPr="000A4F91" w:rsidRDefault="003B558F" w:rsidP="00517F96">
            <w:pPr>
              <w:spacing w:line="480" w:lineRule="auto"/>
              <w:rPr>
                <w:rFonts w:cs="Times New Roman"/>
                <w:sz w:val="20"/>
              </w:rPr>
            </w:pPr>
          </w:p>
        </w:tc>
        <w:tc>
          <w:tcPr>
            <w:tcW w:w="1600" w:type="dxa"/>
            <w:gridSpan w:val="2"/>
            <w:tcBorders>
              <w:top w:val="single" w:sz="4" w:space="0" w:color="auto"/>
              <w:bottom w:val="nil"/>
            </w:tcBorders>
          </w:tcPr>
          <w:p w14:paraId="709D0210" w14:textId="77777777" w:rsidR="003B558F" w:rsidRPr="000A4F91" w:rsidRDefault="003B558F" w:rsidP="00517F96">
            <w:pPr>
              <w:spacing w:line="480" w:lineRule="auto"/>
              <w:rPr>
                <w:rFonts w:cs="Times New Roman"/>
                <w:sz w:val="20"/>
              </w:rPr>
            </w:pPr>
            <w:r w:rsidRPr="000A4F91">
              <w:rPr>
                <w:rFonts w:cs="Times New Roman"/>
                <w:sz w:val="20"/>
              </w:rPr>
              <w:t>IBS vs HCs</w:t>
            </w:r>
          </w:p>
        </w:tc>
        <w:tc>
          <w:tcPr>
            <w:tcW w:w="1809" w:type="dxa"/>
            <w:gridSpan w:val="2"/>
            <w:tcBorders>
              <w:top w:val="single" w:sz="4" w:space="0" w:color="auto"/>
              <w:bottom w:val="nil"/>
            </w:tcBorders>
          </w:tcPr>
          <w:p w14:paraId="52650B09" w14:textId="77777777" w:rsidR="003B558F" w:rsidRPr="000A4F91" w:rsidRDefault="003B558F" w:rsidP="00517F96">
            <w:pPr>
              <w:spacing w:line="480" w:lineRule="auto"/>
              <w:rPr>
                <w:rFonts w:cs="Times New Roman"/>
                <w:sz w:val="20"/>
              </w:rPr>
            </w:pPr>
            <w:r w:rsidRPr="000A4F91">
              <w:rPr>
                <w:rFonts w:cs="Times New Roman"/>
                <w:sz w:val="20"/>
              </w:rPr>
              <w:t>IBS vs DCs</w:t>
            </w:r>
          </w:p>
        </w:tc>
        <w:tc>
          <w:tcPr>
            <w:tcW w:w="2977" w:type="dxa"/>
            <w:gridSpan w:val="2"/>
            <w:tcBorders>
              <w:top w:val="single" w:sz="4" w:space="0" w:color="auto"/>
              <w:bottom w:val="nil"/>
            </w:tcBorders>
          </w:tcPr>
          <w:p w14:paraId="09653AF4" w14:textId="77777777" w:rsidR="003B558F" w:rsidRPr="000A4F91" w:rsidRDefault="003B558F" w:rsidP="00517F96">
            <w:pPr>
              <w:spacing w:line="480" w:lineRule="auto"/>
              <w:rPr>
                <w:rFonts w:cs="Times New Roman"/>
                <w:sz w:val="20"/>
              </w:rPr>
            </w:pPr>
            <w:r w:rsidRPr="000A4F91">
              <w:rPr>
                <w:rFonts w:cs="Times New Roman"/>
                <w:sz w:val="20"/>
              </w:rPr>
              <w:t>Mild-moderate vs severe IBS</w:t>
            </w:r>
          </w:p>
        </w:tc>
      </w:tr>
      <w:tr w:rsidR="003B558F" w:rsidRPr="000A4F91" w14:paraId="19702061" w14:textId="77777777" w:rsidTr="00517F96">
        <w:trPr>
          <w:trHeight w:hRule="exact" w:val="1142"/>
        </w:trPr>
        <w:tc>
          <w:tcPr>
            <w:tcW w:w="851" w:type="dxa"/>
            <w:tcBorders>
              <w:top w:val="nil"/>
              <w:bottom w:val="single" w:sz="4" w:space="0" w:color="auto"/>
            </w:tcBorders>
          </w:tcPr>
          <w:p w14:paraId="2FA05FF5" w14:textId="77777777" w:rsidR="003B558F" w:rsidRPr="000A4F91" w:rsidRDefault="003B558F" w:rsidP="00517F96">
            <w:pPr>
              <w:spacing w:line="480" w:lineRule="auto"/>
              <w:rPr>
                <w:rFonts w:cs="Times New Roman"/>
                <w:sz w:val="20"/>
              </w:rPr>
            </w:pPr>
          </w:p>
        </w:tc>
        <w:tc>
          <w:tcPr>
            <w:tcW w:w="1552" w:type="dxa"/>
            <w:tcBorders>
              <w:top w:val="nil"/>
              <w:bottom w:val="single" w:sz="4" w:space="0" w:color="auto"/>
            </w:tcBorders>
          </w:tcPr>
          <w:p w14:paraId="368E0E13" w14:textId="77777777" w:rsidR="003B558F" w:rsidRPr="000A4F91" w:rsidRDefault="003B558F" w:rsidP="00517F96">
            <w:pPr>
              <w:spacing w:line="480" w:lineRule="auto"/>
              <w:ind w:leftChars="-31" w:hangingChars="37" w:hanging="74"/>
              <w:rPr>
                <w:rFonts w:cs="Times New Roman"/>
                <w:sz w:val="20"/>
              </w:rPr>
            </w:pPr>
            <w:r w:rsidRPr="000A4F91">
              <w:rPr>
                <w:rFonts w:cs="Times New Roman"/>
                <w:color w:val="000000" w:themeColor="text1"/>
                <w:sz w:val="20"/>
              </w:rPr>
              <w:t>(autoantigens)</w:t>
            </w:r>
          </w:p>
        </w:tc>
        <w:tc>
          <w:tcPr>
            <w:tcW w:w="992" w:type="dxa"/>
            <w:tcBorders>
              <w:top w:val="nil"/>
              <w:bottom w:val="single" w:sz="4" w:space="0" w:color="auto"/>
            </w:tcBorders>
          </w:tcPr>
          <w:p w14:paraId="02BEC11A" w14:textId="77777777" w:rsidR="003B558F" w:rsidRPr="000A4F91" w:rsidRDefault="003B558F" w:rsidP="00517F96">
            <w:pPr>
              <w:spacing w:line="480" w:lineRule="auto"/>
              <w:rPr>
                <w:rFonts w:cs="Times New Roman"/>
                <w:sz w:val="20"/>
              </w:rPr>
            </w:pPr>
            <w:r w:rsidRPr="000A4F91">
              <w:rPr>
                <w:rFonts w:cs="Times New Roman"/>
                <w:sz w:val="20"/>
              </w:rPr>
              <w:t xml:space="preserve">Fold </w:t>
            </w:r>
          </w:p>
          <w:p w14:paraId="6B02BFE2" w14:textId="77777777" w:rsidR="003B558F" w:rsidRPr="000A4F91" w:rsidRDefault="003B558F" w:rsidP="00517F96">
            <w:pPr>
              <w:spacing w:line="480" w:lineRule="auto"/>
              <w:rPr>
                <w:rFonts w:cs="Times New Roman"/>
                <w:sz w:val="20"/>
              </w:rPr>
            </w:pPr>
            <w:r w:rsidRPr="000A4F91">
              <w:rPr>
                <w:rFonts w:cs="Times New Roman"/>
                <w:sz w:val="20"/>
              </w:rPr>
              <w:t>change</w:t>
            </w:r>
          </w:p>
        </w:tc>
        <w:tc>
          <w:tcPr>
            <w:tcW w:w="608" w:type="dxa"/>
            <w:tcBorders>
              <w:top w:val="nil"/>
              <w:bottom w:val="single" w:sz="4" w:space="0" w:color="auto"/>
            </w:tcBorders>
          </w:tcPr>
          <w:p w14:paraId="63883F35" w14:textId="77777777" w:rsidR="003B558F" w:rsidRPr="000A4F91" w:rsidRDefault="003B558F" w:rsidP="00517F96">
            <w:pPr>
              <w:spacing w:line="480" w:lineRule="auto"/>
              <w:rPr>
                <w:rFonts w:cs="Times New Roman"/>
                <w:i/>
                <w:sz w:val="20"/>
              </w:rPr>
            </w:pPr>
            <w:r w:rsidRPr="000A4F91">
              <w:rPr>
                <w:rFonts w:cs="Times New Roman"/>
                <w:i/>
                <w:sz w:val="20"/>
              </w:rPr>
              <w:t>P</w:t>
            </w:r>
          </w:p>
        </w:tc>
        <w:tc>
          <w:tcPr>
            <w:tcW w:w="952" w:type="dxa"/>
            <w:tcBorders>
              <w:top w:val="nil"/>
              <w:bottom w:val="single" w:sz="4" w:space="0" w:color="auto"/>
            </w:tcBorders>
          </w:tcPr>
          <w:p w14:paraId="7CEDB9A1" w14:textId="77777777" w:rsidR="003B558F" w:rsidRPr="000A4F91" w:rsidRDefault="003B558F" w:rsidP="00517F96">
            <w:pPr>
              <w:spacing w:line="480" w:lineRule="auto"/>
              <w:rPr>
                <w:rFonts w:cs="Times New Roman"/>
                <w:sz w:val="20"/>
              </w:rPr>
            </w:pPr>
            <w:r w:rsidRPr="000A4F91">
              <w:rPr>
                <w:rFonts w:cs="Times New Roman"/>
                <w:sz w:val="20"/>
              </w:rPr>
              <w:t xml:space="preserve">Fold </w:t>
            </w:r>
          </w:p>
          <w:p w14:paraId="46F74C79" w14:textId="77777777" w:rsidR="003B558F" w:rsidRPr="000A4F91" w:rsidRDefault="003B558F" w:rsidP="00517F96">
            <w:pPr>
              <w:spacing w:line="480" w:lineRule="auto"/>
              <w:rPr>
                <w:rFonts w:cs="Times New Roman"/>
                <w:sz w:val="20"/>
              </w:rPr>
            </w:pPr>
            <w:r w:rsidRPr="000A4F91">
              <w:rPr>
                <w:rFonts w:cs="Times New Roman"/>
                <w:sz w:val="20"/>
              </w:rPr>
              <w:t>change</w:t>
            </w:r>
          </w:p>
        </w:tc>
        <w:tc>
          <w:tcPr>
            <w:tcW w:w="857" w:type="dxa"/>
            <w:tcBorders>
              <w:top w:val="nil"/>
              <w:bottom w:val="single" w:sz="4" w:space="0" w:color="auto"/>
            </w:tcBorders>
          </w:tcPr>
          <w:p w14:paraId="183DA8E2" w14:textId="77777777" w:rsidR="003B558F" w:rsidRPr="000A4F91" w:rsidRDefault="003B558F" w:rsidP="00517F96">
            <w:pPr>
              <w:spacing w:line="480" w:lineRule="auto"/>
              <w:rPr>
                <w:rFonts w:cs="Times New Roman"/>
                <w:i/>
                <w:sz w:val="20"/>
              </w:rPr>
            </w:pPr>
            <w:r w:rsidRPr="000A4F91">
              <w:rPr>
                <w:rFonts w:cs="Times New Roman"/>
                <w:i/>
                <w:sz w:val="20"/>
              </w:rPr>
              <w:t>P</w:t>
            </w:r>
          </w:p>
        </w:tc>
        <w:tc>
          <w:tcPr>
            <w:tcW w:w="992" w:type="dxa"/>
            <w:tcBorders>
              <w:top w:val="nil"/>
              <w:bottom w:val="single" w:sz="4" w:space="0" w:color="auto"/>
            </w:tcBorders>
          </w:tcPr>
          <w:p w14:paraId="1084A14C" w14:textId="77777777" w:rsidR="003B558F" w:rsidRPr="000A4F91" w:rsidRDefault="003B558F" w:rsidP="00517F96">
            <w:pPr>
              <w:spacing w:line="480" w:lineRule="auto"/>
              <w:rPr>
                <w:rFonts w:cs="Times New Roman"/>
                <w:sz w:val="20"/>
              </w:rPr>
            </w:pPr>
            <w:r w:rsidRPr="000A4F91">
              <w:rPr>
                <w:rFonts w:cs="Times New Roman"/>
                <w:sz w:val="20"/>
              </w:rPr>
              <w:t xml:space="preserve">Fold </w:t>
            </w:r>
          </w:p>
          <w:p w14:paraId="4B2CA71E" w14:textId="77777777" w:rsidR="003B558F" w:rsidRPr="000A4F91" w:rsidRDefault="003B558F" w:rsidP="00517F96">
            <w:pPr>
              <w:spacing w:line="480" w:lineRule="auto"/>
              <w:rPr>
                <w:rFonts w:cs="Times New Roman"/>
                <w:sz w:val="20"/>
              </w:rPr>
            </w:pPr>
            <w:r w:rsidRPr="000A4F91">
              <w:rPr>
                <w:rFonts w:cs="Times New Roman"/>
                <w:sz w:val="20"/>
              </w:rPr>
              <w:t>change</w:t>
            </w:r>
          </w:p>
        </w:tc>
        <w:tc>
          <w:tcPr>
            <w:tcW w:w="1985" w:type="dxa"/>
            <w:tcBorders>
              <w:top w:val="nil"/>
              <w:bottom w:val="single" w:sz="4" w:space="0" w:color="auto"/>
            </w:tcBorders>
          </w:tcPr>
          <w:p w14:paraId="0B1400D2" w14:textId="77777777" w:rsidR="003B558F" w:rsidRPr="000A4F91" w:rsidRDefault="003B558F" w:rsidP="00517F96">
            <w:pPr>
              <w:spacing w:line="480" w:lineRule="auto"/>
              <w:rPr>
                <w:rFonts w:cs="Times New Roman"/>
                <w:sz w:val="20"/>
              </w:rPr>
            </w:pPr>
            <w:r w:rsidRPr="000A4F91">
              <w:rPr>
                <w:rFonts w:cs="Times New Roman"/>
                <w:i/>
                <w:sz w:val="20"/>
              </w:rPr>
              <w:t>P</w:t>
            </w:r>
          </w:p>
        </w:tc>
      </w:tr>
      <w:tr w:rsidR="003B558F" w:rsidRPr="000A4F91" w14:paraId="3CDF6B46" w14:textId="77777777" w:rsidTr="00517F96">
        <w:trPr>
          <w:trHeight w:hRule="exact" w:val="476"/>
        </w:trPr>
        <w:tc>
          <w:tcPr>
            <w:tcW w:w="851" w:type="dxa"/>
            <w:tcBorders>
              <w:top w:val="single" w:sz="4" w:space="0" w:color="auto"/>
            </w:tcBorders>
          </w:tcPr>
          <w:p w14:paraId="7D96E387" w14:textId="77777777" w:rsidR="003B558F" w:rsidRPr="000A4F91" w:rsidRDefault="003B558F" w:rsidP="00517F96">
            <w:pPr>
              <w:spacing w:line="480" w:lineRule="auto"/>
              <w:rPr>
                <w:rFonts w:cs="Times New Roman"/>
                <w:b/>
                <w:sz w:val="20"/>
              </w:rPr>
            </w:pPr>
            <w:r w:rsidRPr="000A4F91">
              <w:rPr>
                <w:rFonts w:cs="Times New Roman"/>
                <w:b/>
                <w:sz w:val="20"/>
              </w:rPr>
              <w:t>IgG</w:t>
            </w:r>
          </w:p>
        </w:tc>
        <w:tc>
          <w:tcPr>
            <w:tcW w:w="1552" w:type="dxa"/>
            <w:tcBorders>
              <w:top w:val="single" w:sz="4" w:space="0" w:color="auto"/>
            </w:tcBorders>
            <w:vAlign w:val="center"/>
          </w:tcPr>
          <w:p w14:paraId="20A3BE63" w14:textId="77777777" w:rsidR="003B558F" w:rsidRPr="000A4F91" w:rsidRDefault="003B558F" w:rsidP="00517F96">
            <w:pPr>
              <w:spacing w:line="480" w:lineRule="auto"/>
              <w:rPr>
                <w:rFonts w:cs="Times New Roman"/>
                <w:sz w:val="20"/>
              </w:rPr>
            </w:pPr>
            <w:r w:rsidRPr="000A4F91">
              <w:rPr>
                <w:rFonts w:cs="Times New Roman"/>
                <w:sz w:val="20"/>
              </w:rPr>
              <w:t>ZNF667</w:t>
            </w:r>
          </w:p>
        </w:tc>
        <w:tc>
          <w:tcPr>
            <w:tcW w:w="992" w:type="dxa"/>
            <w:tcBorders>
              <w:top w:val="single" w:sz="4" w:space="0" w:color="auto"/>
            </w:tcBorders>
            <w:vAlign w:val="center"/>
          </w:tcPr>
          <w:p w14:paraId="44CB97AF" w14:textId="77777777" w:rsidR="003B558F" w:rsidRPr="000A4F91" w:rsidRDefault="003B558F" w:rsidP="00517F96">
            <w:pPr>
              <w:spacing w:line="480" w:lineRule="auto"/>
              <w:rPr>
                <w:rFonts w:cs="Times New Roman"/>
                <w:sz w:val="20"/>
              </w:rPr>
            </w:pPr>
            <w:r w:rsidRPr="000A4F91">
              <w:rPr>
                <w:rFonts w:cs="Times New Roman"/>
                <w:sz w:val="20"/>
              </w:rPr>
              <w:t xml:space="preserve">2.89 </w:t>
            </w:r>
          </w:p>
        </w:tc>
        <w:tc>
          <w:tcPr>
            <w:tcW w:w="608" w:type="dxa"/>
            <w:tcBorders>
              <w:top w:val="single" w:sz="4" w:space="0" w:color="auto"/>
            </w:tcBorders>
            <w:vAlign w:val="center"/>
          </w:tcPr>
          <w:p w14:paraId="5186E57F" w14:textId="77777777" w:rsidR="003B558F" w:rsidRPr="000A4F91" w:rsidRDefault="003B558F" w:rsidP="00517F96">
            <w:pPr>
              <w:spacing w:line="480" w:lineRule="auto"/>
              <w:rPr>
                <w:rFonts w:cs="Times New Roman"/>
                <w:sz w:val="20"/>
              </w:rPr>
            </w:pPr>
            <w:r w:rsidRPr="000A4F91">
              <w:rPr>
                <w:rFonts w:cs="Times New Roman"/>
                <w:sz w:val="20"/>
              </w:rPr>
              <w:t xml:space="preserve">0.02 </w:t>
            </w:r>
          </w:p>
        </w:tc>
        <w:tc>
          <w:tcPr>
            <w:tcW w:w="952" w:type="dxa"/>
            <w:tcBorders>
              <w:top w:val="single" w:sz="4" w:space="0" w:color="auto"/>
            </w:tcBorders>
          </w:tcPr>
          <w:p w14:paraId="3F1F1992"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Borders>
              <w:top w:val="single" w:sz="4" w:space="0" w:color="auto"/>
            </w:tcBorders>
          </w:tcPr>
          <w:p w14:paraId="2724C71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Borders>
              <w:top w:val="single" w:sz="4" w:space="0" w:color="auto"/>
            </w:tcBorders>
          </w:tcPr>
          <w:p w14:paraId="48F76B8B"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Borders>
              <w:top w:val="single" w:sz="4" w:space="0" w:color="auto"/>
            </w:tcBorders>
          </w:tcPr>
          <w:p w14:paraId="56E57C53"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BA8A3DD" w14:textId="77777777" w:rsidTr="00517F96">
        <w:trPr>
          <w:trHeight w:hRule="exact" w:val="476"/>
        </w:trPr>
        <w:tc>
          <w:tcPr>
            <w:tcW w:w="851" w:type="dxa"/>
          </w:tcPr>
          <w:p w14:paraId="62231E37" w14:textId="77777777" w:rsidR="003B558F" w:rsidRPr="000A4F91" w:rsidRDefault="003B558F" w:rsidP="00517F96">
            <w:pPr>
              <w:spacing w:line="480" w:lineRule="auto"/>
              <w:rPr>
                <w:rFonts w:cs="Times New Roman"/>
                <w:sz w:val="20"/>
              </w:rPr>
            </w:pPr>
          </w:p>
        </w:tc>
        <w:tc>
          <w:tcPr>
            <w:tcW w:w="1552" w:type="dxa"/>
            <w:vAlign w:val="center"/>
          </w:tcPr>
          <w:p w14:paraId="784B1040" w14:textId="77777777" w:rsidR="003B558F" w:rsidRPr="000A4F91" w:rsidRDefault="003B558F" w:rsidP="00517F96">
            <w:pPr>
              <w:spacing w:line="480" w:lineRule="auto"/>
              <w:rPr>
                <w:rFonts w:cs="Times New Roman"/>
                <w:sz w:val="20"/>
                <w:vertAlign w:val="superscript"/>
              </w:rPr>
            </w:pPr>
            <w:r w:rsidRPr="000A4F91">
              <w:rPr>
                <w:rFonts w:cs="Times New Roman"/>
                <w:sz w:val="20"/>
              </w:rPr>
              <w:t>CFAP36</w:t>
            </w:r>
            <w:r w:rsidRPr="000A4F91">
              <w:rPr>
                <w:rFonts w:cs="Times New Roman"/>
                <w:sz w:val="20"/>
                <w:vertAlign w:val="superscript"/>
              </w:rPr>
              <w:t>#</w:t>
            </w:r>
          </w:p>
        </w:tc>
        <w:tc>
          <w:tcPr>
            <w:tcW w:w="992" w:type="dxa"/>
            <w:vAlign w:val="center"/>
          </w:tcPr>
          <w:p w14:paraId="72BB5325" w14:textId="77777777" w:rsidR="003B558F" w:rsidRPr="000A4F91" w:rsidRDefault="003B558F" w:rsidP="00517F96">
            <w:pPr>
              <w:spacing w:line="480" w:lineRule="auto"/>
              <w:rPr>
                <w:rFonts w:cs="Times New Roman"/>
                <w:sz w:val="20"/>
              </w:rPr>
            </w:pPr>
            <w:r w:rsidRPr="000A4F91">
              <w:rPr>
                <w:rFonts w:cs="Times New Roman"/>
                <w:sz w:val="20"/>
              </w:rPr>
              <w:t xml:space="preserve">2.82 </w:t>
            </w:r>
          </w:p>
        </w:tc>
        <w:tc>
          <w:tcPr>
            <w:tcW w:w="608" w:type="dxa"/>
            <w:vAlign w:val="center"/>
          </w:tcPr>
          <w:p w14:paraId="1771A1DD"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52" w:type="dxa"/>
          </w:tcPr>
          <w:p w14:paraId="7D5B52A7"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337ED9CA"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2475DD72"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58BD27B1"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75B5BFF3" w14:textId="77777777" w:rsidTr="00517F96">
        <w:trPr>
          <w:trHeight w:hRule="exact" w:val="476"/>
        </w:trPr>
        <w:tc>
          <w:tcPr>
            <w:tcW w:w="851" w:type="dxa"/>
          </w:tcPr>
          <w:p w14:paraId="3FA34B13" w14:textId="77777777" w:rsidR="003B558F" w:rsidRPr="000A4F91" w:rsidRDefault="003B558F" w:rsidP="00517F96">
            <w:pPr>
              <w:spacing w:line="480" w:lineRule="auto"/>
              <w:rPr>
                <w:rFonts w:cs="Times New Roman"/>
                <w:sz w:val="20"/>
              </w:rPr>
            </w:pPr>
          </w:p>
        </w:tc>
        <w:tc>
          <w:tcPr>
            <w:tcW w:w="1552" w:type="dxa"/>
            <w:vAlign w:val="center"/>
          </w:tcPr>
          <w:p w14:paraId="7683E00E" w14:textId="77777777" w:rsidR="003B558F" w:rsidRPr="000A4F91" w:rsidRDefault="003B558F" w:rsidP="00517F96">
            <w:pPr>
              <w:spacing w:line="480" w:lineRule="auto"/>
              <w:rPr>
                <w:rFonts w:cs="Times New Roman"/>
                <w:sz w:val="20"/>
              </w:rPr>
            </w:pPr>
            <w:r w:rsidRPr="000A4F91">
              <w:rPr>
                <w:rFonts w:cs="Times New Roman"/>
                <w:sz w:val="20"/>
              </w:rPr>
              <w:t>CFAP36</w:t>
            </w:r>
          </w:p>
        </w:tc>
        <w:tc>
          <w:tcPr>
            <w:tcW w:w="992" w:type="dxa"/>
            <w:vAlign w:val="center"/>
          </w:tcPr>
          <w:p w14:paraId="3C377637" w14:textId="77777777" w:rsidR="003B558F" w:rsidRPr="000A4F91" w:rsidRDefault="003B558F" w:rsidP="00517F96">
            <w:pPr>
              <w:spacing w:line="480" w:lineRule="auto"/>
              <w:rPr>
                <w:rFonts w:cs="Times New Roman"/>
                <w:sz w:val="20"/>
              </w:rPr>
            </w:pPr>
            <w:r w:rsidRPr="000A4F91">
              <w:rPr>
                <w:rFonts w:cs="Times New Roman"/>
                <w:sz w:val="20"/>
              </w:rPr>
              <w:t xml:space="preserve">2.69 </w:t>
            </w:r>
          </w:p>
        </w:tc>
        <w:tc>
          <w:tcPr>
            <w:tcW w:w="608" w:type="dxa"/>
            <w:vAlign w:val="center"/>
          </w:tcPr>
          <w:p w14:paraId="36BF0302" w14:textId="77777777" w:rsidR="003B558F" w:rsidRPr="000A4F91" w:rsidRDefault="003B558F" w:rsidP="00517F96">
            <w:pPr>
              <w:spacing w:line="480" w:lineRule="auto"/>
              <w:rPr>
                <w:rFonts w:cs="Times New Roman"/>
                <w:sz w:val="20"/>
              </w:rPr>
            </w:pPr>
            <w:r w:rsidRPr="000A4F91">
              <w:rPr>
                <w:rFonts w:cs="Times New Roman"/>
                <w:sz w:val="20"/>
              </w:rPr>
              <w:t xml:space="preserve">0.02 </w:t>
            </w:r>
          </w:p>
        </w:tc>
        <w:tc>
          <w:tcPr>
            <w:tcW w:w="952" w:type="dxa"/>
          </w:tcPr>
          <w:p w14:paraId="58E33433"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F566584"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50813C63"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08F68E1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D911EBF" w14:textId="77777777" w:rsidTr="00517F96">
        <w:trPr>
          <w:trHeight w:hRule="exact" w:val="476"/>
        </w:trPr>
        <w:tc>
          <w:tcPr>
            <w:tcW w:w="851" w:type="dxa"/>
          </w:tcPr>
          <w:p w14:paraId="5891C4F0" w14:textId="77777777" w:rsidR="003B558F" w:rsidRPr="000A4F91" w:rsidRDefault="003B558F" w:rsidP="00517F96">
            <w:pPr>
              <w:spacing w:line="480" w:lineRule="auto"/>
              <w:rPr>
                <w:rFonts w:cs="Times New Roman"/>
                <w:sz w:val="20"/>
              </w:rPr>
            </w:pPr>
          </w:p>
        </w:tc>
        <w:tc>
          <w:tcPr>
            <w:tcW w:w="1552" w:type="dxa"/>
            <w:vAlign w:val="center"/>
          </w:tcPr>
          <w:p w14:paraId="6B3D082C" w14:textId="77777777" w:rsidR="003B558F" w:rsidRPr="000A4F91" w:rsidRDefault="003B558F" w:rsidP="00517F96">
            <w:pPr>
              <w:spacing w:line="480" w:lineRule="auto"/>
              <w:rPr>
                <w:rFonts w:cs="Times New Roman"/>
                <w:sz w:val="20"/>
              </w:rPr>
            </w:pPr>
            <w:r w:rsidRPr="000A4F91">
              <w:rPr>
                <w:rFonts w:cs="Times New Roman"/>
                <w:sz w:val="20"/>
              </w:rPr>
              <w:t>CFAP36</w:t>
            </w:r>
          </w:p>
        </w:tc>
        <w:tc>
          <w:tcPr>
            <w:tcW w:w="992" w:type="dxa"/>
            <w:vAlign w:val="center"/>
          </w:tcPr>
          <w:p w14:paraId="1F6F69C9" w14:textId="77777777" w:rsidR="003B558F" w:rsidRPr="000A4F91" w:rsidRDefault="003B558F" w:rsidP="00517F96">
            <w:pPr>
              <w:spacing w:line="480" w:lineRule="auto"/>
              <w:rPr>
                <w:rFonts w:cs="Times New Roman"/>
                <w:sz w:val="20"/>
              </w:rPr>
            </w:pPr>
            <w:r w:rsidRPr="000A4F91">
              <w:rPr>
                <w:rFonts w:cs="Times New Roman"/>
                <w:sz w:val="20"/>
              </w:rPr>
              <w:t xml:space="preserve">2.65 </w:t>
            </w:r>
          </w:p>
        </w:tc>
        <w:tc>
          <w:tcPr>
            <w:tcW w:w="608" w:type="dxa"/>
            <w:vAlign w:val="center"/>
          </w:tcPr>
          <w:p w14:paraId="103A09C8" w14:textId="77777777" w:rsidR="003B558F" w:rsidRPr="000A4F91" w:rsidRDefault="003B558F" w:rsidP="00517F96">
            <w:pPr>
              <w:spacing w:line="480" w:lineRule="auto"/>
              <w:rPr>
                <w:rFonts w:cs="Times New Roman"/>
                <w:sz w:val="20"/>
              </w:rPr>
            </w:pPr>
            <w:r w:rsidRPr="000A4F91">
              <w:rPr>
                <w:rFonts w:cs="Times New Roman"/>
                <w:sz w:val="20"/>
              </w:rPr>
              <w:t xml:space="preserve">0.01 </w:t>
            </w:r>
          </w:p>
        </w:tc>
        <w:tc>
          <w:tcPr>
            <w:tcW w:w="952" w:type="dxa"/>
          </w:tcPr>
          <w:p w14:paraId="1D95F541"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CEE8FEA"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0713BA8F"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1AE8BC6B"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2537F5C" w14:textId="77777777" w:rsidTr="00517F96">
        <w:trPr>
          <w:trHeight w:hRule="exact" w:val="476"/>
        </w:trPr>
        <w:tc>
          <w:tcPr>
            <w:tcW w:w="851" w:type="dxa"/>
          </w:tcPr>
          <w:p w14:paraId="73558955" w14:textId="77777777" w:rsidR="003B558F" w:rsidRPr="000A4F91" w:rsidRDefault="003B558F" w:rsidP="00517F96">
            <w:pPr>
              <w:spacing w:line="480" w:lineRule="auto"/>
              <w:rPr>
                <w:rFonts w:cs="Times New Roman"/>
                <w:sz w:val="20"/>
              </w:rPr>
            </w:pPr>
          </w:p>
        </w:tc>
        <w:tc>
          <w:tcPr>
            <w:tcW w:w="1552" w:type="dxa"/>
            <w:vAlign w:val="center"/>
          </w:tcPr>
          <w:p w14:paraId="33827D23" w14:textId="77777777" w:rsidR="003B558F" w:rsidRPr="000A4F91" w:rsidRDefault="003B558F" w:rsidP="00517F96">
            <w:pPr>
              <w:spacing w:line="480" w:lineRule="auto"/>
              <w:rPr>
                <w:rFonts w:cs="Times New Roman"/>
                <w:sz w:val="20"/>
              </w:rPr>
            </w:pPr>
            <w:r w:rsidRPr="000A4F91">
              <w:rPr>
                <w:rFonts w:cs="Times New Roman"/>
                <w:sz w:val="20"/>
              </w:rPr>
              <w:t>TCEAL6</w:t>
            </w:r>
            <w:r w:rsidRPr="000A4F91">
              <w:rPr>
                <w:rFonts w:cs="Times New Roman"/>
                <w:sz w:val="20"/>
                <w:vertAlign w:val="superscript"/>
              </w:rPr>
              <w:t>#</w:t>
            </w:r>
          </w:p>
        </w:tc>
        <w:tc>
          <w:tcPr>
            <w:tcW w:w="992" w:type="dxa"/>
            <w:vAlign w:val="center"/>
          </w:tcPr>
          <w:p w14:paraId="300779EA" w14:textId="77777777" w:rsidR="003B558F" w:rsidRPr="000A4F91" w:rsidRDefault="003B558F" w:rsidP="00517F96">
            <w:pPr>
              <w:spacing w:line="480" w:lineRule="auto"/>
              <w:rPr>
                <w:rFonts w:cs="Times New Roman"/>
                <w:sz w:val="20"/>
              </w:rPr>
            </w:pPr>
            <w:r w:rsidRPr="000A4F91">
              <w:rPr>
                <w:rFonts w:cs="Times New Roman"/>
                <w:sz w:val="20"/>
              </w:rPr>
              <w:t xml:space="preserve">2.40 </w:t>
            </w:r>
          </w:p>
        </w:tc>
        <w:tc>
          <w:tcPr>
            <w:tcW w:w="608" w:type="dxa"/>
            <w:vAlign w:val="center"/>
          </w:tcPr>
          <w:p w14:paraId="29DCC373" w14:textId="77777777" w:rsidR="003B558F" w:rsidRPr="000A4F91" w:rsidRDefault="003B558F" w:rsidP="00517F96">
            <w:pPr>
              <w:spacing w:line="480" w:lineRule="auto"/>
              <w:rPr>
                <w:rFonts w:cs="Times New Roman"/>
                <w:sz w:val="20"/>
              </w:rPr>
            </w:pPr>
            <w:r w:rsidRPr="000A4F91">
              <w:rPr>
                <w:rFonts w:cs="Times New Roman"/>
                <w:sz w:val="20"/>
              </w:rPr>
              <w:t xml:space="preserve">0.02 </w:t>
            </w:r>
          </w:p>
        </w:tc>
        <w:tc>
          <w:tcPr>
            <w:tcW w:w="952" w:type="dxa"/>
          </w:tcPr>
          <w:p w14:paraId="1542EA85"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432BBEB1"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003F65FF"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1B388503"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93D40C3" w14:textId="77777777" w:rsidTr="00517F96">
        <w:trPr>
          <w:trHeight w:hRule="exact" w:val="476"/>
        </w:trPr>
        <w:tc>
          <w:tcPr>
            <w:tcW w:w="851" w:type="dxa"/>
          </w:tcPr>
          <w:p w14:paraId="3849C849" w14:textId="77777777" w:rsidR="003B558F" w:rsidRPr="000A4F91" w:rsidRDefault="003B558F" w:rsidP="00517F96">
            <w:pPr>
              <w:spacing w:line="480" w:lineRule="auto"/>
              <w:rPr>
                <w:rFonts w:cs="Times New Roman"/>
                <w:sz w:val="20"/>
              </w:rPr>
            </w:pPr>
          </w:p>
        </w:tc>
        <w:tc>
          <w:tcPr>
            <w:tcW w:w="1552" w:type="dxa"/>
            <w:vAlign w:val="center"/>
          </w:tcPr>
          <w:p w14:paraId="01956686" w14:textId="77777777" w:rsidR="003B558F" w:rsidRPr="000A4F91" w:rsidRDefault="003B558F" w:rsidP="00517F96">
            <w:pPr>
              <w:spacing w:line="480" w:lineRule="auto"/>
              <w:rPr>
                <w:rFonts w:cs="Times New Roman"/>
                <w:sz w:val="20"/>
              </w:rPr>
            </w:pPr>
            <w:r w:rsidRPr="000A4F91">
              <w:rPr>
                <w:rFonts w:cs="Times New Roman"/>
                <w:sz w:val="20"/>
              </w:rPr>
              <w:t>TCEAL6</w:t>
            </w:r>
          </w:p>
        </w:tc>
        <w:tc>
          <w:tcPr>
            <w:tcW w:w="992" w:type="dxa"/>
            <w:vAlign w:val="center"/>
          </w:tcPr>
          <w:p w14:paraId="5B8AD987" w14:textId="77777777" w:rsidR="003B558F" w:rsidRPr="000A4F91" w:rsidRDefault="003B558F" w:rsidP="00517F96">
            <w:pPr>
              <w:spacing w:line="480" w:lineRule="auto"/>
              <w:rPr>
                <w:rFonts w:cs="Times New Roman"/>
                <w:sz w:val="20"/>
              </w:rPr>
            </w:pPr>
            <w:r w:rsidRPr="000A4F91">
              <w:rPr>
                <w:rFonts w:cs="Times New Roman"/>
                <w:sz w:val="20"/>
              </w:rPr>
              <w:t xml:space="preserve">2.32 </w:t>
            </w:r>
          </w:p>
        </w:tc>
        <w:tc>
          <w:tcPr>
            <w:tcW w:w="608" w:type="dxa"/>
            <w:vAlign w:val="center"/>
          </w:tcPr>
          <w:p w14:paraId="78C7E862" w14:textId="77777777" w:rsidR="003B558F" w:rsidRPr="000A4F91" w:rsidRDefault="003B558F" w:rsidP="00517F96">
            <w:pPr>
              <w:spacing w:line="480" w:lineRule="auto"/>
              <w:rPr>
                <w:rFonts w:cs="Times New Roman"/>
                <w:sz w:val="20"/>
              </w:rPr>
            </w:pPr>
            <w:r w:rsidRPr="000A4F91">
              <w:rPr>
                <w:rFonts w:cs="Times New Roman"/>
                <w:sz w:val="20"/>
              </w:rPr>
              <w:t xml:space="preserve">0.02 </w:t>
            </w:r>
          </w:p>
        </w:tc>
        <w:tc>
          <w:tcPr>
            <w:tcW w:w="952" w:type="dxa"/>
          </w:tcPr>
          <w:p w14:paraId="282AE2D3"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04C8FCC"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64354219"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A35B3BD"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490CDA53" w14:textId="77777777" w:rsidTr="00517F96">
        <w:trPr>
          <w:trHeight w:hRule="exact" w:val="476"/>
        </w:trPr>
        <w:tc>
          <w:tcPr>
            <w:tcW w:w="851" w:type="dxa"/>
          </w:tcPr>
          <w:p w14:paraId="2DEA5048" w14:textId="77777777" w:rsidR="003B558F" w:rsidRPr="000A4F91" w:rsidRDefault="003B558F" w:rsidP="00517F96">
            <w:pPr>
              <w:spacing w:line="480" w:lineRule="auto"/>
              <w:rPr>
                <w:rFonts w:cs="Times New Roman"/>
                <w:sz w:val="20"/>
              </w:rPr>
            </w:pPr>
          </w:p>
        </w:tc>
        <w:tc>
          <w:tcPr>
            <w:tcW w:w="1552" w:type="dxa"/>
            <w:vAlign w:val="center"/>
          </w:tcPr>
          <w:p w14:paraId="1116B306" w14:textId="77777777" w:rsidR="003B558F" w:rsidRPr="000A4F91" w:rsidRDefault="003B558F" w:rsidP="00517F96">
            <w:pPr>
              <w:spacing w:line="480" w:lineRule="auto"/>
              <w:rPr>
                <w:rFonts w:cs="Times New Roman"/>
                <w:sz w:val="20"/>
              </w:rPr>
            </w:pPr>
            <w:r w:rsidRPr="000A4F91">
              <w:rPr>
                <w:rFonts w:cs="Times New Roman"/>
                <w:sz w:val="20"/>
              </w:rPr>
              <w:t>DTNBP1</w:t>
            </w:r>
          </w:p>
        </w:tc>
        <w:tc>
          <w:tcPr>
            <w:tcW w:w="992" w:type="dxa"/>
            <w:vAlign w:val="center"/>
          </w:tcPr>
          <w:p w14:paraId="2EDEB0FE" w14:textId="77777777" w:rsidR="003B558F" w:rsidRPr="000A4F91" w:rsidRDefault="003B558F" w:rsidP="00517F96">
            <w:pPr>
              <w:spacing w:line="480" w:lineRule="auto"/>
              <w:rPr>
                <w:rFonts w:cs="Times New Roman"/>
                <w:sz w:val="20"/>
              </w:rPr>
            </w:pPr>
            <w:r w:rsidRPr="000A4F91">
              <w:rPr>
                <w:rFonts w:cs="Times New Roman"/>
                <w:sz w:val="20"/>
              </w:rPr>
              <w:t xml:space="preserve">2.04 </w:t>
            </w:r>
          </w:p>
        </w:tc>
        <w:tc>
          <w:tcPr>
            <w:tcW w:w="608" w:type="dxa"/>
            <w:vAlign w:val="center"/>
          </w:tcPr>
          <w:p w14:paraId="3038C283"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52" w:type="dxa"/>
          </w:tcPr>
          <w:p w14:paraId="0C8AE4F3"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477DEB16"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44B0764C"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40B70A24"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8BE6596" w14:textId="77777777" w:rsidTr="00517F96">
        <w:trPr>
          <w:trHeight w:hRule="exact" w:val="476"/>
        </w:trPr>
        <w:tc>
          <w:tcPr>
            <w:tcW w:w="851" w:type="dxa"/>
          </w:tcPr>
          <w:p w14:paraId="0D20746D" w14:textId="77777777" w:rsidR="003B558F" w:rsidRPr="000A4F91" w:rsidRDefault="003B558F" w:rsidP="00517F96">
            <w:pPr>
              <w:spacing w:line="480" w:lineRule="auto"/>
              <w:rPr>
                <w:rFonts w:cs="Times New Roman"/>
                <w:sz w:val="20"/>
              </w:rPr>
            </w:pPr>
          </w:p>
        </w:tc>
        <w:tc>
          <w:tcPr>
            <w:tcW w:w="1552" w:type="dxa"/>
            <w:vAlign w:val="center"/>
          </w:tcPr>
          <w:p w14:paraId="311F3E02" w14:textId="77777777" w:rsidR="003B558F" w:rsidRPr="000A4F91" w:rsidRDefault="003B558F" w:rsidP="00517F96">
            <w:pPr>
              <w:spacing w:line="480" w:lineRule="auto"/>
              <w:rPr>
                <w:rFonts w:cs="Times New Roman"/>
                <w:sz w:val="20"/>
              </w:rPr>
            </w:pPr>
            <w:r w:rsidRPr="000A4F91">
              <w:rPr>
                <w:rFonts w:cs="Times New Roman"/>
                <w:sz w:val="20"/>
              </w:rPr>
              <w:t>APBA1</w:t>
            </w:r>
          </w:p>
        </w:tc>
        <w:tc>
          <w:tcPr>
            <w:tcW w:w="992" w:type="dxa"/>
            <w:vAlign w:val="center"/>
          </w:tcPr>
          <w:p w14:paraId="169AA659" w14:textId="77777777" w:rsidR="003B558F" w:rsidRPr="000A4F91" w:rsidRDefault="003B558F" w:rsidP="00517F96">
            <w:pPr>
              <w:spacing w:line="480" w:lineRule="auto"/>
              <w:rPr>
                <w:rFonts w:cs="Times New Roman"/>
                <w:sz w:val="20"/>
              </w:rPr>
            </w:pPr>
            <w:r w:rsidRPr="000A4F91">
              <w:rPr>
                <w:rFonts w:cs="Times New Roman"/>
                <w:sz w:val="20"/>
              </w:rPr>
              <w:t xml:space="preserve">1.92 </w:t>
            </w:r>
          </w:p>
        </w:tc>
        <w:tc>
          <w:tcPr>
            <w:tcW w:w="608" w:type="dxa"/>
            <w:vAlign w:val="center"/>
          </w:tcPr>
          <w:p w14:paraId="45EC7315"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52" w:type="dxa"/>
          </w:tcPr>
          <w:p w14:paraId="1B07C2CD"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3C8E19B"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1C83B474"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03AE8203"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4AEDF733" w14:textId="77777777" w:rsidTr="00517F96">
        <w:trPr>
          <w:trHeight w:hRule="exact" w:val="476"/>
        </w:trPr>
        <w:tc>
          <w:tcPr>
            <w:tcW w:w="851" w:type="dxa"/>
          </w:tcPr>
          <w:p w14:paraId="1B4C03AF" w14:textId="77777777" w:rsidR="003B558F" w:rsidRPr="000A4F91" w:rsidRDefault="003B558F" w:rsidP="00517F96">
            <w:pPr>
              <w:spacing w:line="480" w:lineRule="auto"/>
              <w:rPr>
                <w:rFonts w:cs="Times New Roman"/>
                <w:sz w:val="20"/>
              </w:rPr>
            </w:pPr>
          </w:p>
        </w:tc>
        <w:tc>
          <w:tcPr>
            <w:tcW w:w="1552" w:type="dxa"/>
            <w:vAlign w:val="center"/>
          </w:tcPr>
          <w:p w14:paraId="4E362265" w14:textId="77777777" w:rsidR="003B558F" w:rsidRPr="000A4F91" w:rsidRDefault="003B558F" w:rsidP="00517F96">
            <w:pPr>
              <w:spacing w:line="480" w:lineRule="auto"/>
              <w:rPr>
                <w:rFonts w:cs="Times New Roman"/>
                <w:sz w:val="20"/>
              </w:rPr>
            </w:pPr>
            <w:r w:rsidRPr="000A4F91">
              <w:rPr>
                <w:rFonts w:cs="Times New Roman"/>
                <w:sz w:val="20"/>
              </w:rPr>
              <w:t>NOL3</w:t>
            </w:r>
          </w:p>
        </w:tc>
        <w:tc>
          <w:tcPr>
            <w:tcW w:w="992" w:type="dxa"/>
          </w:tcPr>
          <w:p w14:paraId="0DD26405"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5B53D9CC"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AD759FA" w14:textId="77777777" w:rsidR="003B558F" w:rsidRPr="000A4F91" w:rsidRDefault="003B558F" w:rsidP="00517F96">
            <w:pPr>
              <w:spacing w:line="480" w:lineRule="auto"/>
              <w:rPr>
                <w:rFonts w:cs="Times New Roman"/>
                <w:sz w:val="20"/>
              </w:rPr>
            </w:pPr>
            <w:r w:rsidRPr="000A4F91">
              <w:rPr>
                <w:rFonts w:cs="Times New Roman"/>
                <w:sz w:val="20"/>
              </w:rPr>
              <w:t xml:space="preserve">3.50 </w:t>
            </w:r>
          </w:p>
        </w:tc>
        <w:tc>
          <w:tcPr>
            <w:tcW w:w="857" w:type="dxa"/>
            <w:vAlign w:val="center"/>
          </w:tcPr>
          <w:p w14:paraId="72A390C0"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07F51A27"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0F8FC25"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05BDAD22" w14:textId="77777777" w:rsidTr="00517F96">
        <w:trPr>
          <w:trHeight w:hRule="exact" w:val="476"/>
        </w:trPr>
        <w:tc>
          <w:tcPr>
            <w:tcW w:w="851" w:type="dxa"/>
          </w:tcPr>
          <w:p w14:paraId="26313E9D" w14:textId="77777777" w:rsidR="003B558F" w:rsidRPr="000A4F91" w:rsidRDefault="003B558F" w:rsidP="00517F96">
            <w:pPr>
              <w:spacing w:line="480" w:lineRule="auto"/>
              <w:rPr>
                <w:rFonts w:cs="Times New Roman"/>
                <w:sz w:val="20"/>
              </w:rPr>
            </w:pPr>
          </w:p>
        </w:tc>
        <w:tc>
          <w:tcPr>
            <w:tcW w:w="1552" w:type="dxa"/>
            <w:vAlign w:val="center"/>
          </w:tcPr>
          <w:p w14:paraId="4A3BD3C4" w14:textId="77777777" w:rsidR="003B558F" w:rsidRPr="000A4F91" w:rsidRDefault="003B558F" w:rsidP="00517F96">
            <w:pPr>
              <w:spacing w:line="480" w:lineRule="auto"/>
              <w:rPr>
                <w:rFonts w:cs="Times New Roman"/>
                <w:sz w:val="20"/>
              </w:rPr>
            </w:pPr>
            <w:r w:rsidRPr="000A4F91">
              <w:rPr>
                <w:rFonts w:cs="Times New Roman"/>
                <w:sz w:val="20"/>
              </w:rPr>
              <w:t>HCLS1</w:t>
            </w:r>
          </w:p>
        </w:tc>
        <w:tc>
          <w:tcPr>
            <w:tcW w:w="992" w:type="dxa"/>
          </w:tcPr>
          <w:p w14:paraId="7437F206"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14CB8A2"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1753DA6C" w14:textId="77777777" w:rsidR="003B558F" w:rsidRPr="000A4F91" w:rsidRDefault="003B558F" w:rsidP="00517F96">
            <w:pPr>
              <w:spacing w:line="480" w:lineRule="auto"/>
              <w:rPr>
                <w:rFonts w:cs="Times New Roman"/>
                <w:sz w:val="20"/>
              </w:rPr>
            </w:pPr>
            <w:r w:rsidRPr="000A4F91">
              <w:rPr>
                <w:rFonts w:cs="Times New Roman"/>
                <w:sz w:val="20"/>
              </w:rPr>
              <w:t xml:space="preserve">3.50 </w:t>
            </w:r>
          </w:p>
        </w:tc>
        <w:tc>
          <w:tcPr>
            <w:tcW w:w="857" w:type="dxa"/>
            <w:vAlign w:val="center"/>
          </w:tcPr>
          <w:p w14:paraId="06EF2439" w14:textId="77777777" w:rsidR="003B558F" w:rsidRPr="000A4F91" w:rsidRDefault="003B558F" w:rsidP="00517F96">
            <w:pPr>
              <w:spacing w:line="480" w:lineRule="auto"/>
              <w:rPr>
                <w:rFonts w:cs="Times New Roman"/>
                <w:sz w:val="20"/>
              </w:rPr>
            </w:pPr>
            <w:r w:rsidRPr="000A4F91">
              <w:rPr>
                <w:rFonts w:cs="Times New Roman"/>
                <w:sz w:val="20"/>
              </w:rPr>
              <w:t xml:space="preserve">0.01 </w:t>
            </w:r>
          </w:p>
        </w:tc>
        <w:tc>
          <w:tcPr>
            <w:tcW w:w="992" w:type="dxa"/>
          </w:tcPr>
          <w:p w14:paraId="1F4D6105"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68FCD23"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14945F8C" w14:textId="77777777" w:rsidTr="00517F96">
        <w:trPr>
          <w:trHeight w:hRule="exact" w:val="476"/>
        </w:trPr>
        <w:tc>
          <w:tcPr>
            <w:tcW w:w="851" w:type="dxa"/>
          </w:tcPr>
          <w:p w14:paraId="58A796BD" w14:textId="77777777" w:rsidR="003B558F" w:rsidRPr="000A4F91" w:rsidRDefault="003B558F" w:rsidP="00517F96">
            <w:pPr>
              <w:spacing w:line="480" w:lineRule="auto"/>
              <w:rPr>
                <w:rFonts w:cs="Times New Roman"/>
                <w:sz w:val="20"/>
              </w:rPr>
            </w:pPr>
          </w:p>
        </w:tc>
        <w:tc>
          <w:tcPr>
            <w:tcW w:w="1552" w:type="dxa"/>
            <w:vAlign w:val="center"/>
          </w:tcPr>
          <w:p w14:paraId="304EC301" w14:textId="77777777" w:rsidR="003B558F" w:rsidRPr="000A4F91" w:rsidRDefault="003B558F" w:rsidP="00517F96">
            <w:pPr>
              <w:spacing w:line="480" w:lineRule="auto"/>
              <w:rPr>
                <w:rFonts w:cs="Times New Roman"/>
                <w:sz w:val="20"/>
              </w:rPr>
            </w:pPr>
            <w:r w:rsidRPr="000A4F91">
              <w:rPr>
                <w:rFonts w:cs="Times New Roman"/>
                <w:sz w:val="20"/>
              </w:rPr>
              <w:t>Nc2b</w:t>
            </w:r>
          </w:p>
        </w:tc>
        <w:tc>
          <w:tcPr>
            <w:tcW w:w="992" w:type="dxa"/>
          </w:tcPr>
          <w:p w14:paraId="589BB7E2"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68EA2D9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7AE50267" w14:textId="77777777" w:rsidR="003B558F" w:rsidRPr="000A4F91" w:rsidRDefault="003B558F" w:rsidP="00517F96">
            <w:pPr>
              <w:spacing w:line="480" w:lineRule="auto"/>
              <w:rPr>
                <w:rFonts w:cs="Times New Roman"/>
                <w:sz w:val="20"/>
              </w:rPr>
            </w:pPr>
            <w:r w:rsidRPr="000A4F91">
              <w:rPr>
                <w:rFonts w:cs="Times New Roman"/>
                <w:sz w:val="20"/>
              </w:rPr>
              <w:t xml:space="preserve">3.18 </w:t>
            </w:r>
          </w:p>
        </w:tc>
        <w:tc>
          <w:tcPr>
            <w:tcW w:w="857" w:type="dxa"/>
            <w:vAlign w:val="center"/>
          </w:tcPr>
          <w:p w14:paraId="3E9A1ADC"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39054410"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1A10E0FF"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7E5B96B1" w14:textId="77777777" w:rsidTr="00517F96">
        <w:trPr>
          <w:trHeight w:hRule="exact" w:val="476"/>
        </w:trPr>
        <w:tc>
          <w:tcPr>
            <w:tcW w:w="851" w:type="dxa"/>
          </w:tcPr>
          <w:p w14:paraId="1B222739" w14:textId="77777777" w:rsidR="003B558F" w:rsidRPr="000A4F91" w:rsidRDefault="003B558F" w:rsidP="00517F96">
            <w:pPr>
              <w:spacing w:line="480" w:lineRule="auto"/>
              <w:rPr>
                <w:rFonts w:cs="Times New Roman"/>
                <w:sz w:val="20"/>
              </w:rPr>
            </w:pPr>
          </w:p>
        </w:tc>
        <w:tc>
          <w:tcPr>
            <w:tcW w:w="1552" w:type="dxa"/>
            <w:vAlign w:val="center"/>
          </w:tcPr>
          <w:p w14:paraId="08477360" w14:textId="77777777" w:rsidR="003B558F" w:rsidRPr="000A4F91" w:rsidRDefault="003B558F" w:rsidP="00517F96">
            <w:pPr>
              <w:spacing w:line="480" w:lineRule="auto"/>
              <w:rPr>
                <w:rFonts w:cs="Times New Roman"/>
                <w:sz w:val="20"/>
              </w:rPr>
            </w:pPr>
            <w:r w:rsidRPr="000A4F91">
              <w:rPr>
                <w:rFonts w:cs="Times New Roman"/>
                <w:sz w:val="20"/>
              </w:rPr>
              <w:t>TXNDC12</w:t>
            </w:r>
          </w:p>
        </w:tc>
        <w:tc>
          <w:tcPr>
            <w:tcW w:w="992" w:type="dxa"/>
          </w:tcPr>
          <w:p w14:paraId="3821F029"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90716E9"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70069D17" w14:textId="77777777" w:rsidR="003B558F" w:rsidRPr="000A4F91" w:rsidRDefault="003B558F" w:rsidP="00517F96">
            <w:pPr>
              <w:spacing w:line="480" w:lineRule="auto"/>
              <w:rPr>
                <w:rFonts w:cs="Times New Roman"/>
                <w:sz w:val="20"/>
              </w:rPr>
            </w:pPr>
            <w:r w:rsidRPr="000A4F91">
              <w:rPr>
                <w:rFonts w:cs="Times New Roman"/>
                <w:sz w:val="20"/>
              </w:rPr>
              <w:t xml:space="preserve">3.10 </w:t>
            </w:r>
          </w:p>
        </w:tc>
        <w:tc>
          <w:tcPr>
            <w:tcW w:w="857" w:type="dxa"/>
            <w:vAlign w:val="center"/>
          </w:tcPr>
          <w:p w14:paraId="48C58141" w14:textId="77777777" w:rsidR="003B558F" w:rsidRPr="000A4F91" w:rsidRDefault="003B558F" w:rsidP="00517F96">
            <w:pPr>
              <w:spacing w:line="480" w:lineRule="auto"/>
              <w:rPr>
                <w:rFonts w:cs="Times New Roman"/>
                <w:sz w:val="20"/>
              </w:rPr>
            </w:pPr>
            <w:r w:rsidRPr="000A4F91">
              <w:rPr>
                <w:rFonts w:cs="Times New Roman"/>
                <w:sz w:val="20"/>
              </w:rPr>
              <w:t xml:space="preserve">0.01 </w:t>
            </w:r>
          </w:p>
        </w:tc>
        <w:tc>
          <w:tcPr>
            <w:tcW w:w="992" w:type="dxa"/>
          </w:tcPr>
          <w:p w14:paraId="5BFC64DE"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CB672B5"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06384D8" w14:textId="77777777" w:rsidTr="00517F96">
        <w:trPr>
          <w:trHeight w:hRule="exact" w:val="476"/>
        </w:trPr>
        <w:tc>
          <w:tcPr>
            <w:tcW w:w="851" w:type="dxa"/>
          </w:tcPr>
          <w:p w14:paraId="1AB0F7C5" w14:textId="77777777" w:rsidR="003B558F" w:rsidRPr="000A4F91" w:rsidRDefault="003B558F" w:rsidP="00517F96">
            <w:pPr>
              <w:spacing w:line="480" w:lineRule="auto"/>
              <w:rPr>
                <w:rFonts w:cs="Times New Roman"/>
                <w:sz w:val="20"/>
              </w:rPr>
            </w:pPr>
          </w:p>
        </w:tc>
        <w:tc>
          <w:tcPr>
            <w:tcW w:w="1552" w:type="dxa"/>
            <w:vAlign w:val="center"/>
          </w:tcPr>
          <w:p w14:paraId="121DF099" w14:textId="77777777" w:rsidR="003B558F" w:rsidRPr="000A4F91" w:rsidRDefault="003B558F" w:rsidP="00517F96">
            <w:pPr>
              <w:spacing w:line="480" w:lineRule="auto"/>
              <w:rPr>
                <w:rFonts w:cs="Times New Roman"/>
                <w:sz w:val="20"/>
              </w:rPr>
            </w:pPr>
            <w:r w:rsidRPr="000A4F91">
              <w:rPr>
                <w:rFonts w:cs="Times New Roman"/>
                <w:sz w:val="20"/>
              </w:rPr>
              <w:t>ASNA1</w:t>
            </w:r>
          </w:p>
        </w:tc>
        <w:tc>
          <w:tcPr>
            <w:tcW w:w="992" w:type="dxa"/>
          </w:tcPr>
          <w:p w14:paraId="21A3E19E"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713418B"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28C62E7D" w14:textId="77777777" w:rsidR="003B558F" w:rsidRPr="000A4F91" w:rsidRDefault="003B558F" w:rsidP="00517F96">
            <w:pPr>
              <w:spacing w:line="480" w:lineRule="auto"/>
              <w:rPr>
                <w:rFonts w:cs="Times New Roman"/>
                <w:sz w:val="20"/>
              </w:rPr>
            </w:pPr>
            <w:r w:rsidRPr="000A4F91">
              <w:rPr>
                <w:rFonts w:cs="Times New Roman"/>
                <w:sz w:val="20"/>
              </w:rPr>
              <w:t xml:space="preserve">2.99 </w:t>
            </w:r>
          </w:p>
        </w:tc>
        <w:tc>
          <w:tcPr>
            <w:tcW w:w="857" w:type="dxa"/>
            <w:vAlign w:val="center"/>
          </w:tcPr>
          <w:p w14:paraId="55F245B4"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4A68F17E"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3705463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70C9A8C5" w14:textId="77777777" w:rsidTr="00517F96">
        <w:trPr>
          <w:trHeight w:hRule="exact" w:val="476"/>
        </w:trPr>
        <w:tc>
          <w:tcPr>
            <w:tcW w:w="851" w:type="dxa"/>
          </w:tcPr>
          <w:p w14:paraId="64EC3CA4" w14:textId="77777777" w:rsidR="003B558F" w:rsidRPr="000A4F91" w:rsidRDefault="003B558F" w:rsidP="00517F96">
            <w:pPr>
              <w:spacing w:line="480" w:lineRule="auto"/>
              <w:rPr>
                <w:rFonts w:cs="Times New Roman"/>
                <w:sz w:val="20"/>
              </w:rPr>
            </w:pPr>
          </w:p>
        </w:tc>
        <w:tc>
          <w:tcPr>
            <w:tcW w:w="1552" w:type="dxa"/>
            <w:vAlign w:val="center"/>
          </w:tcPr>
          <w:p w14:paraId="55DF482D" w14:textId="77777777" w:rsidR="003B558F" w:rsidRPr="000A4F91" w:rsidRDefault="003B558F" w:rsidP="00517F96">
            <w:pPr>
              <w:spacing w:line="480" w:lineRule="auto"/>
              <w:rPr>
                <w:rFonts w:cs="Times New Roman"/>
                <w:sz w:val="20"/>
              </w:rPr>
            </w:pPr>
            <w:r w:rsidRPr="000A4F91">
              <w:rPr>
                <w:rFonts w:cs="Times New Roman"/>
                <w:sz w:val="20"/>
              </w:rPr>
              <w:t>RTN4</w:t>
            </w:r>
          </w:p>
        </w:tc>
        <w:tc>
          <w:tcPr>
            <w:tcW w:w="992" w:type="dxa"/>
          </w:tcPr>
          <w:p w14:paraId="71E0D610"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59811D58"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494FAAC9" w14:textId="77777777" w:rsidR="003B558F" w:rsidRPr="000A4F91" w:rsidRDefault="003B558F" w:rsidP="00517F96">
            <w:pPr>
              <w:spacing w:line="480" w:lineRule="auto"/>
              <w:rPr>
                <w:rFonts w:cs="Times New Roman"/>
                <w:sz w:val="20"/>
              </w:rPr>
            </w:pPr>
            <w:r w:rsidRPr="000A4F91">
              <w:rPr>
                <w:rFonts w:cs="Times New Roman"/>
                <w:sz w:val="20"/>
              </w:rPr>
              <w:t xml:space="preserve">2.55 </w:t>
            </w:r>
          </w:p>
        </w:tc>
        <w:tc>
          <w:tcPr>
            <w:tcW w:w="857" w:type="dxa"/>
            <w:vAlign w:val="center"/>
          </w:tcPr>
          <w:p w14:paraId="1057B77D"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1027016B"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436E128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991E1A0" w14:textId="77777777" w:rsidTr="00517F96">
        <w:trPr>
          <w:trHeight w:hRule="exact" w:val="476"/>
        </w:trPr>
        <w:tc>
          <w:tcPr>
            <w:tcW w:w="851" w:type="dxa"/>
          </w:tcPr>
          <w:p w14:paraId="035C84B5" w14:textId="77777777" w:rsidR="003B558F" w:rsidRPr="000A4F91" w:rsidRDefault="003B558F" w:rsidP="00517F96">
            <w:pPr>
              <w:spacing w:line="480" w:lineRule="auto"/>
              <w:rPr>
                <w:rFonts w:cs="Times New Roman"/>
                <w:sz w:val="20"/>
              </w:rPr>
            </w:pPr>
          </w:p>
        </w:tc>
        <w:tc>
          <w:tcPr>
            <w:tcW w:w="1552" w:type="dxa"/>
            <w:vAlign w:val="center"/>
          </w:tcPr>
          <w:p w14:paraId="0F5BC00A" w14:textId="77777777" w:rsidR="003B558F" w:rsidRPr="000A4F91" w:rsidRDefault="003B558F" w:rsidP="00517F96">
            <w:pPr>
              <w:spacing w:line="480" w:lineRule="auto"/>
              <w:rPr>
                <w:rFonts w:cs="Times New Roman"/>
                <w:sz w:val="20"/>
              </w:rPr>
            </w:pPr>
            <w:r w:rsidRPr="000A4F91">
              <w:rPr>
                <w:rFonts w:cs="Times New Roman"/>
                <w:sz w:val="20"/>
              </w:rPr>
              <w:t>FAM46B</w:t>
            </w:r>
          </w:p>
        </w:tc>
        <w:tc>
          <w:tcPr>
            <w:tcW w:w="992" w:type="dxa"/>
          </w:tcPr>
          <w:p w14:paraId="4DE30085"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897D3B2"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13A1244A" w14:textId="77777777" w:rsidR="003B558F" w:rsidRPr="000A4F91" w:rsidRDefault="003B558F" w:rsidP="00517F96">
            <w:pPr>
              <w:spacing w:line="480" w:lineRule="auto"/>
              <w:rPr>
                <w:rFonts w:cs="Times New Roman"/>
                <w:sz w:val="20"/>
              </w:rPr>
            </w:pPr>
            <w:r w:rsidRPr="000A4F91">
              <w:rPr>
                <w:rFonts w:cs="Times New Roman"/>
                <w:sz w:val="20"/>
              </w:rPr>
              <w:t xml:space="preserve">2.21 </w:t>
            </w:r>
          </w:p>
        </w:tc>
        <w:tc>
          <w:tcPr>
            <w:tcW w:w="857" w:type="dxa"/>
            <w:vAlign w:val="center"/>
          </w:tcPr>
          <w:p w14:paraId="27F9EF72"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3A63A39C"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1B885E2F"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39B6D22" w14:textId="77777777" w:rsidTr="00517F96">
        <w:trPr>
          <w:trHeight w:hRule="exact" w:val="476"/>
        </w:trPr>
        <w:tc>
          <w:tcPr>
            <w:tcW w:w="851" w:type="dxa"/>
          </w:tcPr>
          <w:p w14:paraId="4C89ABF0" w14:textId="77777777" w:rsidR="003B558F" w:rsidRPr="000A4F91" w:rsidRDefault="003B558F" w:rsidP="00517F96">
            <w:pPr>
              <w:spacing w:line="480" w:lineRule="auto"/>
              <w:rPr>
                <w:rFonts w:cs="Times New Roman"/>
                <w:sz w:val="20"/>
              </w:rPr>
            </w:pPr>
          </w:p>
        </w:tc>
        <w:tc>
          <w:tcPr>
            <w:tcW w:w="1552" w:type="dxa"/>
            <w:vAlign w:val="center"/>
          </w:tcPr>
          <w:p w14:paraId="5895F6D8" w14:textId="77777777" w:rsidR="003B558F" w:rsidRPr="000A4F91" w:rsidRDefault="003B558F" w:rsidP="00517F96">
            <w:pPr>
              <w:spacing w:line="480" w:lineRule="auto"/>
              <w:rPr>
                <w:rFonts w:cs="Times New Roman"/>
                <w:sz w:val="20"/>
              </w:rPr>
            </w:pPr>
            <w:r w:rsidRPr="000A4F91">
              <w:rPr>
                <w:rFonts w:cs="Times New Roman"/>
                <w:sz w:val="20"/>
              </w:rPr>
              <w:t>WDR54</w:t>
            </w:r>
          </w:p>
        </w:tc>
        <w:tc>
          <w:tcPr>
            <w:tcW w:w="992" w:type="dxa"/>
          </w:tcPr>
          <w:p w14:paraId="0C2BA273"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103D16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0A85E631" w14:textId="77777777" w:rsidR="003B558F" w:rsidRPr="000A4F91" w:rsidRDefault="003B558F" w:rsidP="00517F96">
            <w:pPr>
              <w:spacing w:line="480" w:lineRule="auto"/>
              <w:rPr>
                <w:rFonts w:cs="Times New Roman"/>
                <w:sz w:val="20"/>
              </w:rPr>
            </w:pPr>
            <w:r w:rsidRPr="000A4F91">
              <w:rPr>
                <w:rFonts w:cs="Times New Roman"/>
                <w:sz w:val="20"/>
              </w:rPr>
              <w:t xml:space="preserve">2.20 </w:t>
            </w:r>
          </w:p>
        </w:tc>
        <w:tc>
          <w:tcPr>
            <w:tcW w:w="857" w:type="dxa"/>
            <w:vAlign w:val="center"/>
          </w:tcPr>
          <w:p w14:paraId="4DDCA3FE" w14:textId="77777777" w:rsidR="003B558F" w:rsidRPr="000A4F91" w:rsidRDefault="003B558F" w:rsidP="00517F96">
            <w:pPr>
              <w:spacing w:line="480" w:lineRule="auto"/>
              <w:rPr>
                <w:rFonts w:cs="Times New Roman"/>
                <w:sz w:val="20"/>
              </w:rPr>
            </w:pPr>
            <w:r w:rsidRPr="000A4F91">
              <w:rPr>
                <w:rFonts w:cs="Times New Roman"/>
                <w:sz w:val="20"/>
              </w:rPr>
              <w:t xml:space="preserve">0.02 </w:t>
            </w:r>
          </w:p>
        </w:tc>
        <w:tc>
          <w:tcPr>
            <w:tcW w:w="992" w:type="dxa"/>
          </w:tcPr>
          <w:p w14:paraId="248C237A"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F39B32C"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4126018A" w14:textId="77777777" w:rsidTr="00517F96">
        <w:trPr>
          <w:trHeight w:hRule="exact" w:val="476"/>
        </w:trPr>
        <w:tc>
          <w:tcPr>
            <w:tcW w:w="851" w:type="dxa"/>
          </w:tcPr>
          <w:p w14:paraId="0CB69C81" w14:textId="77777777" w:rsidR="003B558F" w:rsidRPr="000A4F91" w:rsidRDefault="003B558F" w:rsidP="00517F96">
            <w:pPr>
              <w:spacing w:line="480" w:lineRule="auto"/>
              <w:rPr>
                <w:rFonts w:cs="Times New Roman"/>
                <w:sz w:val="20"/>
              </w:rPr>
            </w:pPr>
          </w:p>
        </w:tc>
        <w:tc>
          <w:tcPr>
            <w:tcW w:w="1552" w:type="dxa"/>
            <w:vAlign w:val="center"/>
          </w:tcPr>
          <w:p w14:paraId="549EAA99" w14:textId="77777777" w:rsidR="003B558F" w:rsidRPr="000A4F91" w:rsidRDefault="003B558F" w:rsidP="00517F96">
            <w:pPr>
              <w:spacing w:line="480" w:lineRule="auto"/>
              <w:rPr>
                <w:rFonts w:cs="Times New Roman"/>
                <w:sz w:val="20"/>
              </w:rPr>
            </w:pPr>
            <w:r w:rsidRPr="000A4F91">
              <w:rPr>
                <w:rFonts w:cs="Times New Roman"/>
                <w:sz w:val="20"/>
              </w:rPr>
              <w:t>PCDHGA10</w:t>
            </w:r>
          </w:p>
        </w:tc>
        <w:tc>
          <w:tcPr>
            <w:tcW w:w="992" w:type="dxa"/>
          </w:tcPr>
          <w:p w14:paraId="66039016"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31BB9A66"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051EFEF2" w14:textId="77777777" w:rsidR="003B558F" w:rsidRPr="000A4F91" w:rsidRDefault="003B558F" w:rsidP="00517F96">
            <w:pPr>
              <w:spacing w:line="480" w:lineRule="auto"/>
              <w:rPr>
                <w:rFonts w:cs="Times New Roman"/>
                <w:sz w:val="20"/>
              </w:rPr>
            </w:pPr>
            <w:r w:rsidRPr="000A4F91">
              <w:rPr>
                <w:rFonts w:cs="Times New Roman"/>
                <w:sz w:val="20"/>
              </w:rPr>
              <w:t xml:space="preserve">2.03 </w:t>
            </w:r>
          </w:p>
        </w:tc>
        <w:tc>
          <w:tcPr>
            <w:tcW w:w="857" w:type="dxa"/>
            <w:vAlign w:val="center"/>
          </w:tcPr>
          <w:p w14:paraId="11272CC2"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26ECD3B6"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682C0A9"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760C9002" w14:textId="77777777" w:rsidTr="00517F96">
        <w:trPr>
          <w:trHeight w:hRule="exact" w:val="476"/>
        </w:trPr>
        <w:tc>
          <w:tcPr>
            <w:tcW w:w="851" w:type="dxa"/>
          </w:tcPr>
          <w:p w14:paraId="6A15E56B" w14:textId="77777777" w:rsidR="003B558F" w:rsidRPr="000A4F91" w:rsidRDefault="003B558F" w:rsidP="00517F96">
            <w:pPr>
              <w:spacing w:line="480" w:lineRule="auto"/>
              <w:rPr>
                <w:rFonts w:cs="Times New Roman"/>
                <w:sz w:val="20"/>
              </w:rPr>
            </w:pPr>
          </w:p>
        </w:tc>
        <w:tc>
          <w:tcPr>
            <w:tcW w:w="1552" w:type="dxa"/>
            <w:vAlign w:val="center"/>
          </w:tcPr>
          <w:p w14:paraId="650F355A" w14:textId="77777777" w:rsidR="003B558F" w:rsidRPr="000A4F91" w:rsidRDefault="003B558F" w:rsidP="00517F96">
            <w:pPr>
              <w:spacing w:line="480" w:lineRule="auto"/>
              <w:rPr>
                <w:rFonts w:cs="Times New Roman"/>
                <w:sz w:val="20"/>
              </w:rPr>
            </w:pPr>
            <w:r w:rsidRPr="000A4F91">
              <w:rPr>
                <w:rFonts w:cs="Times New Roman"/>
                <w:sz w:val="20"/>
              </w:rPr>
              <w:t>PTRH2</w:t>
            </w:r>
          </w:p>
        </w:tc>
        <w:tc>
          <w:tcPr>
            <w:tcW w:w="992" w:type="dxa"/>
          </w:tcPr>
          <w:p w14:paraId="137EA4BA"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7C821DA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26B97933" w14:textId="77777777" w:rsidR="003B558F" w:rsidRPr="000A4F91" w:rsidRDefault="003B558F" w:rsidP="00517F96">
            <w:pPr>
              <w:spacing w:line="480" w:lineRule="auto"/>
              <w:rPr>
                <w:rFonts w:cs="Times New Roman"/>
                <w:sz w:val="20"/>
              </w:rPr>
            </w:pPr>
            <w:r w:rsidRPr="000A4F91">
              <w:rPr>
                <w:rFonts w:cs="Times New Roman"/>
                <w:sz w:val="20"/>
              </w:rPr>
              <w:t xml:space="preserve">1.99 </w:t>
            </w:r>
          </w:p>
        </w:tc>
        <w:tc>
          <w:tcPr>
            <w:tcW w:w="857" w:type="dxa"/>
            <w:vAlign w:val="center"/>
          </w:tcPr>
          <w:p w14:paraId="346B5D0A"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15DD155D"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5D894442"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3D93903E" w14:textId="77777777" w:rsidTr="00517F96">
        <w:trPr>
          <w:trHeight w:hRule="exact" w:val="476"/>
        </w:trPr>
        <w:tc>
          <w:tcPr>
            <w:tcW w:w="851" w:type="dxa"/>
          </w:tcPr>
          <w:p w14:paraId="5AFD9C7A" w14:textId="77777777" w:rsidR="003B558F" w:rsidRPr="000A4F91" w:rsidRDefault="003B558F" w:rsidP="00517F96">
            <w:pPr>
              <w:spacing w:line="480" w:lineRule="auto"/>
              <w:rPr>
                <w:rFonts w:cs="Times New Roman"/>
                <w:sz w:val="20"/>
              </w:rPr>
            </w:pPr>
          </w:p>
        </w:tc>
        <w:tc>
          <w:tcPr>
            <w:tcW w:w="1552" w:type="dxa"/>
            <w:vAlign w:val="center"/>
          </w:tcPr>
          <w:p w14:paraId="4E68E8FC" w14:textId="77777777" w:rsidR="003B558F" w:rsidRPr="000A4F91" w:rsidRDefault="003B558F" w:rsidP="00517F96">
            <w:pPr>
              <w:spacing w:line="480" w:lineRule="auto"/>
              <w:rPr>
                <w:rFonts w:cs="Times New Roman"/>
                <w:sz w:val="20"/>
              </w:rPr>
            </w:pPr>
            <w:r w:rsidRPr="000A4F91">
              <w:rPr>
                <w:rFonts w:cs="Times New Roman"/>
                <w:sz w:val="20"/>
              </w:rPr>
              <w:t>PAGE5</w:t>
            </w:r>
          </w:p>
        </w:tc>
        <w:tc>
          <w:tcPr>
            <w:tcW w:w="992" w:type="dxa"/>
          </w:tcPr>
          <w:p w14:paraId="29BEDE45"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A61C4E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3CC72FE" w14:textId="77777777" w:rsidR="003B558F" w:rsidRPr="000A4F91" w:rsidRDefault="003B558F" w:rsidP="00517F96">
            <w:pPr>
              <w:spacing w:line="480" w:lineRule="auto"/>
              <w:rPr>
                <w:rFonts w:cs="Times New Roman"/>
                <w:sz w:val="20"/>
              </w:rPr>
            </w:pPr>
            <w:r w:rsidRPr="000A4F91">
              <w:rPr>
                <w:rFonts w:cs="Times New Roman"/>
                <w:sz w:val="20"/>
              </w:rPr>
              <w:t xml:space="preserve">1.95 </w:t>
            </w:r>
          </w:p>
        </w:tc>
        <w:tc>
          <w:tcPr>
            <w:tcW w:w="857" w:type="dxa"/>
            <w:vAlign w:val="center"/>
          </w:tcPr>
          <w:p w14:paraId="45644B45"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33A87D78"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1E2318B"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080B937" w14:textId="77777777" w:rsidTr="00517F96">
        <w:trPr>
          <w:trHeight w:hRule="exact" w:val="476"/>
        </w:trPr>
        <w:tc>
          <w:tcPr>
            <w:tcW w:w="851" w:type="dxa"/>
          </w:tcPr>
          <w:p w14:paraId="61115FD5" w14:textId="77777777" w:rsidR="003B558F" w:rsidRPr="000A4F91" w:rsidRDefault="003B558F" w:rsidP="00517F96">
            <w:pPr>
              <w:spacing w:line="480" w:lineRule="auto"/>
              <w:rPr>
                <w:rFonts w:cs="Times New Roman"/>
                <w:sz w:val="20"/>
              </w:rPr>
            </w:pPr>
          </w:p>
        </w:tc>
        <w:tc>
          <w:tcPr>
            <w:tcW w:w="1552" w:type="dxa"/>
            <w:vAlign w:val="center"/>
          </w:tcPr>
          <w:p w14:paraId="729648E4" w14:textId="77777777" w:rsidR="003B558F" w:rsidRPr="000A4F91" w:rsidRDefault="003B558F" w:rsidP="00517F96">
            <w:pPr>
              <w:spacing w:line="480" w:lineRule="auto"/>
              <w:rPr>
                <w:rFonts w:cs="Times New Roman"/>
                <w:sz w:val="20"/>
              </w:rPr>
            </w:pPr>
            <w:r w:rsidRPr="000A4F91">
              <w:rPr>
                <w:rFonts w:cs="Times New Roman"/>
                <w:sz w:val="20"/>
              </w:rPr>
              <w:t>IL1A</w:t>
            </w:r>
          </w:p>
        </w:tc>
        <w:tc>
          <w:tcPr>
            <w:tcW w:w="992" w:type="dxa"/>
          </w:tcPr>
          <w:p w14:paraId="0A773CDB"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B6651F0"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F621664" w14:textId="77777777" w:rsidR="003B558F" w:rsidRPr="000A4F91" w:rsidRDefault="003B558F" w:rsidP="00517F96">
            <w:pPr>
              <w:spacing w:line="480" w:lineRule="auto"/>
              <w:rPr>
                <w:rFonts w:cs="Times New Roman"/>
                <w:sz w:val="20"/>
              </w:rPr>
            </w:pPr>
            <w:r w:rsidRPr="000A4F91">
              <w:rPr>
                <w:rFonts w:cs="Times New Roman"/>
                <w:sz w:val="20"/>
              </w:rPr>
              <w:t xml:space="preserve">1.94 </w:t>
            </w:r>
          </w:p>
        </w:tc>
        <w:tc>
          <w:tcPr>
            <w:tcW w:w="857" w:type="dxa"/>
            <w:vAlign w:val="center"/>
          </w:tcPr>
          <w:p w14:paraId="3101C8A1"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2C7A9B36"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6A12E78"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E042F68" w14:textId="77777777" w:rsidTr="00517F96">
        <w:trPr>
          <w:trHeight w:hRule="exact" w:val="476"/>
        </w:trPr>
        <w:tc>
          <w:tcPr>
            <w:tcW w:w="851" w:type="dxa"/>
          </w:tcPr>
          <w:p w14:paraId="054E4422" w14:textId="77777777" w:rsidR="003B558F" w:rsidRPr="000A4F91" w:rsidRDefault="003B558F" w:rsidP="00517F96">
            <w:pPr>
              <w:spacing w:line="480" w:lineRule="auto"/>
              <w:rPr>
                <w:rFonts w:cs="Times New Roman"/>
                <w:sz w:val="20"/>
              </w:rPr>
            </w:pPr>
          </w:p>
        </w:tc>
        <w:tc>
          <w:tcPr>
            <w:tcW w:w="1552" w:type="dxa"/>
            <w:vAlign w:val="center"/>
          </w:tcPr>
          <w:p w14:paraId="269874F7" w14:textId="77777777" w:rsidR="003B558F" w:rsidRPr="000A4F91" w:rsidRDefault="003B558F" w:rsidP="00517F96">
            <w:pPr>
              <w:spacing w:line="480" w:lineRule="auto"/>
              <w:rPr>
                <w:rFonts w:cs="Times New Roman"/>
                <w:sz w:val="20"/>
              </w:rPr>
            </w:pPr>
            <w:r w:rsidRPr="000A4F91">
              <w:rPr>
                <w:rFonts w:cs="Times New Roman"/>
                <w:sz w:val="20"/>
              </w:rPr>
              <w:t>PIGP</w:t>
            </w:r>
          </w:p>
        </w:tc>
        <w:tc>
          <w:tcPr>
            <w:tcW w:w="992" w:type="dxa"/>
          </w:tcPr>
          <w:p w14:paraId="41CBEC71"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473A742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2887ED57" w14:textId="77777777" w:rsidR="003B558F" w:rsidRPr="000A4F91" w:rsidRDefault="003B558F" w:rsidP="00517F96">
            <w:pPr>
              <w:spacing w:line="480" w:lineRule="auto"/>
              <w:rPr>
                <w:rFonts w:cs="Times New Roman"/>
                <w:sz w:val="20"/>
              </w:rPr>
            </w:pPr>
            <w:r w:rsidRPr="000A4F91">
              <w:rPr>
                <w:rFonts w:cs="Times New Roman"/>
                <w:sz w:val="20"/>
              </w:rPr>
              <w:t xml:space="preserve">1.92 </w:t>
            </w:r>
          </w:p>
        </w:tc>
        <w:tc>
          <w:tcPr>
            <w:tcW w:w="857" w:type="dxa"/>
            <w:vAlign w:val="center"/>
          </w:tcPr>
          <w:p w14:paraId="01A8FA47"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92" w:type="dxa"/>
          </w:tcPr>
          <w:p w14:paraId="4A9616D6"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AF6ED8D"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55EE537" w14:textId="77777777" w:rsidTr="00517F96">
        <w:trPr>
          <w:trHeight w:hRule="exact" w:val="476"/>
        </w:trPr>
        <w:tc>
          <w:tcPr>
            <w:tcW w:w="851" w:type="dxa"/>
          </w:tcPr>
          <w:p w14:paraId="319BAC48" w14:textId="77777777" w:rsidR="003B558F" w:rsidRPr="000A4F91" w:rsidRDefault="003B558F" w:rsidP="00517F96">
            <w:pPr>
              <w:spacing w:line="480" w:lineRule="auto"/>
              <w:rPr>
                <w:rFonts w:cs="Times New Roman"/>
                <w:sz w:val="20"/>
              </w:rPr>
            </w:pPr>
          </w:p>
        </w:tc>
        <w:tc>
          <w:tcPr>
            <w:tcW w:w="1552" w:type="dxa"/>
            <w:vAlign w:val="center"/>
          </w:tcPr>
          <w:p w14:paraId="3C2D179B" w14:textId="77777777" w:rsidR="003B558F" w:rsidRPr="000A4F91" w:rsidRDefault="003B558F" w:rsidP="00517F96">
            <w:pPr>
              <w:spacing w:line="480" w:lineRule="auto"/>
              <w:rPr>
                <w:rFonts w:cs="Times New Roman"/>
                <w:sz w:val="20"/>
              </w:rPr>
            </w:pPr>
            <w:r w:rsidRPr="000A4F91">
              <w:rPr>
                <w:rFonts w:cs="Times New Roman"/>
                <w:sz w:val="20"/>
              </w:rPr>
              <w:t>DR1</w:t>
            </w:r>
          </w:p>
        </w:tc>
        <w:tc>
          <w:tcPr>
            <w:tcW w:w="992" w:type="dxa"/>
          </w:tcPr>
          <w:p w14:paraId="28EF59CB"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1549B57"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25D7FCDF"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6A0CCD8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08369E10" w14:textId="77777777" w:rsidR="003B558F" w:rsidRPr="000A4F91" w:rsidRDefault="003B558F" w:rsidP="00517F96">
            <w:pPr>
              <w:spacing w:line="480" w:lineRule="auto"/>
              <w:rPr>
                <w:rFonts w:cs="Times New Roman"/>
                <w:sz w:val="20"/>
              </w:rPr>
            </w:pPr>
            <w:r w:rsidRPr="000A4F91">
              <w:rPr>
                <w:rFonts w:cs="Times New Roman"/>
                <w:sz w:val="20"/>
              </w:rPr>
              <w:t xml:space="preserve">7.50 </w:t>
            </w:r>
          </w:p>
        </w:tc>
        <w:tc>
          <w:tcPr>
            <w:tcW w:w="1985" w:type="dxa"/>
            <w:vAlign w:val="center"/>
          </w:tcPr>
          <w:p w14:paraId="325A82F6"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r>
      <w:tr w:rsidR="003B558F" w:rsidRPr="000A4F91" w14:paraId="6558C77D" w14:textId="77777777" w:rsidTr="00517F96">
        <w:trPr>
          <w:trHeight w:hRule="exact" w:val="476"/>
        </w:trPr>
        <w:tc>
          <w:tcPr>
            <w:tcW w:w="851" w:type="dxa"/>
          </w:tcPr>
          <w:p w14:paraId="348C649E" w14:textId="77777777" w:rsidR="003B558F" w:rsidRPr="000A4F91" w:rsidRDefault="003B558F" w:rsidP="00517F96">
            <w:pPr>
              <w:spacing w:line="480" w:lineRule="auto"/>
              <w:rPr>
                <w:rFonts w:cs="Times New Roman"/>
                <w:sz w:val="20"/>
              </w:rPr>
            </w:pPr>
          </w:p>
        </w:tc>
        <w:tc>
          <w:tcPr>
            <w:tcW w:w="1552" w:type="dxa"/>
            <w:vAlign w:val="center"/>
          </w:tcPr>
          <w:p w14:paraId="08FCE1FC" w14:textId="77777777" w:rsidR="003B558F" w:rsidRPr="000A4F91" w:rsidRDefault="003B558F" w:rsidP="00517F96">
            <w:pPr>
              <w:spacing w:line="480" w:lineRule="auto"/>
              <w:rPr>
                <w:rFonts w:cs="Times New Roman"/>
                <w:sz w:val="20"/>
              </w:rPr>
            </w:pPr>
            <w:r w:rsidRPr="000A4F91">
              <w:rPr>
                <w:rFonts w:cs="Times New Roman"/>
                <w:sz w:val="20"/>
              </w:rPr>
              <w:t>PPM1K</w:t>
            </w:r>
          </w:p>
        </w:tc>
        <w:tc>
          <w:tcPr>
            <w:tcW w:w="992" w:type="dxa"/>
          </w:tcPr>
          <w:p w14:paraId="68763931"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A7CF2E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46805E0A"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45A48DB5"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54DD3E0E" w14:textId="77777777" w:rsidR="003B558F" w:rsidRPr="000A4F91" w:rsidRDefault="003B558F" w:rsidP="00517F96">
            <w:pPr>
              <w:spacing w:line="480" w:lineRule="auto"/>
              <w:rPr>
                <w:rFonts w:cs="Times New Roman"/>
                <w:sz w:val="20"/>
              </w:rPr>
            </w:pPr>
            <w:r w:rsidRPr="000A4F91">
              <w:rPr>
                <w:rFonts w:cs="Times New Roman"/>
                <w:sz w:val="20"/>
              </w:rPr>
              <w:t xml:space="preserve">2.57 </w:t>
            </w:r>
          </w:p>
        </w:tc>
        <w:tc>
          <w:tcPr>
            <w:tcW w:w="1985" w:type="dxa"/>
            <w:vAlign w:val="center"/>
          </w:tcPr>
          <w:p w14:paraId="46A28F1B"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1929A4BC" w14:textId="77777777" w:rsidTr="00517F96">
        <w:trPr>
          <w:trHeight w:hRule="exact" w:val="476"/>
        </w:trPr>
        <w:tc>
          <w:tcPr>
            <w:tcW w:w="851" w:type="dxa"/>
          </w:tcPr>
          <w:p w14:paraId="19E9E798" w14:textId="77777777" w:rsidR="003B558F" w:rsidRPr="000A4F91" w:rsidRDefault="003B558F" w:rsidP="00517F96">
            <w:pPr>
              <w:spacing w:line="480" w:lineRule="auto"/>
              <w:rPr>
                <w:rFonts w:cs="Times New Roman"/>
                <w:sz w:val="20"/>
              </w:rPr>
            </w:pPr>
          </w:p>
        </w:tc>
        <w:tc>
          <w:tcPr>
            <w:tcW w:w="1552" w:type="dxa"/>
            <w:vAlign w:val="center"/>
          </w:tcPr>
          <w:p w14:paraId="3D667C40" w14:textId="77777777" w:rsidR="003B558F" w:rsidRPr="000A4F91" w:rsidRDefault="003B558F" w:rsidP="00517F96">
            <w:pPr>
              <w:spacing w:line="480" w:lineRule="auto"/>
              <w:rPr>
                <w:rFonts w:cs="Times New Roman"/>
                <w:sz w:val="20"/>
              </w:rPr>
            </w:pPr>
            <w:r w:rsidRPr="000A4F91">
              <w:rPr>
                <w:rFonts w:cs="Times New Roman"/>
                <w:sz w:val="20"/>
              </w:rPr>
              <w:t>HNRNPC</w:t>
            </w:r>
          </w:p>
        </w:tc>
        <w:tc>
          <w:tcPr>
            <w:tcW w:w="992" w:type="dxa"/>
          </w:tcPr>
          <w:p w14:paraId="1FB96869"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6E750B9"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1310951D"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7E352D15"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590F7DA2" w14:textId="77777777" w:rsidR="003B558F" w:rsidRPr="000A4F91" w:rsidRDefault="003B558F" w:rsidP="00517F96">
            <w:pPr>
              <w:spacing w:line="480" w:lineRule="auto"/>
              <w:rPr>
                <w:rFonts w:cs="Times New Roman"/>
                <w:sz w:val="20"/>
              </w:rPr>
            </w:pPr>
            <w:r w:rsidRPr="000A4F91">
              <w:rPr>
                <w:rFonts w:cs="Times New Roman"/>
                <w:sz w:val="20"/>
              </w:rPr>
              <w:t xml:space="preserve">2.29 </w:t>
            </w:r>
          </w:p>
        </w:tc>
        <w:tc>
          <w:tcPr>
            <w:tcW w:w="1985" w:type="dxa"/>
            <w:vAlign w:val="center"/>
          </w:tcPr>
          <w:p w14:paraId="42538532"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01EA99CF" w14:textId="77777777" w:rsidTr="00517F96">
        <w:trPr>
          <w:trHeight w:hRule="exact" w:val="476"/>
        </w:trPr>
        <w:tc>
          <w:tcPr>
            <w:tcW w:w="851" w:type="dxa"/>
          </w:tcPr>
          <w:p w14:paraId="6DA18467" w14:textId="77777777" w:rsidR="003B558F" w:rsidRPr="000A4F91" w:rsidRDefault="003B558F" w:rsidP="00517F96">
            <w:pPr>
              <w:spacing w:line="480" w:lineRule="auto"/>
              <w:rPr>
                <w:rFonts w:cs="Times New Roman"/>
                <w:sz w:val="20"/>
              </w:rPr>
            </w:pPr>
          </w:p>
        </w:tc>
        <w:tc>
          <w:tcPr>
            <w:tcW w:w="1552" w:type="dxa"/>
            <w:vAlign w:val="center"/>
          </w:tcPr>
          <w:p w14:paraId="686167E4" w14:textId="77777777" w:rsidR="003B558F" w:rsidRPr="000A4F91" w:rsidRDefault="003B558F" w:rsidP="00517F96">
            <w:pPr>
              <w:spacing w:line="480" w:lineRule="auto"/>
              <w:rPr>
                <w:rFonts w:cs="Times New Roman"/>
                <w:sz w:val="20"/>
              </w:rPr>
            </w:pPr>
            <w:r w:rsidRPr="000A4F91">
              <w:rPr>
                <w:rFonts w:cs="Times New Roman"/>
                <w:sz w:val="20"/>
              </w:rPr>
              <w:t>ANKHD1</w:t>
            </w:r>
          </w:p>
        </w:tc>
        <w:tc>
          <w:tcPr>
            <w:tcW w:w="992" w:type="dxa"/>
          </w:tcPr>
          <w:p w14:paraId="7BDB750F"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D26BB7C"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41F3416A"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2C215048"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1511ACA8" w14:textId="77777777" w:rsidR="003B558F" w:rsidRPr="000A4F91" w:rsidRDefault="003B558F" w:rsidP="00517F96">
            <w:pPr>
              <w:spacing w:line="480" w:lineRule="auto"/>
              <w:rPr>
                <w:rFonts w:cs="Times New Roman"/>
                <w:sz w:val="20"/>
              </w:rPr>
            </w:pPr>
            <w:r w:rsidRPr="000A4F91">
              <w:rPr>
                <w:rFonts w:cs="Times New Roman"/>
                <w:sz w:val="20"/>
              </w:rPr>
              <w:t xml:space="preserve">2.13 </w:t>
            </w:r>
          </w:p>
        </w:tc>
        <w:tc>
          <w:tcPr>
            <w:tcW w:w="1985" w:type="dxa"/>
            <w:vAlign w:val="center"/>
          </w:tcPr>
          <w:p w14:paraId="62195BFB"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0E84A289" w14:textId="77777777" w:rsidTr="00517F96">
        <w:trPr>
          <w:trHeight w:hRule="exact" w:val="476"/>
        </w:trPr>
        <w:tc>
          <w:tcPr>
            <w:tcW w:w="851" w:type="dxa"/>
          </w:tcPr>
          <w:p w14:paraId="201B43B6" w14:textId="77777777" w:rsidR="003B558F" w:rsidRPr="000A4F91" w:rsidRDefault="003B558F" w:rsidP="00517F96">
            <w:pPr>
              <w:spacing w:line="480" w:lineRule="auto"/>
              <w:rPr>
                <w:rFonts w:cs="Times New Roman"/>
                <w:sz w:val="20"/>
              </w:rPr>
            </w:pPr>
          </w:p>
        </w:tc>
        <w:tc>
          <w:tcPr>
            <w:tcW w:w="1552" w:type="dxa"/>
            <w:vAlign w:val="center"/>
          </w:tcPr>
          <w:p w14:paraId="510168B9" w14:textId="77777777" w:rsidR="003B558F" w:rsidRPr="000A4F91" w:rsidRDefault="003B558F" w:rsidP="00517F96">
            <w:pPr>
              <w:spacing w:line="480" w:lineRule="auto"/>
              <w:rPr>
                <w:rFonts w:cs="Times New Roman"/>
                <w:sz w:val="20"/>
              </w:rPr>
            </w:pPr>
            <w:bookmarkStart w:id="2" w:name="OLE_LINK19"/>
            <w:bookmarkStart w:id="3" w:name="OLE_LINK18"/>
            <w:r w:rsidRPr="000A4F91">
              <w:rPr>
                <w:rFonts w:cs="Times New Roman"/>
                <w:sz w:val="20"/>
              </w:rPr>
              <w:t>PDPN</w:t>
            </w:r>
            <w:bookmarkEnd w:id="2"/>
            <w:bookmarkEnd w:id="3"/>
          </w:p>
        </w:tc>
        <w:tc>
          <w:tcPr>
            <w:tcW w:w="992" w:type="dxa"/>
          </w:tcPr>
          <w:p w14:paraId="3E1B5640"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39C8B54F"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63E06C4B"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33A755DC"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35959FE1" w14:textId="77777777" w:rsidR="003B558F" w:rsidRPr="000A4F91" w:rsidRDefault="003B558F" w:rsidP="00517F96">
            <w:pPr>
              <w:spacing w:line="480" w:lineRule="auto"/>
              <w:rPr>
                <w:rFonts w:cs="Times New Roman"/>
                <w:sz w:val="20"/>
              </w:rPr>
            </w:pPr>
            <w:r w:rsidRPr="000A4F91">
              <w:rPr>
                <w:rFonts w:cs="Times New Roman"/>
                <w:sz w:val="20"/>
              </w:rPr>
              <w:t xml:space="preserve">2.00 </w:t>
            </w:r>
          </w:p>
        </w:tc>
        <w:tc>
          <w:tcPr>
            <w:tcW w:w="1985" w:type="dxa"/>
            <w:vAlign w:val="center"/>
          </w:tcPr>
          <w:p w14:paraId="4823551A"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r>
      <w:tr w:rsidR="003B558F" w:rsidRPr="000A4F91" w14:paraId="12B0E696" w14:textId="77777777" w:rsidTr="00517F96">
        <w:trPr>
          <w:trHeight w:hRule="exact" w:val="476"/>
        </w:trPr>
        <w:tc>
          <w:tcPr>
            <w:tcW w:w="851" w:type="dxa"/>
          </w:tcPr>
          <w:p w14:paraId="115C1E51" w14:textId="77777777" w:rsidR="003B558F" w:rsidRPr="000A4F91" w:rsidRDefault="003B558F" w:rsidP="00517F96">
            <w:pPr>
              <w:spacing w:line="480" w:lineRule="auto"/>
              <w:rPr>
                <w:rFonts w:cs="Times New Roman"/>
                <w:sz w:val="20"/>
              </w:rPr>
            </w:pPr>
          </w:p>
        </w:tc>
        <w:tc>
          <w:tcPr>
            <w:tcW w:w="1552" w:type="dxa"/>
            <w:vAlign w:val="center"/>
          </w:tcPr>
          <w:p w14:paraId="1603B3EA" w14:textId="77777777" w:rsidR="003B558F" w:rsidRPr="000A4F91" w:rsidRDefault="003B558F" w:rsidP="00517F96">
            <w:pPr>
              <w:spacing w:line="480" w:lineRule="auto"/>
              <w:rPr>
                <w:rFonts w:cs="Times New Roman"/>
                <w:sz w:val="20"/>
              </w:rPr>
            </w:pPr>
            <w:r w:rsidRPr="000A4F91">
              <w:rPr>
                <w:rFonts w:cs="Times New Roman"/>
                <w:sz w:val="20"/>
              </w:rPr>
              <w:t>GPBP1_frag</w:t>
            </w:r>
          </w:p>
        </w:tc>
        <w:tc>
          <w:tcPr>
            <w:tcW w:w="992" w:type="dxa"/>
          </w:tcPr>
          <w:p w14:paraId="2719CB1C"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391C65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2A73CBC8"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375D8402"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199E1E17" w14:textId="77777777" w:rsidR="003B558F" w:rsidRPr="000A4F91" w:rsidRDefault="003B558F" w:rsidP="00517F96">
            <w:pPr>
              <w:spacing w:line="480" w:lineRule="auto"/>
              <w:rPr>
                <w:rFonts w:cs="Times New Roman"/>
                <w:sz w:val="20"/>
              </w:rPr>
            </w:pPr>
            <w:r w:rsidRPr="000A4F91">
              <w:rPr>
                <w:rFonts w:cs="Times New Roman"/>
                <w:sz w:val="20"/>
              </w:rPr>
              <w:t xml:space="preserve">2.00 </w:t>
            </w:r>
          </w:p>
        </w:tc>
        <w:tc>
          <w:tcPr>
            <w:tcW w:w="1985" w:type="dxa"/>
            <w:vAlign w:val="center"/>
          </w:tcPr>
          <w:p w14:paraId="61F51844"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r>
      <w:tr w:rsidR="003B558F" w:rsidRPr="000A4F91" w14:paraId="59240B38" w14:textId="77777777" w:rsidTr="00517F96">
        <w:trPr>
          <w:trHeight w:hRule="exact" w:val="476"/>
        </w:trPr>
        <w:tc>
          <w:tcPr>
            <w:tcW w:w="851" w:type="dxa"/>
          </w:tcPr>
          <w:p w14:paraId="278AC1F7" w14:textId="77777777" w:rsidR="003B558F" w:rsidRPr="000A4F91" w:rsidRDefault="003B558F" w:rsidP="00517F96">
            <w:pPr>
              <w:spacing w:line="480" w:lineRule="auto"/>
              <w:rPr>
                <w:rFonts w:cs="Times New Roman"/>
                <w:sz w:val="20"/>
              </w:rPr>
            </w:pPr>
          </w:p>
        </w:tc>
        <w:tc>
          <w:tcPr>
            <w:tcW w:w="1552" w:type="dxa"/>
            <w:vAlign w:val="center"/>
          </w:tcPr>
          <w:p w14:paraId="113FE06C" w14:textId="77777777" w:rsidR="003B558F" w:rsidRPr="000A4F91" w:rsidRDefault="003B558F" w:rsidP="00517F96">
            <w:pPr>
              <w:spacing w:line="480" w:lineRule="auto"/>
              <w:rPr>
                <w:rFonts w:cs="Times New Roman"/>
                <w:sz w:val="20"/>
              </w:rPr>
            </w:pPr>
            <w:r w:rsidRPr="000A4F91">
              <w:rPr>
                <w:rFonts w:cs="Times New Roman"/>
                <w:sz w:val="20"/>
              </w:rPr>
              <w:t>NASP</w:t>
            </w:r>
          </w:p>
        </w:tc>
        <w:tc>
          <w:tcPr>
            <w:tcW w:w="992" w:type="dxa"/>
          </w:tcPr>
          <w:p w14:paraId="5A9151D8"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3FDB7AB"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077BD9B1"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355B021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7F6CEFD1" w14:textId="77777777" w:rsidR="003B558F" w:rsidRPr="000A4F91" w:rsidRDefault="003B558F" w:rsidP="00517F96">
            <w:pPr>
              <w:spacing w:line="480" w:lineRule="auto"/>
              <w:rPr>
                <w:rFonts w:cs="Times New Roman"/>
                <w:sz w:val="20"/>
              </w:rPr>
            </w:pPr>
            <w:r w:rsidRPr="000A4F91">
              <w:rPr>
                <w:rFonts w:cs="Times New Roman"/>
                <w:sz w:val="20"/>
              </w:rPr>
              <w:t xml:space="preserve">1.98 </w:t>
            </w:r>
          </w:p>
        </w:tc>
        <w:tc>
          <w:tcPr>
            <w:tcW w:w="1985" w:type="dxa"/>
            <w:vAlign w:val="center"/>
          </w:tcPr>
          <w:p w14:paraId="11392A9A"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69D4A3B5" w14:textId="77777777" w:rsidTr="00517F96">
        <w:trPr>
          <w:trHeight w:hRule="exact" w:val="476"/>
        </w:trPr>
        <w:tc>
          <w:tcPr>
            <w:tcW w:w="851" w:type="dxa"/>
          </w:tcPr>
          <w:p w14:paraId="56CF42CD" w14:textId="77777777" w:rsidR="003B558F" w:rsidRPr="000A4F91" w:rsidRDefault="003B558F" w:rsidP="00517F96">
            <w:pPr>
              <w:spacing w:line="480" w:lineRule="auto"/>
              <w:rPr>
                <w:rFonts w:cs="Times New Roman"/>
                <w:sz w:val="20"/>
              </w:rPr>
            </w:pPr>
          </w:p>
        </w:tc>
        <w:tc>
          <w:tcPr>
            <w:tcW w:w="1552" w:type="dxa"/>
            <w:vAlign w:val="center"/>
          </w:tcPr>
          <w:p w14:paraId="68429C0B" w14:textId="77777777" w:rsidR="003B558F" w:rsidRPr="000A4F91" w:rsidRDefault="003B558F" w:rsidP="00517F96">
            <w:pPr>
              <w:spacing w:line="480" w:lineRule="auto"/>
              <w:rPr>
                <w:rFonts w:cs="Times New Roman"/>
                <w:sz w:val="20"/>
              </w:rPr>
            </w:pPr>
            <w:r w:rsidRPr="000A4F91">
              <w:rPr>
                <w:rFonts w:cs="Times New Roman"/>
                <w:sz w:val="20"/>
              </w:rPr>
              <w:t>RIOK1</w:t>
            </w:r>
          </w:p>
        </w:tc>
        <w:tc>
          <w:tcPr>
            <w:tcW w:w="992" w:type="dxa"/>
          </w:tcPr>
          <w:p w14:paraId="5E694F93"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91EA4BB"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77A243BE"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270DB780"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54457D7E" w14:textId="77777777" w:rsidR="003B558F" w:rsidRPr="000A4F91" w:rsidRDefault="003B558F" w:rsidP="00517F96">
            <w:pPr>
              <w:spacing w:line="480" w:lineRule="auto"/>
              <w:rPr>
                <w:rFonts w:cs="Times New Roman"/>
                <w:sz w:val="20"/>
              </w:rPr>
            </w:pPr>
            <w:r w:rsidRPr="000A4F91">
              <w:rPr>
                <w:rFonts w:cs="Times New Roman"/>
                <w:sz w:val="20"/>
              </w:rPr>
              <w:t xml:space="preserve">1.98 </w:t>
            </w:r>
          </w:p>
        </w:tc>
        <w:tc>
          <w:tcPr>
            <w:tcW w:w="1985" w:type="dxa"/>
            <w:vAlign w:val="center"/>
          </w:tcPr>
          <w:p w14:paraId="08EC3C5E"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23EB977A" w14:textId="77777777" w:rsidTr="00517F96">
        <w:trPr>
          <w:trHeight w:hRule="exact" w:val="476"/>
        </w:trPr>
        <w:tc>
          <w:tcPr>
            <w:tcW w:w="851" w:type="dxa"/>
          </w:tcPr>
          <w:p w14:paraId="1D99547C" w14:textId="77777777" w:rsidR="003B558F" w:rsidRPr="000A4F91" w:rsidRDefault="003B558F" w:rsidP="00517F96">
            <w:pPr>
              <w:spacing w:line="480" w:lineRule="auto"/>
              <w:rPr>
                <w:rFonts w:cs="Times New Roman"/>
                <w:sz w:val="20"/>
              </w:rPr>
            </w:pPr>
          </w:p>
        </w:tc>
        <w:tc>
          <w:tcPr>
            <w:tcW w:w="1552" w:type="dxa"/>
            <w:vAlign w:val="center"/>
          </w:tcPr>
          <w:p w14:paraId="1E4AEAF2" w14:textId="77777777" w:rsidR="003B558F" w:rsidRPr="000A4F91" w:rsidRDefault="003B558F" w:rsidP="00517F96">
            <w:pPr>
              <w:spacing w:line="480" w:lineRule="auto"/>
              <w:rPr>
                <w:rFonts w:cs="Times New Roman"/>
                <w:sz w:val="20"/>
              </w:rPr>
            </w:pPr>
            <w:r w:rsidRPr="000A4F91">
              <w:rPr>
                <w:rFonts w:cs="Times New Roman"/>
                <w:sz w:val="20"/>
              </w:rPr>
              <w:t>LASP1</w:t>
            </w:r>
          </w:p>
        </w:tc>
        <w:tc>
          <w:tcPr>
            <w:tcW w:w="992" w:type="dxa"/>
          </w:tcPr>
          <w:p w14:paraId="3B240DD9"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7133FFB1"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72E51C8A"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5A84C20F"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321590E4" w14:textId="77777777" w:rsidR="003B558F" w:rsidRPr="000A4F91" w:rsidRDefault="003B558F" w:rsidP="00517F96">
            <w:pPr>
              <w:spacing w:line="480" w:lineRule="auto"/>
              <w:rPr>
                <w:rFonts w:cs="Times New Roman"/>
                <w:sz w:val="20"/>
              </w:rPr>
            </w:pPr>
            <w:r w:rsidRPr="000A4F91">
              <w:rPr>
                <w:rFonts w:cs="Times New Roman"/>
                <w:sz w:val="20"/>
              </w:rPr>
              <w:t xml:space="preserve">1.95 </w:t>
            </w:r>
          </w:p>
        </w:tc>
        <w:tc>
          <w:tcPr>
            <w:tcW w:w="1985" w:type="dxa"/>
            <w:vAlign w:val="center"/>
          </w:tcPr>
          <w:p w14:paraId="006453B3" w14:textId="77777777" w:rsidR="003B558F" w:rsidRPr="000A4F91" w:rsidRDefault="003B558F" w:rsidP="00517F96">
            <w:pPr>
              <w:spacing w:line="480" w:lineRule="auto"/>
              <w:rPr>
                <w:rFonts w:cs="Times New Roman"/>
                <w:sz w:val="20"/>
              </w:rPr>
            </w:pPr>
            <w:r w:rsidRPr="000A4F91">
              <w:rPr>
                <w:rFonts w:cs="Times New Roman"/>
                <w:sz w:val="20"/>
              </w:rPr>
              <w:t xml:space="preserve">0.01 </w:t>
            </w:r>
          </w:p>
        </w:tc>
      </w:tr>
      <w:tr w:rsidR="003B558F" w:rsidRPr="000A4F91" w14:paraId="197759A7" w14:textId="77777777" w:rsidTr="00517F96">
        <w:trPr>
          <w:trHeight w:hRule="exact" w:val="476"/>
        </w:trPr>
        <w:tc>
          <w:tcPr>
            <w:tcW w:w="851" w:type="dxa"/>
          </w:tcPr>
          <w:p w14:paraId="201EE590" w14:textId="77777777" w:rsidR="003B558F" w:rsidRPr="000A4F91" w:rsidRDefault="003B558F" w:rsidP="00517F96">
            <w:pPr>
              <w:spacing w:line="480" w:lineRule="auto"/>
              <w:rPr>
                <w:rFonts w:cs="Times New Roman"/>
                <w:b/>
                <w:sz w:val="20"/>
              </w:rPr>
            </w:pPr>
            <w:r w:rsidRPr="000A4F91">
              <w:rPr>
                <w:rFonts w:cs="Times New Roman"/>
                <w:b/>
                <w:sz w:val="20"/>
              </w:rPr>
              <w:t>IgA</w:t>
            </w:r>
          </w:p>
        </w:tc>
        <w:tc>
          <w:tcPr>
            <w:tcW w:w="1552" w:type="dxa"/>
            <w:vAlign w:val="center"/>
          </w:tcPr>
          <w:p w14:paraId="5C5976B0" w14:textId="77777777" w:rsidR="003B558F" w:rsidRPr="000A4F91" w:rsidRDefault="003B558F" w:rsidP="00517F96">
            <w:pPr>
              <w:spacing w:line="480" w:lineRule="auto"/>
              <w:rPr>
                <w:rFonts w:cs="Times New Roman"/>
                <w:sz w:val="20"/>
              </w:rPr>
            </w:pPr>
            <w:r w:rsidRPr="000A4F91">
              <w:rPr>
                <w:rFonts w:cs="Times New Roman"/>
                <w:sz w:val="20"/>
              </w:rPr>
              <w:t>ACOT7</w:t>
            </w:r>
          </w:p>
        </w:tc>
        <w:tc>
          <w:tcPr>
            <w:tcW w:w="992" w:type="dxa"/>
            <w:vAlign w:val="center"/>
          </w:tcPr>
          <w:p w14:paraId="6F2B32AC" w14:textId="77777777" w:rsidR="003B558F" w:rsidRPr="000A4F91" w:rsidRDefault="003B558F" w:rsidP="00517F96">
            <w:pPr>
              <w:spacing w:line="480" w:lineRule="auto"/>
              <w:rPr>
                <w:rFonts w:cs="Times New Roman"/>
                <w:sz w:val="20"/>
              </w:rPr>
            </w:pPr>
            <w:r w:rsidRPr="000A4F91">
              <w:rPr>
                <w:rFonts w:cs="Times New Roman"/>
                <w:sz w:val="20"/>
              </w:rPr>
              <w:t xml:space="preserve">1.86 </w:t>
            </w:r>
          </w:p>
        </w:tc>
        <w:tc>
          <w:tcPr>
            <w:tcW w:w="608" w:type="dxa"/>
            <w:vAlign w:val="center"/>
          </w:tcPr>
          <w:p w14:paraId="6743F089"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c>
          <w:tcPr>
            <w:tcW w:w="952" w:type="dxa"/>
          </w:tcPr>
          <w:p w14:paraId="346FA1F2"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39A48327"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77483885"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8AD3FDA"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1E7B1DDE" w14:textId="77777777" w:rsidTr="00517F96">
        <w:trPr>
          <w:trHeight w:hRule="exact" w:val="476"/>
        </w:trPr>
        <w:tc>
          <w:tcPr>
            <w:tcW w:w="851" w:type="dxa"/>
          </w:tcPr>
          <w:p w14:paraId="12B70BC6" w14:textId="77777777" w:rsidR="003B558F" w:rsidRPr="000A4F91" w:rsidRDefault="003B558F" w:rsidP="00517F96">
            <w:pPr>
              <w:spacing w:line="480" w:lineRule="auto"/>
              <w:rPr>
                <w:rFonts w:cs="Times New Roman"/>
                <w:sz w:val="20"/>
              </w:rPr>
            </w:pPr>
          </w:p>
        </w:tc>
        <w:tc>
          <w:tcPr>
            <w:tcW w:w="1552" w:type="dxa"/>
            <w:vAlign w:val="center"/>
          </w:tcPr>
          <w:p w14:paraId="134B75F0" w14:textId="77777777" w:rsidR="003B558F" w:rsidRPr="000A4F91" w:rsidRDefault="003B558F" w:rsidP="00517F96">
            <w:pPr>
              <w:spacing w:line="480" w:lineRule="auto"/>
              <w:rPr>
                <w:rFonts w:cs="Times New Roman"/>
                <w:sz w:val="20"/>
              </w:rPr>
            </w:pPr>
            <w:r w:rsidRPr="000A4F91">
              <w:rPr>
                <w:rFonts w:cs="Times New Roman"/>
                <w:sz w:val="20"/>
              </w:rPr>
              <w:t>DAB1</w:t>
            </w:r>
          </w:p>
        </w:tc>
        <w:tc>
          <w:tcPr>
            <w:tcW w:w="992" w:type="dxa"/>
            <w:vAlign w:val="center"/>
          </w:tcPr>
          <w:p w14:paraId="50F824D8" w14:textId="77777777" w:rsidR="003B558F" w:rsidRPr="000A4F91" w:rsidRDefault="003B558F" w:rsidP="00517F96">
            <w:pPr>
              <w:spacing w:line="480" w:lineRule="auto"/>
              <w:rPr>
                <w:rFonts w:cs="Times New Roman"/>
                <w:sz w:val="20"/>
              </w:rPr>
            </w:pPr>
            <w:r w:rsidRPr="000A4F91">
              <w:rPr>
                <w:rFonts w:cs="Times New Roman"/>
                <w:sz w:val="20"/>
              </w:rPr>
              <w:t xml:space="preserve">1.57 </w:t>
            </w:r>
          </w:p>
        </w:tc>
        <w:tc>
          <w:tcPr>
            <w:tcW w:w="608" w:type="dxa"/>
            <w:vAlign w:val="center"/>
          </w:tcPr>
          <w:p w14:paraId="5AAA5632"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52" w:type="dxa"/>
          </w:tcPr>
          <w:p w14:paraId="53B9B34D"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6206379"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tcPr>
          <w:p w14:paraId="7394CBE8"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E5F70E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667156CE" w14:textId="77777777" w:rsidTr="00517F96">
        <w:trPr>
          <w:trHeight w:hRule="exact" w:val="476"/>
        </w:trPr>
        <w:tc>
          <w:tcPr>
            <w:tcW w:w="851" w:type="dxa"/>
          </w:tcPr>
          <w:p w14:paraId="7435A037" w14:textId="77777777" w:rsidR="003B558F" w:rsidRPr="000A4F91" w:rsidRDefault="003B558F" w:rsidP="00517F96">
            <w:pPr>
              <w:spacing w:line="480" w:lineRule="auto"/>
              <w:rPr>
                <w:rFonts w:cs="Times New Roman"/>
                <w:sz w:val="20"/>
              </w:rPr>
            </w:pPr>
          </w:p>
        </w:tc>
        <w:tc>
          <w:tcPr>
            <w:tcW w:w="1552" w:type="dxa"/>
            <w:vAlign w:val="center"/>
          </w:tcPr>
          <w:p w14:paraId="485064A0" w14:textId="77777777" w:rsidR="003B558F" w:rsidRPr="000A4F91" w:rsidRDefault="003B558F" w:rsidP="00517F96">
            <w:pPr>
              <w:spacing w:line="480" w:lineRule="auto"/>
              <w:rPr>
                <w:rFonts w:cs="Times New Roman"/>
                <w:sz w:val="20"/>
              </w:rPr>
            </w:pPr>
            <w:bookmarkStart w:id="4" w:name="OLE_LINK22"/>
            <w:bookmarkStart w:id="5" w:name="OLE_LINK23"/>
            <w:r w:rsidRPr="000A4F91">
              <w:rPr>
                <w:rFonts w:cs="Times New Roman"/>
                <w:sz w:val="20"/>
              </w:rPr>
              <w:t>VCY</w:t>
            </w:r>
            <w:bookmarkEnd w:id="4"/>
            <w:bookmarkEnd w:id="5"/>
          </w:p>
        </w:tc>
        <w:tc>
          <w:tcPr>
            <w:tcW w:w="992" w:type="dxa"/>
          </w:tcPr>
          <w:p w14:paraId="4F3137B3"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E32A53F"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67FA25D8" w14:textId="77777777" w:rsidR="003B558F" w:rsidRPr="000A4F91" w:rsidRDefault="003B558F" w:rsidP="00517F96">
            <w:pPr>
              <w:spacing w:line="480" w:lineRule="auto"/>
              <w:rPr>
                <w:rFonts w:cs="Times New Roman"/>
                <w:sz w:val="20"/>
              </w:rPr>
            </w:pPr>
            <w:r w:rsidRPr="000A4F91">
              <w:rPr>
                <w:rFonts w:cs="Times New Roman"/>
                <w:sz w:val="20"/>
              </w:rPr>
              <w:t xml:space="preserve">2.78 </w:t>
            </w:r>
          </w:p>
        </w:tc>
        <w:tc>
          <w:tcPr>
            <w:tcW w:w="857" w:type="dxa"/>
            <w:vAlign w:val="center"/>
          </w:tcPr>
          <w:p w14:paraId="028AC602"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20DAFBD7"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0BFC3B08"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E2D6290" w14:textId="77777777" w:rsidTr="00517F96">
        <w:trPr>
          <w:trHeight w:hRule="exact" w:val="476"/>
        </w:trPr>
        <w:tc>
          <w:tcPr>
            <w:tcW w:w="851" w:type="dxa"/>
          </w:tcPr>
          <w:p w14:paraId="251BFFD1" w14:textId="77777777" w:rsidR="003B558F" w:rsidRPr="000A4F91" w:rsidRDefault="003B558F" w:rsidP="00517F96">
            <w:pPr>
              <w:spacing w:line="480" w:lineRule="auto"/>
              <w:rPr>
                <w:rFonts w:cs="Times New Roman"/>
                <w:sz w:val="20"/>
              </w:rPr>
            </w:pPr>
          </w:p>
        </w:tc>
        <w:tc>
          <w:tcPr>
            <w:tcW w:w="1552" w:type="dxa"/>
            <w:vAlign w:val="center"/>
          </w:tcPr>
          <w:p w14:paraId="3E31CCBE" w14:textId="77777777" w:rsidR="003B558F" w:rsidRPr="000A4F91" w:rsidRDefault="003B558F" w:rsidP="00517F96">
            <w:pPr>
              <w:spacing w:line="480" w:lineRule="auto"/>
              <w:rPr>
                <w:rFonts w:cs="Times New Roman"/>
                <w:sz w:val="20"/>
              </w:rPr>
            </w:pPr>
            <w:r w:rsidRPr="000A4F91">
              <w:rPr>
                <w:rFonts w:cs="Times New Roman"/>
                <w:sz w:val="20"/>
              </w:rPr>
              <w:t>ANXA1</w:t>
            </w:r>
          </w:p>
        </w:tc>
        <w:tc>
          <w:tcPr>
            <w:tcW w:w="992" w:type="dxa"/>
          </w:tcPr>
          <w:p w14:paraId="17886A5F"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67656DB7"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92EEFF4" w14:textId="77777777" w:rsidR="003B558F" w:rsidRPr="000A4F91" w:rsidRDefault="003B558F" w:rsidP="00517F96">
            <w:pPr>
              <w:spacing w:line="480" w:lineRule="auto"/>
              <w:rPr>
                <w:rFonts w:cs="Times New Roman"/>
                <w:sz w:val="20"/>
              </w:rPr>
            </w:pPr>
            <w:r w:rsidRPr="000A4F91">
              <w:rPr>
                <w:rFonts w:cs="Times New Roman"/>
                <w:sz w:val="20"/>
              </w:rPr>
              <w:t xml:space="preserve">2.65 </w:t>
            </w:r>
          </w:p>
        </w:tc>
        <w:tc>
          <w:tcPr>
            <w:tcW w:w="857" w:type="dxa"/>
            <w:vAlign w:val="center"/>
          </w:tcPr>
          <w:p w14:paraId="58B841C0"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2FBF41FC"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5753353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1DEFBED5" w14:textId="77777777" w:rsidTr="00517F96">
        <w:trPr>
          <w:trHeight w:hRule="exact" w:val="476"/>
        </w:trPr>
        <w:tc>
          <w:tcPr>
            <w:tcW w:w="851" w:type="dxa"/>
          </w:tcPr>
          <w:p w14:paraId="1E2AF127" w14:textId="77777777" w:rsidR="003B558F" w:rsidRPr="000A4F91" w:rsidRDefault="003B558F" w:rsidP="00517F96">
            <w:pPr>
              <w:spacing w:line="480" w:lineRule="auto"/>
              <w:rPr>
                <w:rFonts w:cs="Times New Roman"/>
                <w:sz w:val="20"/>
              </w:rPr>
            </w:pPr>
          </w:p>
        </w:tc>
        <w:tc>
          <w:tcPr>
            <w:tcW w:w="1552" w:type="dxa"/>
            <w:vAlign w:val="center"/>
          </w:tcPr>
          <w:p w14:paraId="7072198A" w14:textId="77777777" w:rsidR="003B558F" w:rsidRPr="000A4F91" w:rsidRDefault="003B558F" w:rsidP="00517F96">
            <w:pPr>
              <w:spacing w:line="480" w:lineRule="auto"/>
              <w:rPr>
                <w:rFonts w:cs="Times New Roman"/>
                <w:sz w:val="20"/>
              </w:rPr>
            </w:pPr>
            <w:r w:rsidRPr="000A4F91">
              <w:rPr>
                <w:rFonts w:cs="Times New Roman"/>
                <w:sz w:val="20"/>
              </w:rPr>
              <w:t>TFAP2E</w:t>
            </w:r>
          </w:p>
        </w:tc>
        <w:tc>
          <w:tcPr>
            <w:tcW w:w="992" w:type="dxa"/>
          </w:tcPr>
          <w:p w14:paraId="644AC20F"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303AE44"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5F4120FF" w14:textId="77777777" w:rsidR="003B558F" w:rsidRPr="000A4F91" w:rsidRDefault="003B558F" w:rsidP="00517F96">
            <w:pPr>
              <w:spacing w:line="480" w:lineRule="auto"/>
              <w:rPr>
                <w:rFonts w:cs="Times New Roman"/>
                <w:sz w:val="20"/>
              </w:rPr>
            </w:pPr>
            <w:r w:rsidRPr="000A4F91">
              <w:rPr>
                <w:rFonts w:cs="Times New Roman"/>
                <w:sz w:val="20"/>
              </w:rPr>
              <w:t xml:space="preserve">2.60 </w:t>
            </w:r>
          </w:p>
        </w:tc>
        <w:tc>
          <w:tcPr>
            <w:tcW w:w="857" w:type="dxa"/>
            <w:vAlign w:val="center"/>
          </w:tcPr>
          <w:p w14:paraId="609BBC9D"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519FB50A"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6F130F3"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9661AE7" w14:textId="77777777" w:rsidTr="00517F96">
        <w:trPr>
          <w:trHeight w:hRule="exact" w:val="476"/>
        </w:trPr>
        <w:tc>
          <w:tcPr>
            <w:tcW w:w="851" w:type="dxa"/>
          </w:tcPr>
          <w:p w14:paraId="1178C23B" w14:textId="77777777" w:rsidR="003B558F" w:rsidRPr="000A4F91" w:rsidRDefault="003B558F" w:rsidP="00517F96">
            <w:pPr>
              <w:spacing w:line="480" w:lineRule="auto"/>
              <w:rPr>
                <w:rFonts w:cs="Times New Roman"/>
                <w:sz w:val="20"/>
              </w:rPr>
            </w:pPr>
          </w:p>
        </w:tc>
        <w:tc>
          <w:tcPr>
            <w:tcW w:w="1552" w:type="dxa"/>
            <w:vAlign w:val="center"/>
          </w:tcPr>
          <w:p w14:paraId="60C00488" w14:textId="77777777" w:rsidR="003B558F" w:rsidRPr="000A4F91" w:rsidRDefault="003B558F" w:rsidP="00517F96">
            <w:pPr>
              <w:spacing w:line="480" w:lineRule="auto"/>
              <w:rPr>
                <w:rFonts w:cs="Times New Roman"/>
                <w:sz w:val="20"/>
              </w:rPr>
            </w:pPr>
            <w:r w:rsidRPr="000A4F91">
              <w:rPr>
                <w:rFonts w:cs="Times New Roman"/>
                <w:sz w:val="20"/>
              </w:rPr>
              <w:t>EPS8L1</w:t>
            </w:r>
          </w:p>
        </w:tc>
        <w:tc>
          <w:tcPr>
            <w:tcW w:w="992" w:type="dxa"/>
          </w:tcPr>
          <w:p w14:paraId="417AD0F7"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FAF5B5D"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2550CB24" w14:textId="77777777" w:rsidR="003B558F" w:rsidRPr="000A4F91" w:rsidRDefault="003B558F" w:rsidP="00517F96">
            <w:pPr>
              <w:spacing w:line="480" w:lineRule="auto"/>
              <w:rPr>
                <w:rFonts w:cs="Times New Roman"/>
                <w:sz w:val="20"/>
              </w:rPr>
            </w:pPr>
            <w:r w:rsidRPr="000A4F91">
              <w:rPr>
                <w:rFonts w:cs="Times New Roman"/>
                <w:sz w:val="20"/>
              </w:rPr>
              <w:t xml:space="preserve">2.50 </w:t>
            </w:r>
          </w:p>
        </w:tc>
        <w:tc>
          <w:tcPr>
            <w:tcW w:w="857" w:type="dxa"/>
            <w:vAlign w:val="center"/>
          </w:tcPr>
          <w:p w14:paraId="278DDB14"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081A4E2F"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74361239"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30F23D1A" w14:textId="77777777" w:rsidTr="00517F96">
        <w:trPr>
          <w:trHeight w:hRule="exact" w:val="476"/>
        </w:trPr>
        <w:tc>
          <w:tcPr>
            <w:tcW w:w="851" w:type="dxa"/>
          </w:tcPr>
          <w:p w14:paraId="3D22F60C" w14:textId="77777777" w:rsidR="003B558F" w:rsidRPr="000A4F91" w:rsidRDefault="003B558F" w:rsidP="00517F96">
            <w:pPr>
              <w:spacing w:line="480" w:lineRule="auto"/>
              <w:rPr>
                <w:rFonts w:cs="Times New Roman"/>
                <w:sz w:val="20"/>
              </w:rPr>
            </w:pPr>
          </w:p>
        </w:tc>
        <w:tc>
          <w:tcPr>
            <w:tcW w:w="1552" w:type="dxa"/>
            <w:vAlign w:val="center"/>
          </w:tcPr>
          <w:p w14:paraId="0145F3F1" w14:textId="77777777" w:rsidR="003B558F" w:rsidRPr="000A4F91" w:rsidRDefault="003B558F" w:rsidP="00517F96">
            <w:pPr>
              <w:spacing w:line="480" w:lineRule="auto"/>
              <w:rPr>
                <w:rFonts w:cs="Times New Roman"/>
                <w:sz w:val="20"/>
              </w:rPr>
            </w:pPr>
            <w:r w:rsidRPr="000A4F91">
              <w:rPr>
                <w:rFonts w:cs="Times New Roman"/>
                <w:sz w:val="20"/>
              </w:rPr>
              <w:t>FGF13</w:t>
            </w:r>
          </w:p>
        </w:tc>
        <w:tc>
          <w:tcPr>
            <w:tcW w:w="992" w:type="dxa"/>
          </w:tcPr>
          <w:p w14:paraId="73AC2643"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E44BDA5"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1E2C3823" w14:textId="77777777" w:rsidR="003B558F" w:rsidRPr="000A4F91" w:rsidRDefault="003B558F" w:rsidP="00517F96">
            <w:pPr>
              <w:spacing w:line="480" w:lineRule="auto"/>
              <w:rPr>
                <w:rFonts w:cs="Times New Roman"/>
                <w:sz w:val="20"/>
              </w:rPr>
            </w:pPr>
            <w:r w:rsidRPr="000A4F91">
              <w:rPr>
                <w:rFonts w:cs="Times New Roman"/>
                <w:sz w:val="20"/>
              </w:rPr>
              <w:t xml:space="preserve">2.48 </w:t>
            </w:r>
          </w:p>
        </w:tc>
        <w:tc>
          <w:tcPr>
            <w:tcW w:w="857" w:type="dxa"/>
            <w:vAlign w:val="center"/>
          </w:tcPr>
          <w:p w14:paraId="21725E59"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3B9A48AF"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8E33EF0"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12999E9B" w14:textId="77777777" w:rsidTr="00517F96">
        <w:trPr>
          <w:trHeight w:hRule="exact" w:val="476"/>
        </w:trPr>
        <w:tc>
          <w:tcPr>
            <w:tcW w:w="851" w:type="dxa"/>
          </w:tcPr>
          <w:p w14:paraId="581EE5F6" w14:textId="77777777" w:rsidR="003B558F" w:rsidRPr="000A4F91" w:rsidRDefault="003B558F" w:rsidP="00517F96">
            <w:pPr>
              <w:spacing w:line="480" w:lineRule="auto"/>
              <w:rPr>
                <w:rFonts w:cs="Times New Roman"/>
                <w:sz w:val="20"/>
              </w:rPr>
            </w:pPr>
          </w:p>
        </w:tc>
        <w:tc>
          <w:tcPr>
            <w:tcW w:w="1552" w:type="dxa"/>
            <w:vAlign w:val="center"/>
          </w:tcPr>
          <w:p w14:paraId="3468EE34" w14:textId="77777777" w:rsidR="003B558F" w:rsidRPr="000A4F91" w:rsidRDefault="003B558F" w:rsidP="00517F96">
            <w:pPr>
              <w:spacing w:line="480" w:lineRule="auto"/>
              <w:rPr>
                <w:rFonts w:cs="Times New Roman"/>
                <w:sz w:val="20"/>
              </w:rPr>
            </w:pPr>
            <w:r w:rsidRPr="000A4F91">
              <w:rPr>
                <w:rFonts w:cs="Times New Roman"/>
                <w:sz w:val="20"/>
              </w:rPr>
              <w:t>WT1-AS</w:t>
            </w:r>
          </w:p>
        </w:tc>
        <w:tc>
          <w:tcPr>
            <w:tcW w:w="992" w:type="dxa"/>
          </w:tcPr>
          <w:p w14:paraId="38870095"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E2E16B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92B3CDB" w14:textId="77777777" w:rsidR="003B558F" w:rsidRPr="000A4F91" w:rsidRDefault="003B558F" w:rsidP="00517F96">
            <w:pPr>
              <w:spacing w:line="480" w:lineRule="auto"/>
              <w:rPr>
                <w:rFonts w:cs="Times New Roman"/>
                <w:sz w:val="20"/>
              </w:rPr>
            </w:pPr>
            <w:r w:rsidRPr="000A4F91">
              <w:rPr>
                <w:rFonts w:cs="Times New Roman"/>
                <w:sz w:val="20"/>
              </w:rPr>
              <w:t xml:space="preserve">2.47 </w:t>
            </w:r>
          </w:p>
        </w:tc>
        <w:tc>
          <w:tcPr>
            <w:tcW w:w="857" w:type="dxa"/>
            <w:vAlign w:val="center"/>
          </w:tcPr>
          <w:p w14:paraId="4ACA827D"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55FCC296"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5CC1D1C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FAD98FC" w14:textId="77777777" w:rsidTr="00517F96">
        <w:trPr>
          <w:trHeight w:hRule="exact" w:val="476"/>
        </w:trPr>
        <w:tc>
          <w:tcPr>
            <w:tcW w:w="851" w:type="dxa"/>
          </w:tcPr>
          <w:p w14:paraId="2A665596" w14:textId="77777777" w:rsidR="003B558F" w:rsidRPr="000A4F91" w:rsidRDefault="003B558F" w:rsidP="00517F96">
            <w:pPr>
              <w:spacing w:line="480" w:lineRule="auto"/>
              <w:rPr>
                <w:rFonts w:cs="Times New Roman"/>
                <w:sz w:val="20"/>
              </w:rPr>
            </w:pPr>
          </w:p>
        </w:tc>
        <w:tc>
          <w:tcPr>
            <w:tcW w:w="1552" w:type="dxa"/>
            <w:vAlign w:val="center"/>
          </w:tcPr>
          <w:p w14:paraId="32EE1497" w14:textId="77777777" w:rsidR="003B558F" w:rsidRPr="000A4F91" w:rsidRDefault="003B558F" w:rsidP="00517F96">
            <w:pPr>
              <w:spacing w:line="480" w:lineRule="auto"/>
              <w:rPr>
                <w:rFonts w:cs="Times New Roman"/>
                <w:sz w:val="20"/>
              </w:rPr>
            </w:pPr>
            <w:r w:rsidRPr="000A4F91">
              <w:rPr>
                <w:rFonts w:cs="Times New Roman"/>
                <w:sz w:val="20"/>
              </w:rPr>
              <w:t>PLEK</w:t>
            </w:r>
          </w:p>
        </w:tc>
        <w:tc>
          <w:tcPr>
            <w:tcW w:w="992" w:type="dxa"/>
          </w:tcPr>
          <w:p w14:paraId="7298A810"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65746B64"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E48C5A7" w14:textId="77777777" w:rsidR="003B558F" w:rsidRPr="000A4F91" w:rsidRDefault="003B558F" w:rsidP="00517F96">
            <w:pPr>
              <w:spacing w:line="480" w:lineRule="auto"/>
              <w:rPr>
                <w:rFonts w:cs="Times New Roman"/>
                <w:sz w:val="20"/>
              </w:rPr>
            </w:pPr>
            <w:r w:rsidRPr="000A4F91">
              <w:rPr>
                <w:rFonts w:cs="Times New Roman"/>
                <w:sz w:val="20"/>
              </w:rPr>
              <w:t xml:space="preserve">2.45 </w:t>
            </w:r>
          </w:p>
        </w:tc>
        <w:tc>
          <w:tcPr>
            <w:tcW w:w="857" w:type="dxa"/>
            <w:vAlign w:val="center"/>
          </w:tcPr>
          <w:p w14:paraId="08D367D8"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31438A95"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07284A0D"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3A7C0812" w14:textId="77777777" w:rsidTr="00517F96">
        <w:trPr>
          <w:trHeight w:hRule="exact" w:val="476"/>
        </w:trPr>
        <w:tc>
          <w:tcPr>
            <w:tcW w:w="851" w:type="dxa"/>
          </w:tcPr>
          <w:p w14:paraId="31D2C13B" w14:textId="77777777" w:rsidR="003B558F" w:rsidRPr="000A4F91" w:rsidRDefault="003B558F" w:rsidP="00517F96">
            <w:pPr>
              <w:spacing w:line="480" w:lineRule="auto"/>
              <w:rPr>
                <w:rFonts w:cs="Times New Roman"/>
                <w:sz w:val="20"/>
              </w:rPr>
            </w:pPr>
          </w:p>
        </w:tc>
        <w:tc>
          <w:tcPr>
            <w:tcW w:w="1552" w:type="dxa"/>
            <w:vAlign w:val="center"/>
          </w:tcPr>
          <w:p w14:paraId="7D4BCB6C" w14:textId="77777777" w:rsidR="003B558F" w:rsidRPr="000A4F91" w:rsidRDefault="003B558F" w:rsidP="00517F96">
            <w:pPr>
              <w:spacing w:line="480" w:lineRule="auto"/>
              <w:rPr>
                <w:rFonts w:cs="Times New Roman"/>
                <w:sz w:val="20"/>
              </w:rPr>
            </w:pPr>
            <w:r w:rsidRPr="000A4F91">
              <w:rPr>
                <w:rFonts w:cs="Times New Roman"/>
                <w:sz w:val="20"/>
              </w:rPr>
              <w:t>NOP56_frag</w:t>
            </w:r>
          </w:p>
        </w:tc>
        <w:tc>
          <w:tcPr>
            <w:tcW w:w="992" w:type="dxa"/>
          </w:tcPr>
          <w:p w14:paraId="5FC7EA04"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36977F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502D0B43" w14:textId="77777777" w:rsidR="003B558F" w:rsidRPr="000A4F91" w:rsidRDefault="003B558F" w:rsidP="00517F96">
            <w:pPr>
              <w:spacing w:line="480" w:lineRule="auto"/>
              <w:rPr>
                <w:rFonts w:cs="Times New Roman"/>
                <w:sz w:val="20"/>
              </w:rPr>
            </w:pPr>
            <w:r w:rsidRPr="000A4F91">
              <w:rPr>
                <w:rFonts w:cs="Times New Roman"/>
                <w:sz w:val="20"/>
              </w:rPr>
              <w:t xml:space="preserve">2.44 </w:t>
            </w:r>
          </w:p>
        </w:tc>
        <w:tc>
          <w:tcPr>
            <w:tcW w:w="857" w:type="dxa"/>
            <w:vAlign w:val="center"/>
          </w:tcPr>
          <w:p w14:paraId="6B15E7D2"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c>
          <w:tcPr>
            <w:tcW w:w="992" w:type="dxa"/>
          </w:tcPr>
          <w:p w14:paraId="426B655D"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D1C873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4E69DF7E" w14:textId="77777777" w:rsidTr="00517F96">
        <w:trPr>
          <w:trHeight w:hRule="exact" w:val="476"/>
        </w:trPr>
        <w:tc>
          <w:tcPr>
            <w:tcW w:w="851" w:type="dxa"/>
          </w:tcPr>
          <w:p w14:paraId="434E7221" w14:textId="77777777" w:rsidR="003B558F" w:rsidRPr="000A4F91" w:rsidRDefault="003B558F" w:rsidP="00517F96">
            <w:pPr>
              <w:spacing w:line="480" w:lineRule="auto"/>
              <w:rPr>
                <w:rFonts w:cs="Times New Roman"/>
                <w:sz w:val="20"/>
              </w:rPr>
            </w:pPr>
          </w:p>
        </w:tc>
        <w:tc>
          <w:tcPr>
            <w:tcW w:w="1552" w:type="dxa"/>
            <w:vAlign w:val="center"/>
          </w:tcPr>
          <w:p w14:paraId="337D42CA" w14:textId="77777777" w:rsidR="003B558F" w:rsidRPr="000A4F91" w:rsidRDefault="003B558F" w:rsidP="00517F96">
            <w:pPr>
              <w:spacing w:line="480" w:lineRule="auto"/>
              <w:rPr>
                <w:rFonts w:cs="Times New Roman"/>
                <w:sz w:val="20"/>
              </w:rPr>
            </w:pPr>
            <w:r w:rsidRPr="000A4F91">
              <w:rPr>
                <w:rFonts w:cs="Times New Roman"/>
                <w:sz w:val="20"/>
              </w:rPr>
              <w:t>WDR83</w:t>
            </w:r>
          </w:p>
        </w:tc>
        <w:tc>
          <w:tcPr>
            <w:tcW w:w="992" w:type="dxa"/>
          </w:tcPr>
          <w:p w14:paraId="67782150"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6A2E36A"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1FB1BD2" w14:textId="77777777" w:rsidR="003B558F" w:rsidRPr="000A4F91" w:rsidRDefault="003B558F" w:rsidP="00517F96">
            <w:pPr>
              <w:spacing w:line="480" w:lineRule="auto"/>
              <w:rPr>
                <w:rFonts w:cs="Times New Roman"/>
                <w:sz w:val="20"/>
              </w:rPr>
            </w:pPr>
            <w:r w:rsidRPr="000A4F91">
              <w:rPr>
                <w:rFonts w:cs="Times New Roman"/>
                <w:sz w:val="20"/>
              </w:rPr>
              <w:t xml:space="preserve">2.42 </w:t>
            </w:r>
          </w:p>
        </w:tc>
        <w:tc>
          <w:tcPr>
            <w:tcW w:w="857" w:type="dxa"/>
            <w:vAlign w:val="center"/>
          </w:tcPr>
          <w:p w14:paraId="0967179E"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5301B115"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02F364AC"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CD93C6F" w14:textId="77777777" w:rsidTr="00517F96">
        <w:trPr>
          <w:trHeight w:hRule="exact" w:val="476"/>
        </w:trPr>
        <w:tc>
          <w:tcPr>
            <w:tcW w:w="851" w:type="dxa"/>
          </w:tcPr>
          <w:p w14:paraId="4EAFC9C7" w14:textId="77777777" w:rsidR="003B558F" w:rsidRPr="000A4F91" w:rsidRDefault="003B558F" w:rsidP="00517F96">
            <w:pPr>
              <w:spacing w:line="480" w:lineRule="auto"/>
              <w:rPr>
                <w:rFonts w:cs="Times New Roman"/>
                <w:sz w:val="20"/>
              </w:rPr>
            </w:pPr>
          </w:p>
        </w:tc>
        <w:tc>
          <w:tcPr>
            <w:tcW w:w="1552" w:type="dxa"/>
            <w:vAlign w:val="center"/>
          </w:tcPr>
          <w:p w14:paraId="48DCC271" w14:textId="77777777" w:rsidR="003B558F" w:rsidRPr="000A4F91" w:rsidRDefault="003B558F" w:rsidP="00517F96">
            <w:pPr>
              <w:spacing w:line="480" w:lineRule="auto"/>
              <w:rPr>
                <w:rFonts w:cs="Times New Roman"/>
                <w:sz w:val="20"/>
              </w:rPr>
            </w:pPr>
            <w:r w:rsidRPr="000A4F91">
              <w:rPr>
                <w:rFonts w:cs="Times New Roman"/>
                <w:sz w:val="20"/>
              </w:rPr>
              <w:t>NCF1</w:t>
            </w:r>
          </w:p>
        </w:tc>
        <w:tc>
          <w:tcPr>
            <w:tcW w:w="992" w:type="dxa"/>
          </w:tcPr>
          <w:p w14:paraId="581C3926"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4DC94750"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3DC1A01B" w14:textId="77777777" w:rsidR="003B558F" w:rsidRPr="000A4F91" w:rsidRDefault="003B558F" w:rsidP="00517F96">
            <w:pPr>
              <w:spacing w:line="480" w:lineRule="auto"/>
              <w:rPr>
                <w:rFonts w:cs="Times New Roman"/>
                <w:sz w:val="20"/>
              </w:rPr>
            </w:pPr>
            <w:r w:rsidRPr="000A4F91">
              <w:rPr>
                <w:rFonts w:cs="Times New Roman"/>
                <w:sz w:val="20"/>
              </w:rPr>
              <w:t xml:space="preserve">2.40 </w:t>
            </w:r>
          </w:p>
        </w:tc>
        <w:tc>
          <w:tcPr>
            <w:tcW w:w="857" w:type="dxa"/>
            <w:vAlign w:val="center"/>
          </w:tcPr>
          <w:p w14:paraId="4827EFB2"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3F2348DF"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47AF583F"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3314190" w14:textId="77777777" w:rsidTr="00517F96">
        <w:trPr>
          <w:trHeight w:hRule="exact" w:val="476"/>
        </w:trPr>
        <w:tc>
          <w:tcPr>
            <w:tcW w:w="851" w:type="dxa"/>
          </w:tcPr>
          <w:p w14:paraId="24F0361C" w14:textId="77777777" w:rsidR="003B558F" w:rsidRPr="000A4F91" w:rsidRDefault="003B558F" w:rsidP="00517F96">
            <w:pPr>
              <w:spacing w:line="480" w:lineRule="auto"/>
              <w:rPr>
                <w:rFonts w:cs="Times New Roman"/>
                <w:sz w:val="20"/>
              </w:rPr>
            </w:pPr>
          </w:p>
        </w:tc>
        <w:tc>
          <w:tcPr>
            <w:tcW w:w="1552" w:type="dxa"/>
            <w:vAlign w:val="center"/>
          </w:tcPr>
          <w:p w14:paraId="2E588419" w14:textId="77777777" w:rsidR="003B558F" w:rsidRPr="000A4F91" w:rsidRDefault="003B558F" w:rsidP="00517F96">
            <w:pPr>
              <w:spacing w:line="480" w:lineRule="auto"/>
              <w:rPr>
                <w:rFonts w:cs="Times New Roman"/>
                <w:sz w:val="20"/>
              </w:rPr>
            </w:pPr>
            <w:r w:rsidRPr="000A4F91">
              <w:rPr>
                <w:rFonts w:cs="Times New Roman"/>
                <w:sz w:val="20"/>
              </w:rPr>
              <w:t>TRMT2A</w:t>
            </w:r>
          </w:p>
        </w:tc>
        <w:tc>
          <w:tcPr>
            <w:tcW w:w="992" w:type="dxa"/>
          </w:tcPr>
          <w:p w14:paraId="14D08834"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F05F38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425D5F0F" w14:textId="77777777" w:rsidR="003B558F" w:rsidRPr="000A4F91" w:rsidRDefault="003B558F" w:rsidP="00517F96">
            <w:pPr>
              <w:spacing w:line="480" w:lineRule="auto"/>
              <w:rPr>
                <w:rFonts w:cs="Times New Roman"/>
                <w:sz w:val="20"/>
              </w:rPr>
            </w:pPr>
            <w:r w:rsidRPr="000A4F91">
              <w:rPr>
                <w:rFonts w:cs="Times New Roman"/>
                <w:sz w:val="20"/>
              </w:rPr>
              <w:t xml:space="preserve">2.38 </w:t>
            </w:r>
          </w:p>
        </w:tc>
        <w:tc>
          <w:tcPr>
            <w:tcW w:w="857" w:type="dxa"/>
            <w:vAlign w:val="center"/>
          </w:tcPr>
          <w:p w14:paraId="13149F70"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19354F20"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2D294462"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F785B00" w14:textId="77777777" w:rsidTr="00517F96">
        <w:trPr>
          <w:trHeight w:hRule="exact" w:val="476"/>
        </w:trPr>
        <w:tc>
          <w:tcPr>
            <w:tcW w:w="851" w:type="dxa"/>
          </w:tcPr>
          <w:p w14:paraId="33AD029C" w14:textId="77777777" w:rsidR="003B558F" w:rsidRPr="000A4F91" w:rsidRDefault="003B558F" w:rsidP="00517F96">
            <w:pPr>
              <w:spacing w:line="480" w:lineRule="auto"/>
              <w:rPr>
                <w:rFonts w:cs="Times New Roman"/>
                <w:sz w:val="20"/>
              </w:rPr>
            </w:pPr>
          </w:p>
        </w:tc>
        <w:tc>
          <w:tcPr>
            <w:tcW w:w="1552" w:type="dxa"/>
            <w:vAlign w:val="center"/>
          </w:tcPr>
          <w:p w14:paraId="0F49F796" w14:textId="77777777" w:rsidR="003B558F" w:rsidRPr="000A4F91" w:rsidRDefault="003B558F" w:rsidP="00517F96">
            <w:pPr>
              <w:spacing w:line="480" w:lineRule="auto"/>
              <w:rPr>
                <w:rFonts w:cs="Times New Roman"/>
                <w:sz w:val="20"/>
              </w:rPr>
            </w:pPr>
            <w:r w:rsidRPr="000A4F91">
              <w:rPr>
                <w:rFonts w:cs="Times New Roman"/>
                <w:sz w:val="20"/>
              </w:rPr>
              <w:t>EXOSC5</w:t>
            </w:r>
          </w:p>
        </w:tc>
        <w:tc>
          <w:tcPr>
            <w:tcW w:w="992" w:type="dxa"/>
          </w:tcPr>
          <w:p w14:paraId="23ABF1F6"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166E3440"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1CD7327A" w14:textId="77777777" w:rsidR="003B558F" w:rsidRPr="000A4F91" w:rsidRDefault="003B558F" w:rsidP="00517F96">
            <w:pPr>
              <w:spacing w:line="480" w:lineRule="auto"/>
              <w:rPr>
                <w:rFonts w:cs="Times New Roman"/>
                <w:sz w:val="20"/>
              </w:rPr>
            </w:pPr>
            <w:r w:rsidRPr="000A4F91">
              <w:rPr>
                <w:rFonts w:cs="Times New Roman"/>
                <w:sz w:val="20"/>
              </w:rPr>
              <w:t xml:space="preserve">2.37 </w:t>
            </w:r>
          </w:p>
        </w:tc>
        <w:tc>
          <w:tcPr>
            <w:tcW w:w="857" w:type="dxa"/>
            <w:vAlign w:val="center"/>
          </w:tcPr>
          <w:p w14:paraId="06B820C8" w14:textId="77777777" w:rsidR="003B558F" w:rsidRPr="000A4F91" w:rsidRDefault="003B558F" w:rsidP="00517F96">
            <w:pPr>
              <w:spacing w:line="480" w:lineRule="auto"/>
              <w:rPr>
                <w:rFonts w:cs="Times New Roman"/>
                <w:sz w:val="20"/>
              </w:rPr>
            </w:pPr>
            <w:r w:rsidRPr="000A4F91">
              <w:rPr>
                <w:rFonts w:cs="Times New Roman"/>
                <w:sz w:val="20"/>
              </w:rPr>
              <w:t xml:space="preserve">0.01 </w:t>
            </w:r>
          </w:p>
        </w:tc>
        <w:tc>
          <w:tcPr>
            <w:tcW w:w="992" w:type="dxa"/>
          </w:tcPr>
          <w:p w14:paraId="60CE3D72"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3181F5F"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50D1CF73" w14:textId="77777777" w:rsidTr="00517F96">
        <w:trPr>
          <w:trHeight w:hRule="exact" w:val="476"/>
        </w:trPr>
        <w:tc>
          <w:tcPr>
            <w:tcW w:w="851" w:type="dxa"/>
          </w:tcPr>
          <w:p w14:paraId="3747E086" w14:textId="77777777" w:rsidR="003B558F" w:rsidRPr="000A4F91" w:rsidRDefault="003B558F" w:rsidP="00517F96">
            <w:pPr>
              <w:spacing w:line="480" w:lineRule="auto"/>
              <w:rPr>
                <w:rFonts w:cs="Times New Roman"/>
                <w:sz w:val="20"/>
              </w:rPr>
            </w:pPr>
          </w:p>
        </w:tc>
        <w:tc>
          <w:tcPr>
            <w:tcW w:w="1552" w:type="dxa"/>
            <w:vAlign w:val="center"/>
          </w:tcPr>
          <w:p w14:paraId="5B7D4022" w14:textId="77777777" w:rsidR="003B558F" w:rsidRPr="000A4F91" w:rsidRDefault="003B558F" w:rsidP="00517F96">
            <w:pPr>
              <w:spacing w:line="480" w:lineRule="auto"/>
              <w:rPr>
                <w:rFonts w:cs="Times New Roman"/>
                <w:sz w:val="20"/>
              </w:rPr>
            </w:pPr>
            <w:r w:rsidRPr="000A4F91">
              <w:rPr>
                <w:rFonts w:cs="Times New Roman"/>
                <w:sz w:val="20"/>
              </w:rPr>
              <w:t>GLIPR2</w:t>
            </w:r>
          </w:p>
        </w:tc>
        <w:tc>
          <w:tcPr>
            <w:tcW w:w="992" w:type="dxa"/>
          </w:tcPr>
          <w:p w14:paraId="6F122ED1"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279AF94B"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vAlign w:val="center"/>
          </w:tcPr>
          <w:p w14:paraId="7F5A8557" w14:textId="77777777" w:rsidR="003B558F" w:rsidRPr="000A4F91" w:rsidRDefault="003B558F" w:rsidP="00517F96">
            <w:pPr>
              <w:spacing w:line="480" w:lineRule="auto"/>
              <w:rPr>
                <w:rFonts w:cs="Times New Roman"/>
                <w:sz w:val="20"/>
              </w:rPr>
            </w:pPr>
            <w:r w:rsidRPr="000A4F91">
              <w:rPr>
                <w:rFonts w:cs="Times New Roman"/>
                <w:sz w:val="20"/>
              </w:rPr>
              <w:t xml:space="preserve">2.31 </w:t>
            </w:r>
          </w:p>
        </w:tc>
        <w:tc>
          <w:tcPr>
            <w:tcW w:w="857" w:type="dxa"/>
            <w:vAlign w:val="center"/>
          </w:tcPr>
          <w:p w14:paraId="4EBA454E" w14:textId="77777777" w:rsidR="003B558F" w:rsidRPr="000A4F91" w:rsidRDefault="003B558F" w:rsidP="00517F96">
            <w:pPr>
              <w:spacing w:line="480" w:lineRule="auto"/>
              <w:rPr>
                <w:rFonts w:cs="Times New Roman"/>
                <w:sz w:val="20"/>
              </w:rPr>
            </w:pPr>
            <w:r w:rsidRPr="000A4F91">
              <w:rPr>
                <w:rFonts w:cs="Times New Roman"/>
                <w:sz w:val="20"/>
              </w:rPr>
              <w:t xml:space="preserve">&lt; 0.01 </w:t>
            </w:r>
          </w:p>
        </w:tc>
        <w:tc>
          <w:tcPr>
            <w:tcW w:w="992" w:type="dxa"/>
          </w:tcPr>
          <w:p w14:paraId="5B018DFC" w14:textId="77777777" w:rsidR="003B558F" w:rsidRPr="000A4F91" w:rsidRDefault="003B558F" w:rsidP="00517F96">
            <w:pPr>
              <w:spacing w:line="480" w:lineRule="auto"/>
              <w:rPr>
                <w:rFonts w:cs="Times New Roman"/>
                <w:sz w:val="20"/>
              </w:rPr>
            </w:pPr>
            <w:r w:rsidRPr="000A4F91">
              <w:rPr>
                <w:rFonts w:cs="Times New Roman"/>
                <w:sz w:val="20"/>
              </w:rPr>
              <w:t>--</w:t>
            </w:r>
          </w:p>
        </w:tc>
        <w:tc>
          <w:tcPr>
            <w:tcW w:w="1985" w:type="dxa"/>
          </w:tcPr>
          <w:p w14:paraId="65B0F5C7" w14:textId="77777777" w:rsidR="003B558F" w:rsidRPr="000A4F91" w:rsidRDefault="003B558F" w:rsidP="00517F96">
            <w:pPr>
              <w:spacing w:line="480" w:lineRule="auto"/>
              <w:rPr>
                <w:rFonts w:cs="Times New Roman"/>
                <w:sz w:val="20"/>
              </w:rPr>
            </w:pPr>
            <w:r w:rsidRPr="000A4F91">
              <w:rPr>
                <w:rFonts w:cs="Times New Roman"/>
                <w:sz w:val="20"/>
              </w:rPr>
              <w:t>--</w:t>
            </w:r>
          </w:p>
        </w:tc>
      </w:tr>
      <w:tr w:rsidR="003B558F" w:rsidRPr="000A4F91" w14:paraId="2ED7F392" w14:textId="77777777" w:rsidTr="00517F96">
        <w:trPr>
          <w:trHeight w:hRule="exact" w:val="476"/>
        </w:trPr>
        <w:tc>
          <w:tcPr>
            <w:tcW w:w="851" w:type="dxa"/>
          </w:tcPr>
          <w:p w14:paraId="1C1047CB" w14:textId="77777777" w:rsidR="003B558F" w:rsidRPr="000A4F91" w:rsidRDefault="003B558F" w:rsidP="00517F96">
            <w:pPr>
              <w:spacing w:line="480" w:lineRule="auto"/>
              <w:rPr>
                <w:rFonts w:cs="Times New Roman"/>
                <w:sz w:val="20"/>
              </w:rPr>
            </w:pPr>
          </w:p>
        </w:tc>
        <w:tc>
          <w:tcPr>
            <w:tcW w:w="1552" w:type="dxa"/>
            <w:vAlign w:val="center"/>
          </w:tcPr>
          <w:p w14:paraId="379F087E" w14:textId="77777777" w:rsidR="003B558F" w:rsidRPr="000A4F91" w:rsidRDefault="003B558F" w:rsidP="00517F96">
            <w:pPr>
              <w:spacing w:line="480" w:lineRule="auto"/>
              <w:rPr>
                <w:rFonts w:cs="Times New Roman"/>
                <w:sz w:val="20"/>
              </w:rPr>
            </w:pPr>
            <w:r w:rsidRPr="000A4F91">
              <w:rPr>
                <w:rFonts w:cs="Times New Roman"/>
                <w:sz w:val="20"/>
              </w:rPr>
              <w:t>PRKCDBP</w:t>
            </w:r>
          </w:p>
        </w:tc>
        <w:tc>
          <w:tcPr>
            <w:tcW w:w="992" w:type="dxa"/>
          </w:tcPr>
          <w:p w14:paraId="6B15AA21"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392CA475"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00ADE8B6"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2AC5372E"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6AE2A7DE" w14:textId="77777777" w:rsidR="003B558F" w:rsidRPr="000A4F91" w:rsidRDefault="003B558F" w:rsidP="00517F96">
            <w:pPr>
              <w:spacing w:line="480" w:lineRule="auto"/>
              <w:rPr>
                <w:rFonts w:cs="Times New Roman"/>
                <w:sz w:val="20"/>
              </w:rPr>
            </w:pPr>
            <w:r w:rsidRPr="000A4F91">
              <w:rPr>
                <w:rFonts w:cs="Times New Roman"/>
                <w:sz w:val="20"/>
              </w:rPr>
              <w:t xml:space="preserve">2.01 </w:t>
            </w:r>
          </w:p>
        </w:tc>
        <w:tc>
          <w:tcPr>
            <w:tcW w:w="1985" w:type="dxa"/>
            <w:vAlign w:val="center"/>
          </w:tcPr>
          <w:p w14:paraId="144ED1EB" w14:textId="77777777" w:rsidR="003B558F" w:rsidRPr="000A4F91" w:rsidRDefault="003B558F" w:rsidP="00517F96">
            <w:pPr>
              <w:spacing w:line="480" w:lineRule="auto"/>
              <w:rPr>
                <w:rFonts w:cs="Times New Roman"/>
                <w:sz w:val="20"/>
              </w:rPr>
            </w:pPr>
            <w:r w:rsidRPr="000A4F91">
              <w:rPr>
                <w:rFonts w:cs="Times New Roman"/>
                <w:sz w:val="20"/>
              </w:rPr>
              <w:t xml:space="preserve">0.04 </w:t>
            </w:r>
          </w:p>
        </w:tc>
      </w:tr>
      <w:tr w:rsidR="003B558F" w:rsidRPr="000A4F91" w14:paraId="036C199D" w14:textId="77777777" w:rsidTr="00517F96">
        <w:trPr>
          <w:trHeight w:hRule="exact" w:val="476"/>
        </w:trPr>
        <w:tc>
          <w:tcPr>
            <w:tcW w:w="851" w:type="dxa"/>
          </w:tcPr>
          <w:p w14:paraId="2DA801A8" w14:textId="77777777" w:rsidR="003B558F" w:rsidRPr="000A4F91" w:rsidRDefault="003B558F" w:rsidP="00517F96">
            <w:pPr>
              <w:spacing w:line="480" w:lineRule="auto"/>
              <w:rPr>
                <w:rFonts w:cs="Times New Roman"/>
                <w:sz w:val="20"/>
              </w:rPr>
            </w:pPr>
          </w:p>
        </w:tc>
        <w:tc>
          <w:tcPr>
            <w:tcW w:w="1552" w:type="dxa"/>
            <w:vAlign w:val="center"/>
          </w:tcPr>
          <w:p w14:paraId="215446CD" w14:textId="77777777" w:rsidR="003B558F" w:rsidRPr="000A4F91" w:rsidRDefault="003B558F" w:rsidP="00517F96">
            <w:pPr>
              <w:spacing w:line="480" w:lineRule="auto"/>
              <w:rPr>
                <w:rFonts w:cs="Times New Roman"/>
                <w:sz w:val="20"/>
              </w:rPr>
            </w:pPr>
            <w:r w:rsidRPr="000A4F91">
              <w:rPr>
                <w:rFonts w:cs="Times New Roman"/>
                <w:sz w:val="20"/>
              </w:rPr>
              <w:t>WSCD2</w:t>
            </w:r>
          </w:p>
        </w:tc>
        <w:tc>
          <w:tcPr>
            <w:tcW w:w="992" w:type="dxa"/>
          </w:tcPr>
          <w:p w14:paraId="392CE5DD" w14:textId="77777777" w:rsidR="003B558F" w:rsidRPr="000A4F91" w:rsidRDefault="003B558F" w:rsidP="00517F96">
            <w:pPr>
              <w:spacing w:line="480" w:lineRule="auto"/>
              <w:rPr>
                <w:rFonts w:cs="Times New Roman"/>
                <w:sz w:val="20"/>
              </w:rPr>
            </w:pPr>
            <w:r w:rsidRPr="000A4F91">
              <w:rPr>
                <w:rFonts w:cs="Times New Roman"/>
                <w:sz w:val="20"/>
              </w:rPr>
              <w:t>--</w:t>
            </w:r>
          </w:p>
        </w:tc>
        <w:tc>
          <w:tcPr>
            <w:tcW w:w="608" w:type="dxa"/>
          </w:tcPr>
          <w:p w14:paraId="0A7B1C64" w14:textId="77777777" w:rsidR="003B558F" w:rsidRPr="000A4F91" w:rsidRDefault="003B558F" w:rsidP="00517F96">
            <w:pPr>
              <w:spacing w:line="480" w:lineRule="auto"/>
              <w:rPr>
                <w:rFonts w:cs="Times New Roman"/>
                <w:sz w:val="20"/>
              </w:rPr>
            </w:pPr>
            <w:r w:rsidRPr="000A4F91">
              <w:rPr>
                <w:rFonts w:cs="Times New Roman"/>
                <w:sz w:val="20"/>
              </w:rPr>
              <w:t>--</w:t>
            </w:r>
          </w:p>
        </w:tc>
        <w:tc>
          <w:tcPr>
            <w:tcW w:w="952" w:type="dxa"/>
          </w:tcPr>
          <w:p w14:paraId="2FFCD849" w14:textId="77777777" w:rsidR="003B558F" w:rsidRPr="000A4F91" w:rsidRDefault="003B558F" w:rsidP="00517F96">
            <w:pPr>
              <w:spacing w:line="480" w:lineRule="auto"/>
              <w:rPr>
                <w:rFonts w:cs="Times New Roman"/>
                <w:sz w:val="20"/>
              </w:rPr>
            </w:pPr>
            <w:r w:rsidRPr="000A4F91">
              <w:rPr>
                <w:rFonts w:cs="Times New Roman"/>
                <w:sz w:val="20"/>
              </w:rPr>
              <w:t>--</w:t>
            </w:r>
          </w:p>
        </w:tc>
        <w:tc>
          <w:tcPr>
            <w:tcW w:w="857" w:type="dxa"/>
          </w:tcPr>
          <w:p w14:paraId="12022597" w14:textId="77777777" w:rsidR="003B558F" w:rsidRPr="000A4F91" w:rsidRDefault="003B558F" w:rsidP="00517F96">
            <w:pPr>
              <w:spacing w:line="480" w:lineRule="auto"/>
              <w:rPr>
                <w:rFonts w:cs="Times New Roman"/>
                <w:sz w:val="20"/>
              </w:rPr>
            </w:pPr>
            <w:r w:rsidRPr="000A4F91">
              <w:rPr>
                <w:rFonts w:cs="Times New Roman"/>
                <w:sz w:val="20"/>
              </w:rPr>
              <w:t>--</w:t>
            </w:r>
          </w:p>
        </w:tc>
        <w:tc>
          <w:tcPr>
            <w:tcW w:w="992" w:type="dxa"/>
            <w:vAlign w:val="center"/>
          </w:tcPr>
          <w:p w14:paraId="7768C6C0" w14:textId="77777777" w:rsidR="003B558F" w:rsidRPr="000A4F91" w:rsidRDefault="003B558F" w:rsidP="00517F96">
            <w:pPr>
              <w:spacing w:line="480" w:lineRule="auto"/>
              <w:rPr>
                <w:rFonts w:cs="Times New Roman"/>
                <w:sz w:val="20"/>
              </w:rPr>
            </w:pPr>
            <w:r w:rsidRPr="000A4F91">
              <w:rPr>
                <w:rFonts w:cs="Times New Roman"/>
                <w:sz w:val="20"/>
              </w:rPr>
              <w:t xml:space="preserve">1.94 </w:t>
            </w:r>
          </w:p>
        </w:tc>
        <w:tc>
          <w:tcPr>
            <w:tcW w:w="1985" w:type="dxa"/>
            <w:vAlign w:val="center"/>
          </w:tcPr>
          <w:p w14:paraId="099DBD19" w14:textId="77777777" w:rsidR="003B558F" w:rsidRPr="000A4F91" w:rsidRDefault="003B558F" w:rsidP="00517F96">
            <w:pPr>
              <w:spacing w:line="480" w:lineRule="auto"/>
              <w:rPr>
                <w:rFonts w:cs="Times New Roman"/>
                <w:sz w:val="20"/>
              </w:rPr>
            </w:pPr>
            <w:r w:rsidRPr="000A4F91">
              <w:rPr>
                <w:rFonts w:cs="Times New Roman"/>
                <w:sz w:val="20"/>
              </w:rPr>
              <w:t xml:space="preserve">0.03 </w:t>
            </w:r>
          </w:p>
        </w:tc>
      </w:tr>
    </w:tbl>
    <w:p w14:paraId="6FF46816" w14:textId="1315DFA6" w:rsidR="00430236" w:rsidRDefault="003B558F" w:rsidP="00F47D9C">
      <w:pPr>
        <w:rPr>
          <w:rFonts w:ascii="Arial" w:hAnsi="Arial" w:cs="Arial"/>
          <w:b/>
          <w:bCs/>
        </w:rPr>
      </w:pPr>
      <w:r w:rsidRPr="003B558F">
        <w:rPr>
          <w:rFonts w:cs="Times New Roman"/>
          <w:szCs w:val="24"/>
        </w:rPr>
        <w:t>IBS, irritable bowel syndrome; HCs, healthy controls; DCs, disease controls. #Isotype of the same protein. --</w:t>
      </w:r>
      <w:proofErr w:type="gramStart"/>
      <w:r w:rsidRPr="003B558F">
        <w:rPr>
          <w:rFonts w:cs="Times New Roman"/>
          <w:szCs w:val="24"/>
        </w:rPr>
        <w:t>none</w:t>
      </w:r>
      <w:proofErr w:type="gramEnd"/>
      <w:r w:rsidRPr="003B558F">
        <w:rPr>
          <w:rFonts w:cs="Times New Roman"/>
          <w:szCs w:val="24"/>
        </w:rPr>
        <w:t xml:space="preserve"> significance.</w:t>
      </w:r>
    </w:p>
    <w:p w14:paraId="13B18316" w14:textId="77777777" w:rsidR="003B558F" w:rsidRDefault="003B558F" w:rsidP="003B558F">
      <w:pPr>
        <w:spacing w:line="480" w:lineRule="auto"/>
        <w:rPr>
          <w:rFonts w:ascii="Arial" w:hAnsi="Arial" w:cs="Arial"/>
          <w:b/>
          <w:bCs/>
        </w:rPr>
        <w:sectPr w:rsidR="003B558F"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1017B4FC" w14:textId="441923B7" w:rsidR="003B558F" w:rsidRPr="003B558F" w:rsidRDefault="003B558F" w:rsidP="003B558F">
      <w:pPr>
        <w:rPr>
          <w:rFonts w:cs="Times New Roman"/>
          <w:b/>
        </w:rPr>
      </w:pPr>
      <w:r w:rsidRPr="003B558F">
        <w:rPr>
          <w:rFonts w:cs="Times New Roman"/>
          <w:b/>
          <w:bCs/>
        </w:rPr>
        <w:lastRenderedPageBreak/>
        <w:t>Supplementary Table 2</w:t>
      </w:r>
      <w:r w:rsidRPr="003B558F">
        <w:rPr>
          <w:rFonts w:cs="Times New Roman"/>
        </w:rPr>
        <w:t>. The detailed information of the significantly different proteins</w:t>
      </w:r>
    </w:p>
    <w:tbl>
      <w:tblPr>
        <w:tblStyle w:val="TableGrid"/>
        <w:tblW w:w="1403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5420"/>
        <w:gridCol w:w="6062"/>
      </w:tblGrid>
      <w:tr w:rsidR="003B558F" w:rsidRPr="008E709A" w14:paraId="16F02D48" w14:textId="77777777" w:rsidTr="00517F96">
        <w:trPr>
          <w:trHeight w:val="567"/>
        </w:trPr>
        <w:tc>
          <w:tcPr>
            <w:tcW w:w="1418" w:type="dxa"/>
            <w:tcBorders>
              <w:top w:val="single" w:sz="4" w:space="0" w:color="auto"/>
              <w:bottom w:val="single" w:sz="4" w:space="0" w:color="auto"/>
            </w:tcBorders>
          </w:tcPr>
          <w:p w14:paraId="7886F399" w14:textId="77777777" w:rsidR="003B558F" w:rsidRPr="003B558F" w:rsidRDefault="003B558F" w:rsidP="00517F96">
            <w:pPr>
              <w:spacing w:line="480" w:lineRule="auto"/>
              <w:rPr>
                <w:rFonts w:cs="Times New Roman"/>
                <w:sz w:val="20"/>
              </w:rPr>
            </w:pPr>
            <w:r w:rsidRPr="003B558F">
              <w:rPr>
                <w:rFonts w:cs="Times New Roman"/>
                <w:sz w:val="20"/>
              </w:rPr>
              <w:t>Protein name</w:t>
            </w:r>
          </w:p>
        </w:tc>
        <w:tc>
          <w:tcPr>
            <w:tcW w:w="1134" w:type="dxa"/>
            <w:tcBorders>
              <w:top w:val="single" w:sz="4" w:space="0" w:color="auto"/>
              <w:bottom w:val="single" w:sz="4" w:space="0" w:color="auto"/>
            </w:tcBorders>
          </w:tcPr>
          <w:p w14:paraId="6C3C1C6E" w14:textId="77777777" w:rsidR="003B558F" w:rsidRPr="003B558F" w:rsidRDefault="003B558F" w:rsidP="00517F96">
            <w:pPr>
              <w:spacing w:line="480" w:lineRule="auto"/>
              <w:rPr>
                <w:rFonts w:cs="Times New Roman"/>
                <w:sz w:val="20"/>
              </w:rPr>
            </w:pPr>
            <w:r w:rsidRPr="003B558F">
              <w:rPr>
                <w:rFonts w:cs="Times New Roman"/>
                <w:sz w:val="20"/>
              </w:rPr>
              <w:t>Protein ID</w:t>
            </w:r>
          </w:p>
        </w:tc>
        <w:tc>
          <w:tcPr>
            <w:tcW w:w="5420" w:type="dxa"/>
            <w:tcBorders>
              <w:top w:val="single" w:sz="4" w:space="0" w:color="auto"/>
              <w:bottom w:val="single" w:sz="4" w:space="0" w:color="auto"/>
            </w:tcBorders>
          </w:tcPr>
          <w:p w14:paraId="591B9EDF" w14:textId="77777777" w:rsidR="003B558F" w:rsidRPr="003B558F" w:rsidRDefault="003B558F" w:rsidP="00517F96">
            <w:pPr>
              <w:spacing w:line="480" w:lineRule="auto"/>
              <w:rPr>
                <w:rFonts w:cs="Times New Roman"/>
                <w:sz w:val="20"/>
              </w:rPr>
            </w:pPr>
            <w:r w:rsidRPr="003B558F">
              <w:rPr>
                <w:rFonts w:cs="Times New Roman"/>
                <w:sz w:val="20"/>
              </w:rPr>
              <w:t>Protein description</w:t>
            </w:r>
          </w:p>
        </w:tc>
        <w:tc>
          <w:tcPr>
            <w:tcW w:w="6062" w:type="dxa"/>
            <w:tcBorders>
              <w:top w:val="single" w:sz="4" w:space="0" w:color="auto"/>
              <w:bottom w:val="single" w:sz="4" w:space="0" w:color="auto"/>
            </w:tcBorders>
          </w:tcPr>
          <w:p w14:paraId="13AAB50B" w14:textId="77777777" w:rsidR="003B558F" w:rsidRPr="003B558F" w:rsidRDefault="003B558F" w:rsidP="00517F96">
            <w:pPr>
              <w:spacing w:line="480" w:lineRule="auto"/>
              <w:rPr>
                <w:rFonts w:cs="Times New Roman"/>
                <w:sz w:val="20"/>
              </w:rPr>
            </w:pPr>
            <w:r w:rsidRPr="003B558F">
              <w:rPr>
                <w:rFonts w:cs="Times New Roman"/>
                <w:sz w:val="20"/>
              </w:rPr>
              <w:t>Functions</w:t>
            </w:r>
          </w:p>
        </w:tc>
      </w:tr>
      <w:tr w:rsidR="003B558F" w:rsidRPr="008E709A" w14:paraId="2096EC8B" w14:textId="77777777" w:rsidTr="00517F96">
        <w:trPr>
          <w:trHeight w:hRule="exact" w:val="1033"/>
        </w:trPr>
        <w:tc>
          <w:tcPr>
            <w:tcW w:w="1418" w:type="dxa"/>
            <w:tcBorders>
              <w:top w:val="single" w:sz="4" w:space="0" w:color="auto"/>
            </w:tcBorders>
          </w:tcPr>
          <w:p w14:paraId="1705E52C" w14:textId="77777777" w:rsidR="003B558F" w:rsidRPr="003B558F" w:rsidRDefault="003B558F" w:rsidP="00517F96">
            <w:pPr>
              <w:spacing w:line="480" w:lineRule="auto"/>
              <w:rPr>
                <w:rFonts w:cs="Times New Roman"/>
                <w:sz w:val="20"/>
              </w:rPr>
            </w:pPr>
            <w:r w:rsidRPr="003B558F">
              <w:rPr>
                <w:rFonts w:cs="Times New Roman"/>
                <w:sz w:val="20"/>
              </w:rPr>
              <w:t>RIOK1</w:t>
            </w:r>
          </w:p>
        </w:tc>
        <w:tc>
          <w:tcPr>
            <w:tcW w:w="1134" w:type="dxa"/>
            <w:tcBorders>
              <w:top w:val="single" w:sz="4" w:space="0" w:color="auto"/>
            </w:tcBorders>
          </w:tcPr>
          <w:p w14:paraId="58357D6F" w14:textId="77777777" w:rsidR="003B558F" w:rsidRPr="003B558F" w:rsidRDefault="003B558F" w:rsidP="00517F96">
            <w:pPr>
              <w:spacing w:line="480" w:lineRule="auto"/>
              <w:rPr>
                <w:rFonts w:cs="Times New Roman"/>
                <w:sz w:val="20"/>
              </w:rPr>
            </w:pPr>
            <w:r w:rsidRPr="003B558F">
              <w:rPr>
                <w:rFonts w:cs="Times New Roman"/>
                <w:sz w:val="20"/>
              </w:rPr>
              <w:t>Q9BRS2</w:t>
            </w:r>
          </w:p>
        </w:tc>
        <w:tc>
          <w:tcPr>
            <w:tcW w:w="5420" w:type="dxa"/>
            <w:tcBorders>
              <w:top w:val="single" w:sz="4" w:space="0" w:color="auto"/>
            </w:tcBorders>
          </w:tcPr>
          <w:p w14:paraId="1719EADC" w14:textId="77777777" w:rsidR="003B558F" w:rsidRPr="003B558F" w:rsidRDefault="003B558F" w:rsidP="00517F96">
            <w:pPr>
              <w:spacing w:line="480" w:lineRule="auto"/>
              <w:rPr>
                <w:rFonts w:cs="Times New Roman"/>
                <w:sz w:val="20"/>
              </w:rPr>
            </w:pPr>
            <w:r w:rsidRPr="003B558F">
              <w:rPr>
                <w:rFonts w:cs="Times New Roman"/>
                <w:sz w:val="20"/>
              </w:rPr>
              <w:t>Serine/threonine-protein kinase RIO1</w:t>
            </w:r>
          </w:p>
        </w:tc>
        <w:tc>
          <w:tcPr>
            <w:tcW w:w="6062" w:type="dxa"/>
            <w:tcBorders>
              <w:top w:val="single" w:sz="4" w:space="0" w:color="auto"/>
            </w:tcBorders>
          </w:tcPr>
          <w:p w14:paraId="5853C41A" w14:textId="77777777" w:rsidR="003B558F" w:rsidRPr="003B558F" w:rsidRDefault="003B558F" w:rsidP="00517F96">
            <w:pPr>
              <w:rPr>
                <w:rFonts w:cs="Times New Roman"/>
                <w:sz w:val="20"/>
              </w:rPr>
            </w:pPr>
            <w:r w:rsidRPr="003B558F">
              <w:rPr>
                <w:rFonts w:cs="Times New Roman"/>
                <w:sz w:val="20"/>
              </w:rPr>
              <w:t xml:space="preserve">Involved in the final steps of cytoplasmic maturation of the 40S ribosomal subunit. </w:t>
            </w:r>
            <w:r w:rsidRPr="003B558F">
              <w:rPr>
                <w:rFonts w:cs="Times New Roman"/>
                <w:color w:val="222222"/>
                <w:sz w:val="20"/>
              </w:rPr>
              <w:t>I</w:t>
            </w:r>
            <w:r w:rsidRPr="003B558F">
              <w:rPr>
                <w:rFonts w:cs="Times New Roman"/>
                <w:sz w:val="20"/>
              </w:rPr>
              <w:t>nvolved in processing of 18S-E pre-rRNA to the mature 18S rRNA.</w:t>
            </w:r>
          </w:p>
        </w:tc>
      </w:tr>
      <w:tr w:rsidR="003B558F" w:rsidRPr="008E709A" w14:paraId="546F4602" w14:textId="77777777" w:rsidTr="00517F96">
        <w:trPr>
          <w:trHeight w:hRule="exact" w:val="1119"/>
        </w:trPr>
        <w:tc>
          <w:tcPr>
            <w:tcW w:w="1418" w:type="dxa"/>
          </w:tcPr>
          <w:p w14:paraId="58FD54D4" w14:textId="77777777" w:rsidR="003B558F" w:rsidRPr="003B558F" w:rsidRDefault="003B558F" w:rsidP="00517F96">
            <w:pPr>
              <w:spacing w:line="480" w:lineRule="auto"/>
              <w:rPr>
                <w:rFonts w:cs="Times New Roman"/>
                <w:sz w:val="20"/>
              </w:rPr>
            </w:pPr>
            <w:r w:rsidRPr="003B558F">
              <w:rPr>
                <w:rFonts w:cs="Times New Roman"/>
                <w:sz w:val="20"/>
              </w:rPr>
              <w:t xml:space="preserve">ANXA1 </w:t>
            </w:r>
          </w:p>
        </w:tc>
        <w:tc>
          <w:tcPr>
            <w:tcW w:w="1134" w:type="dxa"/>
          </w:tcPr>
          <w:p w14:paraId="09AC3C09" w14:textId="77777777" w:rsidR="003B558F" w:rsidRPr="003B558F" w:rsidRDefault="003B558F" w:rsidP="00517F96">
            <w:pPr>
              <w:spacing w:line="480" w:lineRule="auto"/>
              <w:rPr>
                <w:rFonts w:cs="Times New Roman"/>
                <w:sz w:val="20"/>
              </w:rPr>
            </w:pPr>
            <w:r w:rsidRPr="003B558F">
              <w:rPr>
                <w:rFonts w:cs="Times New Roman"/>
                <w:sz w:val="20"/>
              </w:rPr>
              <w:t>P04083</w:t>
            </w:r>
          </w:p>
        </w:tc>
        <w:tc>
          <w:tcPr>
            <w:tcW w:w="5420" w:type="dxa"/>
          </w:tcPr>
          <w:p w14:paraId="2F87D1C7" w14:textId="77777777" w:rsidR="003B558F" w:rsidRPr="003B558F" w:rsidRDefault="003B558F" w:rsidP="00517F96">
            <w:pPr>
              <w:spacing w:line="480" w:lineRule="auto"/>
              <w:rPr>
                <w:rFonts w:cs="Times New Roman"/>
                <w:sz w:val="20"/>
              </w:rPr>
            </w:pPr>
            <w:r w:rsidRPr="003B558F">
              <w:rPr>
                <w:rFonts w:cs="Times New Roman"/>
                <w:sz w:val="20"/>
              </w:rPr>
              <w:t>Annexin A1</w:t>
            </w:r>
          </w:p>
        </w:tc>
        <w:tc>
          <w:tcPr>
            <w:tcW w:w="6062" w:type="dxa"/>
          </w:tcPr>
          <w:p w14:paraId="08879517" w14:textId="77777777" w:rsidR="003B558F" w:rsidRPr="003B558F" w:rsidRDefault="003B558F" w:rsidP="00517F96">
            <w:pPr>
              <w:rPr>
                <w:rFonts w:cs="Times New Roman"/>
                <w:sz w:val="20"/>
              </w:rPr>
            </w:pPr>
            <w:r w:rsidRPr="003B558F">
              <w:rPr>
                <w:rFonts w:cs="Times New Roman"/>
                <w:sz w:val="20"/>
              </w:rPr>
              <w:t>Plays important roles in the innate immune response as effector of glucocorticoid-mediated responses and regulator of the inflammatory process. Has anti-inflammatory activity.</w:t>
            </w:r>
          </w:p>
        </w:tc>
      </w:tr>
      <w:tr w:rsidR="003B558F" w:rsidRPr="008E709A" w14:paraId="5DC61439" w14:textId="77777777" w:rsidTr="00517F96">
        <w:trPr>
          <w:trHeight w:hRule="exact" w:val="1409"/>
        </w:trPr>
        <w:tc>
          <w:tcPr>
            <w:tcW w:w="1418" w:type="dxa"/>
          </w:tcPr>
          <w:p w14:paraId="4BDD8C79" w14:textId="77777777" w:rsidR="003B558F" w:rsidRPr="003B558F" w:rsidRDefault="003B558F" w:rsidP="00517F96">
            <w:pPr>
              <w:spacing w:line="480" w:lineRule="auto"/>
              <w:rPr>
                <w:rFonts w:cs="Times New Roman"/>
                <w:sz w:val="20"/>
              </w:rPr>
            </w:pPr>
            <w:r w:rsidRPr="003B558F">
              <w:rPr>
                <w:rFonts w:cs="Times New Roman"/>
                <w:sz w:val="20"/>
              </w:rPr>
              <w:t xml:space="preserve">ELAVL4 </w:t>
            </w:r>
          </w:p>
        </w:tc>
        <w:tc>
          <w:tcPr>
            <w:tcW w:w="1134" w:type="dxa"/>
          </w:tcPr>
          <w:p w14:paraId="0D62DE51" w14:textId="77777777" w:rsidR="003B558F" w:rsidRPr="003B558F" w:rsidRDefault="003B558F" w:rsidP="00517F96">
            <w:pPr>
              <w:spacing w:line="480" w:lineRule="auto"/>
              <w:rPr>
                <w:rFonts w:cs="Times New Roman"/>
                <w:sz w:val="20"/>
              </w:rPr>
            </w:pPr>
            <w:r w:rsidRPr="003B558F">
              <w:rPr>
                <w:rFonts w:cs="Times New Roman"/>
                <w:sz w:val="20"/>
              </w:rPr>
              <w:t>P26378</w:t>
            </w:r>
          </w:p>
        </w:tc>
        <w:tc>
          <w:tcPr>
            <w:tcW w:w="5420" w:type="dxa"/>
          </w:tcPr>
          <w:p w14:paraId="24F79388" w14:textId="77777777" w:rsidR="003B558F" w:rsidRPr="003B558F" w:rsidRDefault="003B558F" w:rsidP="00517F96">
            <w:pPr>
              <w:spacing w:line="480" w:lineRule="auto"/>
              <w:rPr>
                <w:rFonts w:cs="Times New Roman"/>
                <w:sz w:val="20"/>
              </w:rPr>
            </w:pPr>
            <w:r w:rsidRPr="003B558F">
              <w:rPr>
                <w:rFonts w:cs="Times New Roman"/>
                <w:sz w:val="20"/>
              </w:rPr>
              <w:t>ELAV-like protein 4</w:t>
            </w:r>
          </w:p>
        </w:tc>
        <w:tc>
          <w:tcPr>
            <w:tcW w:w="6062" w:type="dxa"/>
          </w:tcPr>
          <w:p w14:paraId="48E39488" w14:textId="77777777" w:rsidR="003B558F" w:rsidRPr="003B558F" w:rsidRDefault="003B558F" w:rsidP="00517F96">
            <w:pPr>
              <w:rPr>
                <w:rFonts w:cs="Times New Roman"/>
                <w:sz w:val="20"/>
              </w:rPr>
            </w:pPr>
            <w:r w:rsidRPr="003B558F">
              <w:rPr>
                <w:rFonts w:cs="Times New Roman"/>
                <w:sz w:val="20"/>
              </w:rPr>
              <w:t>RNA-binding protein. Plays a role in neuron-specific RNA processing by stabilization of mRNAs of neuronal proteins, contributing to the differentiation of neural progenitor cells, nervous system development, learning and memory mechanisms.</w:t>
            </w:r>
          </w:p>
        </w:tc>
      </w:tr>
      <w:tr w:rsidR="003B558F" w:rsidRPr="008E709A" w14:paraId="40C6B422" w14:textId="77777777" w:rsidTr="00517F96">
        <w:trPr>
          <w:trHeight w:hRule="exact" w:val="719"/>
        </w:trPr>
        <w:tc>
          <w:tcPr>
            <w:tcW w:w="1418" w:type="dxa"/>
          </w:tcPr>
          <w:p w14:paraId="1302C15A" w14:textId="77777777" w:rsidR="003B558F" w:rsidRPr="003B558F" w:rsidRDefault="003B558F" w:rsidP="00517F96">
            <w:pPr>
              <w:rPr>
                <w:rFonts w:cs="Times New Roman"/>
                <w:sz w:val="20"/>
              </w:rPr>
            </w:pPr>
            <w:r w:rsidRPr="003B558F">
              <w:rPr>
                <w:rFonts w:cs="Times New Roman"/>
                <w:sz w:val="20"/>
              </w:rPr>
              <w:t xml:space="preserve">EXOSC5 </w:t>
            </w:r>
          </w:p>
        </w:tc>
        <w:tc>
          <w:tcPr>
            <w:tcW w:w="1134" w:type="dxa"/>
          </w:tcPr>
          <w:p w14:paraId="6BC049B9" w14:textId="77777777" w:rsidR="003B558F" w:rsidRPr="003B558F" w:rsidRDefault="003B558F" w:rsidP="00517F96">
            <w:pPr>
              <w:rPr>
                <w:rFonts w:cs="Times New Roman"/>
                <w:sz w:val="20"/>
              </w:rPr>
            </w:pPr>
            <w:r w:rsidRPr="003B558F">
              <w:rPr>
                <w:rFonts w:cs="Times New Roman"/>
                <w:sz w:val="20"/>
              </w:rPr>
              <w:t>Q9NQT4</w:t>
            </w:r>
          </w:p>
        </w:tc>
        <w:tc>
          <w:tcPr>
            <w:tcW w:w="5420" w:type="dxa"/>
          </w:tcPr>
          <w:p w14:paraId="4AD9289B" w14:textId="77777777" w:rsidR="003B558F" w:rsidRPr="003B558F" w:rsidRDefault="003B558F" w:rsidP="00517F96">
            <w:pPr>
              <w:rPr>
                <w:rFonts w:cs="Times New Roman"/>
                <w:sz w:val="20"/>
              </w:rPr>
            </w:pPr>
            <w:r w:rsidRPr="003B558F">
              <w:rPr>
                <w:rFonts w:cs="Times New Roman"/>
                <w:sz w:val="20"/>
              </w:rPr>
              <w:t>Exosome complex component RRP46</w:t>
            </w:r>
          </w:p>
        </w:tc>
        <w:tc>
          <w:tcPr>
            <w:tcW w:w="6062" w:type="dxa"/>
          </w:tcPr>
          <w:p w14:paraId="07F79974" w14:textId="77777777" w:rsidR="003B558F" w:rsidRPr="003B558F" w:rsidRDefault="003B558F" w:rsidP="00517F96">
            <w:pPr>
              <w:rPr>
                <w:rFonts w:cs="Times New Roman"/>
                <w:sz w:val="20"/>
              </w:rPr>
            </w:pPr>
            <w:r w:rsidRPr="003B558F">
              <w:rPr>
                <w:rFonts w:cs="Times New Roman"/>
                <w:sz w:val="20"/>
              </w:rPr>
              <w:t>Participates in cellular RNA processing, degradation events and apoptotic DNA degradation.</w:t>
            </w:r>
          </w:p>
        </w:tc>
      </w:tr>
      <w:tr w:rsidR="003B558F" w:rsidRPr="008E709A" w14:paraId="3AB60258" w14:textId="77777777" w:rsidTr="00517F96">
        <w:trPr>
          <w:trHeight w:hRule="exact" w:val="791"/>
        </w:trPr>
        <w:tc>
          <w:tcPr>
            <w:tcW w:w="1418" w:type="dxa"/>
          </w:tcPr>
          <w:p w14:paraId="21F950A6" w14:textId="77777777" w:rsidR="003B558F" w:rsidRPr="003B558F" w:rsidRDefault="003B558F" w:rsidP="00517F96">
            <w:pPr>
              <w:rPr>
                <w:rFonts w:cs="Times New Roman"/>
                <w:sz w:val="20"/>
              </w:rPr>
            </w:pPr>
            <w:r w:rsidRPr="003B558F">
              <w:rPr>
                <w:rFonts w:cs="Times New Roman"/>
                <w:sz w:val="20"/>
              </w:rPr>
              <w:t xml:space="preserve">FAM46B </w:t>
            </w:r>
          </w:p>
        </w:tc>
        <w:tc>
          <w:tcPr>
            <w:tcW w:w="1134" w:type="dxa"/>
          </w:tcPr>
          <w:p w14:paraId="7497B10A" w14:textId="77777777" w:rsidR="003B558F" w:rsidRPr="003B558F" w:rsidRDefault="003B558F" w:rsidP="00517F96">
            <w:pPr>
              <w:rPr>
                <w:rFonts w:cs="Times New Roman"/>
                <w:sz w:val="20"/>
              </w:rPr>
            </w:pPr>
            <w:r w:rsidRPr="003B558F">
              <w:rPr>
                <w:rFonts w:cs="Times New Roman"/>
                <w:sz w:val="20"/>
              </w:rPr>
              <w:t>Q96A09</w:t>
            </w:r>
          </w:p>
        </w:tc>
        <w:tc>
          <w:tcPr>
            <w:tcW w:w="5420" w:type="dxa"/>
          </w:tcPr>
          <w:p w14:paraId="7A6FCA6F" w14:textId="77777777" w:rsidR="003B558F" w:rsidRPr="003B558F" w:rsidRDefault="003B558F" w:rsidP="00517F96">
            <w:pPr>
              <w:rPr>
                <w:rFonts w:cs="Times New Roman"/>
                <w:sz w:val="20"/>
              </w:rPr>
            </w:pPr>
            <w:r w:rsidRPr="003B558F">
              <w:rPr>
                <w:rFonts w:cs="Times New Roman"/>
                <w:sz w:val="20"/>
              </w:rPr>
              <w:t xml:space="preserve">Terminal </w:t>
            </w:r>
            <w:proofErr w:type="spellStart"/>
            <w:r w:rsidRPr="003B558F">
              <w:rPr>
                <w:rFonts w:cs="Times New Roman"/>
                <w:sz w:val="20"/>
              </w:rPr>
              <w:t>nucleotidyltransferase</w:t>
            </w:r>
            <w:proofErr w:type="spellEnd"/>
            <w:r w:rsidRPr="003B558F">
              <w:rPr>
                <w:rFonts w:cs="Times New Roman"/>
                <w:sz w:val="20"/>
              </w:rPr>
              <w:t xml:space="preserve"> 5B</w:t>
            </w:r>
          </w:p>
        </w:tc>
        <w:tc>
          <w:tcPr>
            <w:tcW w:w="6062" w:type="dxa"/>
          </w:tcPr>
          <w:p w14:paraId="2DB603A1" w14:textId="77777777" w:rsidR="003B558F" w:rsidRPr="003B558F" w:rsidRDefault="003B558F" w:rsidP="00517F96">
            <w:pPr>
              <w:rPr>
                <w:rFonts w:cs="Times New Roman"/>
                <w:sz w:val="20"/>
              </w:rPr>
            </w:pPr>
            <w:r w:rsidRPr="003B558F">
              <w:rPr>
                <w:rFonts w:cs="Times New Roman"/>
                <w:sz w:val="20"/>
              </w:rPr>
              <w:t xml:space="preserve">Probable </w:t>
            </w:r>
            <w:proofErr w:type="spellStart"/>
            <w:r w:rsidRPr="003B558F">
              <w:rPr>
                <w:rFonts w:cs="Times New Roman"/>
                <w:sz w:val="20"/>
              </w:rPr>
              <w:t>nucleotidyltransferase</w:t>
            </w:r>
            <w:proofErr w:type="spellEnd"/>
            <w:r w:rsidRPr="003B558F">
              <w:rPr>
                <w:rFonts w:cs="Times New Roman"/>
                <w:sz w:val="20"/>
              </w:rPr>
              <w:t xml:space="preserve"> that may act as a non-canonical poly(A) RNA polymerase.</w:t>
            </w:r>
          </w:p>
        </w:tc>
      </w:tr>
      <w:tr w:rsidR="003B558F" w:rsidRPr="008E709A" w14:paraId="661DD45F" w14:textId="77777777" w:rsidTr="00517F96">
        <w:trPr>
          <w:trHeight w:hRule="exact" w:val="1071"/>
        </w:trPr>
        <w:tc>
          <w:tcPr>
            <w:tcW w:w="1418" w:type="dxa"/>
          </w:tcPr>
          <w:p w14:paraId="7384AF0D" w14:textId="77777777" w:rsidR="003B558F" w:rsidRPr="003B558F" w:rsidRDefault="003B558F" w:rsidP="00517F96">
            <w:pPr>
              <w:rPr>
                <w:rFonts w:cs="Times New Roman"/>
                <w:sz w:val="20"/>
              </w:rPr>
            </w:pPr>
            <w:r w:rsidRPr="003B558F">
              <w:rPr>
                <w:rFonts w:cs="Times New Roman"/>
                <w:sz w:val="20"/>
              </w:rPr>
              <w:t xml:space="preserve">APBA1 </w:t>
            </w:r>
          </w:p>
        </w:tc>
        <w:tc>
          <w:tcPr>
            <w:tcW w:w="1134" w:type="dxa"/>
          </w:tcPr>
          <w:p w14:paraId="443C71B2" w14:textId="77777777" w:rsidR="003B558F" w:rsidRPr="003B558F" w:rsidRDefault="003B558F" w:rsidP="00517F96">
            <w:pPr>
              <w:rPr>
                <w:rFonts w:cs="Times New Roman"/>
                <w:sz w:val="20"/>
              </w:rPr>
            </w:pPr>
            <w:r w:rsidRPr="003B558F">
              <w:rPr>
                <w:rFonts w:cs="Times New Roman"/>
                <w:sz w:val="20"/>
              </w:rPr>
              <w:t>Q02410</w:t>
            </w:r>
          </w:p>
        </w:tc>
        <w:tc>
          <w:tcPr>
            <w:tcW w:w="5420" w:type="dxa"/>
          </w:tcPr>
          <w:p w14:paraId="5DE289C3" w14:textId="77777777" w:rsidR="003B558F" w:rsidRPr="003B558F" w:rsidRDefault="003B558F" w:rsidP="00517F96">
            <w:pPr>
              <w:rPr>
                <w:rFonts w:cs="Times New Roman"/>
                <w:sz w:val="20"/>
              </w:rPr>
            </w:pPr>
            <w:r w:rsidRPr="003B558F">
              <w:rPr>
                <w:rFonts w:cs="Times New Roman"/>
                <w:sz w:val="20"/>
              </w:rPr>
              <w:t>Amyloid-beta A4 precursor protein-binding family A member 1</w:t>
            </w:r>
          </w:p>
        </w:tc>
        <w:tc>
          <w:tcPr>
            <w:tcW w:w="6062" w:type="dxa"/>
          </w:tcPr>
          <w:p w14:paraId="56CBDE59" w14:textId="77777777" w:rsidR="003B558F" w:rsidRPr="003B558F" w:rsidRDefault="003B558F" w:rsidP="00517F96">
            <w:pPr>
              <w:rPr>
                <w:rFonts w:cs="Times New Roman"/>
                <w:sz w:val="20"/>
              </w:rPr>
            </w:pPr>
            <w:r w:rsidRPr="003B558F">
              <w:rPr>
                <w:rFonts w:cs="Times New Roman"/>
                <w:sz w:val="20"/>
              </w:rPr>
              <w:t>Putative function in synaptic vesicle exocytosis by binding to Munc18-1, an essential component of the synaptic vesicle exocytotic machinery.</w:t>
            </w:r>
          </w:p>
        </w:tc>
      </w:tr>
      <w:tr w:rsidR="003B558F" w:rsidRPr="008E709A" w14:paraId="4495460F" w14:textId="77777777" w:rsidTr="00517F96">
        <w:trPr>
          <w:trHeight w:hRule="exact" w:val="996"/>
        </w:trPr>
        <w:tc>
          <w:tcPr>
            <w:tcW w:w="1418" w:type="dxa"/>
          </w:tcPr>
          <w:p w14:paraId="21692AC3" w14:textId="77777777" w:rsidR="003B558F" w:rsidRPr="003B558F" w:rsidRDefault="003B558F" w:rsidP="00517F96">
            <w:pPr>
              <w:rPr>
                <w:rFonts w:cs="Times New Roman"/>
                <w:sz w:val="20"/>
              </w:rPr>
            </w:pPr>
            <w:r w:rsidRPr="003B558F">
              <w:rPr>
                <w:rFonts w:cs="Times New Roman"/>
                <w:sz w:val="20"/>
              </w:rPr>
              <w:t xml:space="preserve">WDR83 </w:t>
            </w:r>
          </w:p>
        </w:tc>
        <w:tc>
          <w:tcPr>
            <w:tcW w:w="1134" w:type="dxa"/>
          </w:tcPr>
          <w:p w14:paraId="5A9A440B" w14:textId="77777777" w:rsidR="003B558F" w:rsidRPr="003B558F" w:rsidRDefault="003B558F" w:rsidP="00517F96">
            <w:pPr>
              <w:rPr>
                <w:rFonts w:cs="Times New Roman"/>
                <w:sz w:val="20"/>
              </w:rPr>
            </w:pPr>
            <w:r w:rsidRPr="003B558F">
              <w:rPr>
                <w:rFonts w:cs="Times New Roman"/>
                <w:sz w:val="20"/>
              </w:rPr>
              <w:t>Q9BRX9</w:t>
            </w:r>
          </w:p>
        </w:tc>
        <w:tc>
          <w:tcPr>
            <w:tcW w:w="5420" w:type="dxa"/>
          </w:tcPr>
          <w:p w14:paraId="6B314597" w14:textId="77777777" w:rsidR="003B558F" w:rsidRPr="003B558F" w:rsidRDefault="003B558F" w:rsidP="00517F96">
            <w:pPr>
              <w:rPr>
                <w:rFonts w:cs="Times New Roman"/>
                <w:sz w:val="20"/>
              </w:rPr>
            </w:pPr>
            <w:r w:rsidRPr="003B558F">
              <w:rPr>
                <w:rFonts w:cs="Times New Roman"/>
                <w:sz w:val="20"/>
              </w:rPr>
              <w:t>WD repeat domain-containing protein 83</w:t>
            </w:r>
          </w:p>
        </w:tc>
        <w:tc>
          <w:tcPr>
            <w:tcW w:w="6062" w:type="dxa"/>
          </w:tcPr>
          <w:p w14:paraId="5C47ABC3" w14:textId="77777777" w:rsidR="003B558F" w:rsidRPr="003B558F" w:rsidRDefault="003B558F" w:rsidP="00517F96">
            <w:pPr>
              <w:rPr>
                <w:rFonts w:cs="Times New Roman"/>
                <w:sz w:val="20"/>
              </w:rPr>
            </w:pPr>
            <w:r w:rsidRPr="003B558F">
              <w:rPr>
                <w:rFonts w:cs="Times New Roman"/>
                <w:sz w:val="20"/>
              </w:rPr>
              <w:t>Molecular scaffold protein for various multimeric protein complexes. Acts as a module in the assembly of a multicomponent scaffold for the ERK pathway.</w:t>
            </w:r>
          </w:p>
        </w:tc>
      </w:tr>
      <w:tr w:rsidR="003B558F" w:rsidRPr="008E709A" w14:paraId="7A29ADC3" w14:textId="77777777" w:rsidTr="00517F96">
        <w:trPr>
          <w:trHeight w:hRule="exact" w:val="454"/>
        </w:trPr>
        <w:tc>
          <w:tcPr>
            <w:tcW w:w="1418" w:type="dxa"/>
          </w:tcPr>
          <w:p w14:paraId="2DAD8EB5" w14:textId="77777777" w:rsidR="003B558F" w:rsidRPr="003B558F" w:rsidRDefault="003B558F" w:rsidP="00517F96">
            <w:pPr>
              <w:spacing w:line="480" w:lineRule="auto"/>
              <w:rPr>
                <w:rFonts w:cs="Times New Roman"/>
                <w:sz w:val="20"/>
              </w:rPr>
            </w:pPr>
            <w:r w:rsidRPr="003B558F">
              <w:rPr>
                <w:rFonts w:cs="Times New Roman"/>
                <w:sz w:val="20"/>
              </w:rPr>
              <w:t xml:space="preserve">WT1-AS </w:t>
            </w:r>
          </w:p>
        </w:tc>
        <w:tc>
          <w:tcPr>
            <w:tcW w:w="1134" w:type="dxa"/>
          </w:tcPr>
          <w:p w14:paraId="764886C0" w14:textId="77777777" w:rsidR="003B558F" w:rsidRPr="003B558F" w:rsidRDefault="003B558F" w:rsidP="00517F96">
            <w:pPr>
              <w:spacing w:line="480" w:lineRule="auto"/>
              <w:rPr>
                <w:rFonts w:cs="Times New Roman"/>
                <w:sz w:val="20"/>
              </w:rPr>
            </w:pPr>
            <w:r w:rsidRPr="003B558F">
              <w:rPr>
                <w:rFonts w:cs="Times New Roman"/>
                <w:sz w:val="20"/>
              </w:rPr>
              <w:t>Q06250</w:t>
            </w:r>
          </w:p>
          <w:p w14:paraId="57665B26" w14:textId="77777777" w:rsidR="003B558F" w:rsidRPr="003B558F" w:rsidRDefault="003B558F" w:rsidP="00517F96">
            <w:pPr>
              <w:spacing w:line="480" w:lineRule="auto"/>
              <w:rPr>
                <w:rFonts w:cs="Times New Roman"/>
                <w:sz w:val="20"/>
              </w:rPr>
            </w:pPr>
            <w:r w:rsidRPr="003B558F">
              <w:rPr>
                <w:rFonts w:cs="Times New Roman"/>
                <w:sz w:val="20"/>
              </w:rPr>
              <w:t xml:space="preserve"> </w:t>
            </w:r>
          </w:p>
        </w:tc>
        <w:tc>
          <w:tcPr>
            <w:tcW w:w="5420" w:type="dxa"/>
          </w:tcPr>
          <w:p w14:paraId="0CC3B41F" w14:textId="77777777" w:rsidR="003B558F" w:rsidRPr="003B558F" w:rsidRDefault="003B558F" w:rsidP="00517F96">
            <w:pPr>
              <w:spacing w:line="480" w:lineRule="auto"/>
              <w:rPr>
                <w:rFonts w:cs="Times New Roman"/>
                <w:sz w:val="20"/>
              </w:rPr>
            </w:pPr>
            <w:r w:rsidRPr="003B558F">
              <w:rPr>
                <w:rFonts w:cs="Times New Roman"/>
                <w:sz w:val="20"/>
              </w:rPr>
              <w:t>Putative Wilms tumor upstream neighbor 1 gene protein</w:t>
            </w:r>
          </w:p>
          <w:p w14:paraId="4AE1D1A4" w14:textId="77777777" w:rsidR="003B558F" w:rsidRPr="003B558F" w:rsidRDefault="003B558F" w:rsidP="00517F96">
            <w:pPr>
              <w:spacing w:line="480" w:lineRule="auto"/>
              <w:rPr>
                <w:rFonts w:cs="Times New Roman"/>
                <w:sz w:val="20"/>
              </w:rPr>
            </w:pPr>
            <w:r w:rsidRPr="003B558F">
              <w:rPr>
                <w:rFonts w:cs="Times New Roman"/>
                <w:sz w:val="20"/>
              </w:rPr>
              <w:t xml:space="preserve"> </w:t>
            </w:r>
          </w:p>
        </w:tc>
        <w:tc>
          <w:tcPr>
            <w:tcW w:w="6062" w:type="dxa"/>
          </w:tcPr>
          <w:p w14:paraId="54346C40" w14:textId="77777777" w:rsidR="003B558F" w:rsidRPr="003B558F" w:rsidRDefault="003B558F" w:rsidP="00517F96">
            <w:pPr>
              <w:spacing w:line="480" w:lineRule="auto"/>
              <w:rPr>
                <w:rFonts w:cs="Times New Roman"/>
                <w:sz w:val="20"/>
              </w:rPr>
            </w:pPr>
            <w:r w:rsidRPr="003B558F">
              <w:rPr>
                <w:rFonts w:cs="Times New Roman"/>
                <w:sz w:val="20"/>
              </w:rPr>
              <w:t>Promotes cell apoptosis in hepatocellular carcinoma.</w:t>
            </w:r>
          </w:p>
        </w:tc>
      </w:tr>
      <w:tr w:rsidR="003B558F" w:rsidRPr="008E709A" w14:paraId="45E58AF6" w14:textId="77777777" w:rsidTr="00517F96">
        <w:trPr>
          <w:trHeight w:hRule="exact" w:val="454"/>
        </w:trPr>
        <w:tc>
          <w:tcPr>
            <w:tcW w:w="1418" w:type="dxa"/>
          </w:tcPr>
          <w:p w14:paraId="2BFBFBDD" w14:textId="77777777" w:rsidR="003B558F" w:rsidRPr="003B558F" w:rsidRDefault="003B558F" w:rsidP="00517F96">
            <w:pPr>
              <w:spacing w:line="480" w:lineRule="auto"/>
              <w:rPr>
                <w:rFonts w:cs="Times New Roman"/>
                <w:sz w:val="20"/>
              </w:rPr>
            </w:pPr>
            <w:r w:rsidRPr="003B558F">
              <w:rPr>
                <w:rFonts w:cs="Times New Roman"/>
                <w:sz w:val="20"/>
              </w:rPr>
              <w:lastRenderedPageBreak/>
              <w:t xml:space="preserve">PRKCDBP </w:t>
            </w:r>
          </w:p>
        </w:tc>
        <w:tc>
          <w:tcPr>
            <w:tcW w:w="1134" w:type="dxa"/>
          </w:tcPr>
          <w:p w14:paraId="7CFA2805" w14:textId="77777777" w:rsidR="003B558F" w:rsidRPr="003B558F" w:rsidRDefault="003B558F" w:rsidP="00517F96">
            <w:pPr>
              <w:spacing w:line="480" w:lineRule="auto"/>
              <w:rPr>
                <w:rFonts w:cs="Times New Roman"/>
                <w:sz w:val="20"/>
              </w:rPr>
            </w:pPr>
            <w:r w:rsidRPr="003B558F">
              <w:rPr>
                <w:rFonts w:cs="Times New Roman"/>
                <w:sz w:val="20"/>
              </w:rPr>
              <w:t>Q969G5</w:t>
            </w:r>
          </w:p>
          <w:p w14:paraId="23DE46BF" w14:textId="77777777" w:rsidR="003B558F" w:rsidRPr="003B558F" w:rsidRDefault="003B558F" w:rsidP="00517F96">
            <w:pPr>
              <w:spacing w:line="480" w:lineRule="auto"/>
              <w:rPr>
                <w:rFonts w:cs="Times New Roman"/>
                <w:sz w:val="20"/>
              </w:rPr>
            </w:pPr>
          </w:p>
        </w:tc>
        <w:tc>
          <w:tcPr>
            <w:tcW w:w="5420" w:type="dxa"/>
          </w:tcPr>
          <w:p w14:paraId="214CDBD7" w14:textId="77777777" w:rsidR="003B558F" w:rsidRPr="003B558F" w:rsidRDefault="003B558F" w:rsidP="00517F96">
            <w:pPr>
              <w:spacing w:line="480" w:lineRule="auto"/>
              <w:rPr>
                <w:rFonts w:cs="Times New Roman"/>
                <w:sz w:val="20"/>
              </w:rPr>
            </w:pPr>
            <w:r w:rsidRPr="003B558F">
              <w:rPr>
                <w:rFonts w:cs="Times New Roman"/>
                <w:sz w:val="20"/>
              </w:rPr>
              <w:t>Caveolae-associated protein 3</w:t>
            </w:r>
          </w:p>
          <w:p w14:paraId="1C9A8167" w14:textId="77777777" w:rsidR="003B558F" w:rsidRPr="003B558F" w:rsidRDefault="003B558F" w:rsidP="00517F96">
            <w:pPr>
              <w:spacing w:line="480" w:lineRule="auto"/>
              <w:rPr>
                <w:rFonts w:cs="Times New Roman"/>
                <w:sz w:val="20"/>
              </w:rPr>
            </w:pPr>
          </w:p>
        </w:tc>
        <w:tc>
          <w:tcPr>
            <w:tcW w:w="6062" w:type="dxa"/>
          </w:tcPr>
          <w:p w14:paraId="6E630C08" w14:textId="77777777" w:rsidR="003B558F" w:rsidRPr="003B558F" w:rsidRDefault="003B558F" w:rsidP="00517F96">
            <w:pPr>
              <w:spacing w:line="480" w:lineRule="auto"/>
              <w:rPr>
                <w:rFonts w:cs="Times New Roman"/>
                <w:sz w:val="20"/>
              </w:rPr>
            </w:pPr>
            <w:r w:rsidRPr="003B558F">
              <w:rPr>
                <w:rFonts w:cs="Times New Roman"/>
                <w:sz w:val="20"/>
              </w:rPr>
              <w:t>Plays a role in caveola formation in a tissue-specific manner.</w:t>
            </w:r>
          </w:p>
          <w:p w14:paraId="68D170E9" w14:textId="77777777" w:rsidR="003B558F" w:rsidRPr="003B558F" w:rsidRDefault="003B558F" w:rsidP="00517F96">
            <w:pPr>
              <w:spacing w:line="480" w:lineRule="auto"/>
              <w:rPr>
                <w:rFonts w:cs="Times New Roman"/>
                <w:sz w:val="20"/>
              </w:rPr>
            </w:pPr>
          </w:p>
        </w:tc>
      </w:tr>
      <w:tr w:rsidR="003B558F" w:rsidRPr="008E709A" w14:paraId="0D9AF1C3" w14:textId="77777777" w:rsidTr="00517F96">
        <w:trPr>
          <w:trHeight w:hRule="exact" w:val="454"/>
        </w:trPr>
        <w:tc>
          <w:tcPr>
            <w:tcW w:w="1418" w:type="dxa"/>
          </w:tcPr>
          <w:p w14:paraId="1210E3ED" w14:textId="77777777" w:rsidR="003B558F" w:rsidRPr="003B558F" w:rsidRDefault="003B558F" w:rsidP="00517F96">
            <w:pPr>
              <w:spacing w:line="480" w:lineRule="auto"/>
              <w:rPr>
                <w:rFonts w:cs="Times New Roman"/>
                <w:sz w:val="20"/>
              </w:rPr>
            </w:pPr>
            <w:r w:rsidRPr="003B558F">
              <w:rPr>
                <w:rFonts w:cs="Times New Roman"/>
                <w:sz w:val="20"/>
              </w:rPr>
              <w:t xml:space="preserve">DAB1 </w:t>
            </w:r>
          </w:p>
        </w:tc>
        <w:tc>
          <w:tcPr>
            <w:tcW w:w="1134" w:type="dxa"/>
          </w:tcPr>
          <w:p w14:paraId="2D04A56F" w14:textId="77777777" w:rsidR="003B558F" w:rsidRPr="003B558F" w:rsidRDefault="003B558F" w:rsidP="00517F96">
            <w:pPr>
              <w:spacing w:line="480" w:lineRule="auto"/>
              <w:rPr>
                <w:rFonts w:cs="Times New Roman"/>
                <w:sz w:val="20"/>
              </w:rPr>
            </w:pPr>
            <w:r w:rsidRPr="003B558F">
              <w:rPr>
                <w:rFonts w:cs="Times New Roman"/>
                <w:sz w:val="20"/>
              </w:rPr>
              <w:t>O75553</w:t>
            </w:r>
          </w:p>
          <w:p w14:paraId="264B5EDB" w14:textId="77777777" w:rsidR="003B558F" w:rsidRPr="003B558F" w:rsidRDefault="003B558F" w:rsidP="00517F96">
            <w:pPr>
              <w:spacing w:line="480" w:lineRule="auto"/>
              <w:rPr>
                <w:rFonts w:cs="Times New Roman"/>
                <w:sz w:val="20"/>
              </w:rPr>
            </w:pPr>
          </w:p>
        </w:tc>
        <w:tc>
          <w:tcPr>
            <w:tcW w:w="5420" w:type="dxa"/>
          </w:tcPr>
          <w:p w14:paraId="3482AEA2" w14:textId="77777777" w:rsidR="003B558F" w:rsidRPr="003B558F" w:rsidRDefault="003B558F" w:rsidP="00517F96">
            <w:pPr>
              <w:spacing w:line="480" w:lineRule="auto"/>
              <w:rPr>
                <w:rFonts w:cs="Times New Roman"/>
                <w:sz w:val="20"/>
              </w:rPr>
            </w:pPr>
            <w:r w:rsidRPr="003B558F">
              <w:rPr>
                <w:rFonts w:cs="Times New Roman"/>
                <w:sz w:val="20"/>
              </w:rPr>
              <w:t>Disabled homolog 1</w:t>
            </w:r>
          </w:p>
          <w:p w14:paraId="147243BD" w14:textId="77777777" w:rsidR="003B558F" w:rsidRPr="003B558F" w:rsidRDefault="003B558F" w:rsidP="00517F96">
            <w:pPr>
              <w:spacing w:line="480" w:lineRule="auto"/>
              <w:rPr>
                <w:rFonts w:cs="Times New Roman"/>
                <w:sz w:val="20"/>
              </w:rPr>
            </w:pPr>
          </w:p>
        </w:tc>
        <w:tc>
          <w:tcPr>
            <w:tcW w:w="6062" w:type="dxa"/>
          </w:tcPr>
          <w:p w14:paraId="7E9D56B0" w14:textId="77777777" w:rsidR="003B558F" w:rsidRPr="003B558F" w:rsidRDefault="003B558F" w:rsidP="00517F96">
            <w:pPr>
              <w:spacing w:line="480" w:lineRule="auto"/>
              <w:rPr>
                <w:rFonts w:cs="Times New Roman"/>
                <w:sz w:val="20"/>
              </w:rPr>
            </w:pPr>
            <w:r w:rsidRPr="003B558F">
              <w:rPr>
                <w:rFonts w:cs="Times New Roman"/>
                <w:sz w:val="20"/>
              </w:rPr>
              <w:t>Adapter molecule functioning in neural development. </w:t>
            </w:r>
          </w:p>
          <w:p w14:paraId="7513A481" w14:textId="77777777" w:rsidR="003B558F" w:rsidRPr="003B558F" w:rsidRDefault="003B558F" w:rsidP="00517F96">
            <w:pPr>
              <w:spacing w:line="480" w:lineRule="auto"/>
              <w:rPr>
                <w:rFonts w:cs="Times New Roman"/>
                <w:sz w:val="20"/>
              </w:rPr>
            </w:pPr>
          </w:p>
        </w:tc>
      </w:tr>
      <w:tr w:rsidR="003B558F" w:rsidRPr="008E709A" w14:paraId="1C2E7D97" w14:textId="77777777" w:rsidTr="00517F96">
        <w:trPr>
          <w:trHeight w:hRule="exact" w:val="617"/>
        </w:trPr>
        <w:tc>
          <w:tcPr>
            <w:tcW w:w="1418" w:type="dxa"/>
          </w:tcPr>
          <w:p w14:paraId="0C3973ED" w14:textId="77777777" w:rsidR="003B558F" w:rsidRPr="003B558F" w:rsidRDefault="003B558F" w:rsidP="00517F96">
            <w:pPr>
              <w:spacing w:line="480" w:lineRule="auto"/>
              <w:rPr>
                <w:rFonts w:cs="Times New Roman"/>
                <w:sz w:val="20"/>
              </w:rPr>
            </w:pPr>
            <w:r w:rsidRPr="003B558F">
              <w:rPr>
                <w:rFonts w:cs="Times New Roman"/>
                <w:sz w:val="20"/>
              </w:rPr>
              <w:t xml:space="preserve">TRMT2A </w:t>
            </w:r>
          </w:p>
        </w:tc>
        <w:tc>
          <w:tcPr>
            <w:tcW w:w="1134" w:type="dxa"/>
          </w:tcPr>
          <w:p w14:paraId="1320F36A" w14:textId="77777777" w:rsidR="003B558F" w:rsidRPr="003B558F" w:rsidRDefault="003B558F" w:rsidP="00517F96">
            <w:pPr>
              <w:spacing w:line="480" w:lineRule="auto"/>
              <w:rPr>
                <w:rFonts w:cs="Times New Roman"/>
                <w:sz w:val="20"/>
              </w:rPr>
            </w:pPr>
            <w:r w:rsidRPr="003B558F">
              <w:rPr>
                <w:rFonts w:cs="Times New Roman"/>
                <w:sz w:val="20"/>
              </w:rPr>
              <w:t>Q8IZ69</w:t>
            </w:r>
          </w:p>
          <w:p w14:paraId="7226D257" w14:textId="77777777" w:rsidR="003B558F" w:rsidRPr="003B558F" w:rsidRDefault="003B558F" w:rsidP="00517F96">
            <w:pPr>
              <w:spacing w:line="480" w:lineRule="auto"/>
              <w:rPr>
                <w:rFonts w:cs="Times New Roman"/>
                <w:sz w:val="20"/>
              </w:rPr>
            </w:pPr>
          </w:p>
        </w:tc>
        <w:tc>
          <w:tcPr>
            <w:tcW w:w="5420" w:type="dxa"/>
          </w:tcPr>
          <w:p w14:paraId="56605395" w14:textId="77777777" w:rsidR="003B558F" w:rsidRPr="003B558F" w:rsidRDefault="003B558F" w:rsidP="00517F96">
            <w:pPr>
              <w:spacing w:line="480" w:lineRule="auto"/>
              <w:rPr>
                <w:rFonts w:cs="Times New Roman"/>
                <w:sz w:val="20"/>
              </w:rPr>
            </w:pPr>
            <w:r w:rsidRPr="003B558F">
              <w:rPr>
                <w:rFonts w:cs="Times New Roman"/>
                <w:sz w:val="20"/>
              </w:rPr>
              <w:t>tRNA (uracil-5-)-methyltransferase homolog A</w:t>
            </w:r>
          </w:p>
          <w:p w14:paraId="48735E42" w14:textId="77777777" w:rsidR="003B558F" w:rsidRPr="003B558F" w:rsidRDefault="003B558F" w:rsidP="00517F96">
            <w:pPr>
              <w:spacing w:line="480" w:lineRule="auto"/>
              <w:rPr>
                <w:rFonts w:cs="Times New Roman"/>
                <w:sz w:val="20"/>
              </w:rPr>
            </w:pPr>
          </w:p>
        </w:tc>
        <w:tc>
          <w:tcPr>
            <w:tcW w:w="6062" w:type="dxa"/>
          </w:tcPr>
          <w:p w14:paraId="0CF3EFBC" w14:textId="77777777" w:rsidR="003B558F" w:rsidRPr="003B558F" w:rsidRDefault="003B558F" w:rsidP="00517F96">
            <w:pPr>
              <w:spacing w:line="480" w:lineRule="auto"/>
              <w:rPr>
                <w:rFonts w:cs="Times New Roman"/>
                <w:sz w:val="20"/>
              </w:rPr>
            </w:pPr>
            <w:r w:rsidRPr="003B558F">
              <w:rPr>
                <w:rFonts w:cs="Times New Roman"/>
                <w:sz w:val="20"/>
              </w:rPr>
              <w:t>May be involved in nucleic acid metabolism and/or modifications.</w:t>
            </w:r>
          </w:p>
          <w:p w14:paraId="0540A60A" w14:textId="77777777" w:rsidR="003B558F" w:rsidRPr="003B558F" w:rsidRDefault="003B558F" w:rsidP="00517F96">
            <w:pPr>
              <w:spacing w:line="480" w:lineRule="auto"/>
              <w:rPr>
                <w:rFonts w:cs="Times New Roman"/>
                <w:sz w:val="20"/>
              </w:rPr>
            </w:pPr>
          </w:p>
        </w:tc>
      </w:tr>
      <w:tr w:rsidR="003B558F" w:rsidRPr="008E709A" w14:paraId="2D7EA332" w14:textId="77777777" w:rsidTr="00517F96">
        <w:trPr>
          <w:trHeight w:hRule="exact" w:val="1123"/>
        </w:trPr>
        <w:tc>
          <w:tcPr>
            <w:tcW w:w="1418" w:type="dxa"/>
          </w:tcPr>
          <w:p w14:paraId="3E94C6EC" w14:textId="77777777" w:rsidR="003B558F" w:rsidRPr="003B558F" w:rsidRDefault="003B558F" w:rsidP="00517F96">
            <w:pPr>
              <w:spacing w:line="480" w:lineRule="auto"/>
              <w:rPr>
                <w:rFonts w:cs="Times New Roman"/>
                <w:sz w:val="20"/>
              </w:rPr>
            </w:pPr>
            <w:r w:rsidRPr="003B558F">
              <w:rPr>
                <w:rFonts w:cs="Times New Roman"/>
                <w:sz w:val="20"/>
              </w:rPr>
              <w:t xml:space="preserve">SNRPA </w:t>
            </w:r>
          </w:p>
        </w:tc>
        <w:tc>
          <w:tcPr>
            <w:tcW w:w="1134" w:type="dxa"/>
          </w:tcPr>
          <w:p w14:paraId="6CA026FF" w14:textId="77777777" w:rsidR="003B558F" w:rsidRPr="003B558F" w:rsidRDefault="003B558F" w:rsidP="00517F96">
            <w:pPr>
              <w:spacing w:line="480" w:lineRule="auto"/>
              <w:rPr>
                <w:rFonts w:cs="Times New Roman"/>
                <w:sz w:val="20"/>
              </w:rPr>
            </w:pPr>
            <w:r w:rsidRPr="003B558F">
              <w:rPr>
                <w:rFonts w:cs="Times New Roman"/>
                <w:sz w:val="20"/>
              </w:rPr>
              <w:t>P09012</w:t>
            </w:r>
          </w:p>
        </w:tc>
        <w:tc>
          <w:tcPr>
            <w:tcW w:w="5420" w:type="dxa"/>
          </w:tcPr>
          <w:p w14:paraId="5704E79E" w14:textId="77777777" w:rsidR="003B558F" w:rsidRPr="003B558F" w:rsidRDefault="003B558F" w:rsidP="00517F96">
            <w:pPr>
              <w:spacing w:line="480" w:lineRule="auto"/>
              <w:rPr>
                <w:rFonts w:cs="Times New Roman"/>
                <w:sz w:val="20"/>
              </w:rPr>
            </w:pPr>
            <w:r w:rsidRPr="003B558F">
              <w:rPr>
                <w:rFonts w:cs="Times New Roman"/>
                <w:sz w:val="20"/>
              </w:rPr>
              <w:t>U1 small nuclear ribonucleoprotein A</w:t>
            </w:r>
          </w:p>
        </w:tc>
        <w:tc>
          <w:tcPr>
            <w:tcW w:w="6062" w:type="dxa"/>
          </w:tcPr>
          <w:p w14:paraId="72367049" w14:textId="77777777" w:rsidR="003B558F" w:rsidRPr="003B558F" w:rsidRDefault="003B558F" w:rsidP="00517F96">
            <w:pPr>
              <w:rPr>
                <w:rFonts w:cs="Times New Roman"/>
                <w:sz w:val="20"/>
              </w:rPr>
            </w:pPr>
            <w:r w:rsidRPr="003B558F">
              <w:rPr>
                <w:rFonts w:cs="Times New Roman"/>
                <w:sz w:val="20"/>
              </w:rPr>
              <w:t xml:space="preserve">Component of the </w:t>
            </w:r>
            <w:proofErr w:type="spellStart"/>
            <w:r w:rsidRPr="003B558F">
              <w:rPr>
                <w:rFonts w:cs="Times New Roman"/>
                <w:sz w:val="20"/>
              </w:rPr>
              <w:t>spliceosomal</w:t>
            </w:r>
            <w:proofErr w:type="spellEnd"/>
            <w:r w:rsidRPr="003B558F">
              <w:rPr>
                <w:rFonts w:cs="Times New Roman"/>
                <w:sz w:val="20"/>
              </w:rPr>
              <w:t xml:space="preserve"> U1 snRNP, which is essential for recognition of the pre-mRNA 5' splice-site and the subsequent assembly of the spliceosome.</w:t>
            </w:r>
          </w:p>
        </w:tc>
      </w:tr>
      <w:tr w:rsidR="003B558F" w:rsidRPr="008E709A" w14:paraId="62180FF7" w14:textId="77777777" w:rsidTr="00517F96">
        <w:trPr>
          <w:trHeight w:hRule="exact" w:val="1125"/>
        </w:trPr>
        <w:tc>
          <w:tcPr>
            <w:tcW w:w="1418" w:type="dxa"/>
          </w:tcPr>
          <w:p w14:paraId="6E47869C" w14:textId="77777777" w:rsidR="003B558F" w:rsidRPr="003B558F" w:rsidRDefault="003B558F" w:rsidP="00517F96">
            <w:pPr>
              <w:spacing w:line="480" w:lineRule="auto"/>
              <w:rPr>
                <w:rFonts w:cs="Times New Roman"/>
                <w:sz w:val="20"/>
              </w:rPr>
            </w:pPr>
            <w:r w:rsidRPr="003B558F">
              <w:rPr>
                <w:rFonts w:cs="Times New Roman"/>
                <w:sz w:val="20"/>
              </w:rPr>
              <w:t xml:space="preserve">TFAP2E </w:t>
            </w:r>
          </w:p>
        </w:tc>
        <w:tc>
          <w:tcPr>
            <w:tcW w:w="1134" w:type="dxa"/>
          </w:tcPr>
          <w:p w14:paraId="4903F985" w14:textId="77777777" w:rsidR="003B558F" w:rsidRPr="003B558F" w:rsidRDefault="003B558F" w:rsidP="00517F96">
            <w:pPr>
              <w:spacing w:line="480" w:lineRule="auto"/>
              <w:rPr>
                <w:rFonts w:cs="Times New Roman"/>
                <w:sz w:val="20"/>
              </w:rPr>
            </w:pPr>
            <w:r w:rsidRPr="003B558F">
              <w:rPr>
                <w:rFonts w:cs="Times New Roman"/>
                <w:sz w:val="20"/>
              </w:rPr>
              <w:t>Q6VUC0</w:t>
            </w:r>
          </w:p>
        </w:tc>
        <w:tc>
          <w:tcPr>
            <w:tcW w:w="5420" w:type="dxa"/>
          </w:tcPr>
          <w:p w14:paraId="38883E0E" w14:textId="77777777" w:rsidR="003B558F" w:rsidRPr="003B558F" w:rsidRDefault="003B558F" w:rsidP="00517F96">
            <w:pPr>
              <w:spacing w:line="480" w:lineRule="auto"/>
              <w:rPr>
                <w:rFonts w:cs="Times New Roman"/>
                <w:sz w:val="20"/>
              </w:rPr>
            </w:pPr>
            <w:r w:rsidRPr="003B558F">
              <w:rPr>
                <w:rFonts w:cs="Times New Roman"/>
                <w:sz w:val="20"/>
              </w:rPr>
              <w:t>Transcription factor AP-2-epsilon</w:t>
            </w:r>
          </w:p>
        </w:tc>
        <w:tc>
          <w:tcPr>
            <w:tcW w:w="6062" w:type="dxa"/>
          </w:tcPr>
          <w:p w14:paraId="5DC177A6" w14:textId="77777777" w:rsidR="003B558F" w:rsidRPr="003B558F" w:rsidRDefault="003B558F" w:rsidP="00517F96">
            <w:pPr>
              <w:rPr>
                <w:rFonts w:cs="Times New Roman"/>
                <w:sz w:val="20"/>
              </w:rPr>
            </w:pPr>
            <w:r w:rsidRPr="003B558F">
              <w:rPr>
                <w:rFonts w:cs="Times New Roman"/>
                <w:sz w:val="20"/>
              </w:rPr>
              <w:t>Sequence-specific DNA-binding protein that interacts with inducible viral and cellular enhancer elements to regulate transcription of selected genes.</w:t>
            </w:r>
          </w:p>
        </w:tc>
      </w:tr>
      <w:tr w:rsidR="003B558F" w:rsidRPr="008E709A" w14:paraId="08B8A4C5" w14:textId="77777777" w:rsidTr="00517F96">
        <w:trPr>
          <w:trHeight w:hRule="exact" w:val="716"/>
        </w:trPr>
        <w:tc>
          <w:tcPr>
            <w:tcW w:w="1418" w:type="dxa"/>
          </w:tcPr>
          <w:p w14:paraId="50296FD0" w14:textId="77777777" w:rsidR="003B558F" w:rsidRPr="003B558F" w:rsidRDefault="003B558F" w:rsidP="00517F96">
            <w:pPr>
              <w:spacing w:line="480" w:lineRule="auto"/>
              <w:rPr>
                <w:rFonts w:cs="Times New Roman"/>
                <w:sz w:val="20"/>
              </w:rPr>
            </w:pPr>
            <w:r w:rsidRPr="003B558F">
              <w:rPr>
                <w:rFonts w:cs="Times New Roman"/>
                <w:sz w:val="20"/>
              </w:rPr>
              <w:t xml:space="preserve">WDR54 </w:t>
            </w:r>
          </w:p>
        </w:tc>
        <w:tc>
          <w:tcPr>
            <w:tcW w:w="1134" w:type="dxa"/>
          </w:tcPr>
          <w:p w14:paraId="60B36CC8" w14:textId="77777777" w:rsidR="003B558F" w:rsidRPr="003B558F" w:rsidRDefault="003B558F" w:rsidP="00517F96">
            <w:pPr>
              <w:spacing w:line="480" w:lineRule="auto"/>
              <w:rPr>
                <w:rFonts w:cs="Times New Roman"/>
                <w:sz w:val="20"/>
              </w:rPr>
            </w:pPr>
            <w:r w:rsidRPr="003B558F">
              <w:rPr>
                <w:rFonts w:cs="Times New Roman"/>
                <w:sz w:val="20"/>
              </w:rPr>
              <w:t>Q9H977</w:t>
            </w:r>
          </w:p>
        </w:tc>
        <w:tc>
          <w:tcPr>
            <w:tcW w:w="5420" w:type="dxa"/>
          </w:tcPr>
          <w:p w14:paraId="5E6115E9" w14:textId="77777777" w:rsidR="003B558F" w:rsidRPr="003B558F" w:rsidRDefault="003B558F" w:rsidP="00517F96">
            <w:pPr>
              <w:spacing w:line="480" w:lineRule="auto"/>
              <w:rPr>
                <w:rFonts w:cs="Times New Roman"/>
                <w:sz w:val="20"/>
              </w:rPr>
            </w:pPr>
            <w:r w:rsidRPr="003B558F">
              <w:rPr>
                <w:rFonts w:cs="Times New Roman"/>
                <w:sz w:val="20"/>
              </w:rPr>
              <w:t>WD repeat-containing protein 54</w:t>
            </w:r>
          </w:p>
        </w:tc>
        <w:tc>
          <w:tcPr>
            <w:tcW w:w="6062" w:type="dxa"/>
          </w:tcPr>
          <w:p w14:paraId="4D928301" w14:textId="77777777" w:rsidR="003B558F" w:rsidRPr="003B558F" w:rsidRDefault="003B558F" w:rsidP="00517F96">
            <w:pPr>
              <w:rPr>
                <w:rFonts w:cs="Times New Roman"/>
                <w:sz w:val="20"/>
              </w:rPr>
            </w:pPr>
            <w:r w:rsidRPr="003B558F">
              <w:rPr>
                <w:rFonts w:cs="Times New Roman"/>
                <w:sz w:val="20"/>
              </w:rPr>
              <w:t>Has a regulatory effect on ERK signaling pathway activity in response to EGF stimulation.</w:t>
            </w:r>
          </w:p>
        </w:tc>
      </w:tr>
      <w:tr w:rsidR="003B558F" w:rsidRPr="008E709A" w14:paraId="28EF6E36" w14:textId="77777777" w:rsidTr="00517F96">
        <w:trPr>
          <w:trHeight w:hRule="exact" w:val="1137"/>
        </w:trPr>
        <w:tc>
          <w:tcPr>
            <w:tcW w:w="1418" w:type="dxa"/>
          </w:tcPr>
          <w:p w14:paraId="2E95C028" w14:textId="77777777" w:rsidR="003B558F" w:rsidRPr="003B558F" w:rsidRDefault="003B558F" w:rsidP="00517F96">
            <w:pPr>
              <w:rPr>
                <w:rFonts w:cs="Times New Roman"/>
                <w:sz w:val="20"/>
              </w:rPr>
            </w:pPr>
            <w:r w:rsidRPr="003B558F">
              <w:rPr>
                <w:rFonts w:cs="Times New Roman"/>
                <w:sz w:val="20"/>
              </w:rPr>
              <w:t xml:space="preserve">PIGP </w:t>
            </w:r>
          </w:p>
        </w:tc>
        <w:tc>
          <w:tcPr>
            <w:tcW w:w="1134" w:type="dxa"/>
          </w:tcPr>
          <w:p w14:paraId="41F986EA" w14:textId="77777777" w:rsidR="003B558F" w:rsidRPr="003B558F" w:rsidRDefault="003B558F" w:rsidP="00517F96">
            <w:pPr>
              <w:rPr>
                <w:rFonts w:cs="Times New Roman"/>
                <w:sz w:val="20"/>
              </w:rPr>
            </w:pPr>
            <w:r w:rsidRPr="003B558F">
              <w:rPr>
                <w:rFonts w:cs="Times New Roman"/>
                <w:sz w:val="20"/>
              </w:rPr>
              <w:t>P57054</w:t>
            </w:r>
          </w:p>
        </w:tc>
        <w:tc>
          <w:tcPr>
            <w:tcW w:w="5420" w:type="dxa"/>
          </w:tcPr>
          <w:p w14:paraId="1CB98452" w14:textId="77777777" w:rsidR="003B558F" w:rsidRPr="003B558F" w:rsidRDefault="003B558F" w:rsidP="00517F96">
            <w:pPr>
              <w:rPr>
                <w:rFonts w:cs="Times New Roman"/>
                <w:sz w:val="20"/>
              </w:rPr>
            </w:pPr>
            <w:r w:rsidRPr="003B558F">
              <w:rPr>
                <w:rFonts w:cs="Times New Roman"/>
                <w:sz w:val="20"/>
              </w:rPr>
              <w:t>Phosphatidylinositol N-acetylglucosaminyltransferase subunit P</w:t>
            </w:r>
          </w:p>
        </w:tc>
        <w:tc>
          <w:tcPr>
            <w:tcW w:w="6062" w:type="dxa"/>
          </w:tcPr>
          <w:p w14:paraId="1415F1F1" w14:textId="77777777" w:rsidR="003B558F" w:rsidRPr="003B558F" w:rsidRDefault="003B558F" w:rsidP="00517F96">
            <w:pPr>
              <w:rPr>
                <w:rFonts w:cs="Times New Roman"/>
                <w:sz w:val="20"/>
              </w:rPr>
            </w:pPr>
            <w:r w:rsidRPr="003B558F">
              <w:rPr>
                <w:rFonts w:cs="Times New Roman"/>
                <w:sz w:val="20"/>
              </w:rPr>
              <w:t>Part of the complex catalyzing the transfer of N-acetylglucosamine from UDP-N-acetylglucosamine to phosphatidylinositol, the first step of GPI biosynthesis.</w:t>
            </w:r>
          </w:p>
        </w:tc>
      </w:tr>
      <w:tr w:rsidR="003B558F" w:rsidRPr="008E709A" w14:paraId="520D9947" w14:textId="77777777" w:rsidTr="00517F96">
        <w:trPr>
          <w:trHeight w:hRule="exact" w:val="855"/>
        </w:trPr>
        <w:tc>
          <w:tcPr>
            <w:tcW w:w="1418" w:type="dxa"/>
          </w:tcPr>
          <w:p w14:paraId="0463E849" w14:textId="77777777" w:rsidR="003B558F" w:rsidRPr="003B558F" w:rsidRDefault="003B558F" w:rsidP="00517F96">
            <w:pPr>
              <w:rPr>
                <w:rFonts w:cs="Times New Roman"/>
                <w:sz w:val="20"/>
              </w:rPr>
            </w:pPr>
            <w:r w:rsidRPr="003B558F">
              <w:rPr>
                <w:rFonts w:cs="Times New Roman"/>
                <w:sz w:val="20"/>
              </w:rPr>
              <w:t xml:space="preserve">CACNG3 </w:t>
            </w:r>
          </w:p>
        </w:tc>
        <w:tc>
          <w:tcPr>
            <w:tcW w:w="1134" w:type="dxa"/>
          </w:tcPr>
          <w:p w14:paraId="07D2E3C2" w14:textId="77777777" w:rsidR="003B558F" w:rsidRPr="003B558F" w:rsidRDefault="003B558F" w:rsidP="00517F96">
            <w:pPr>
              <w:rPr>
                <w:rFonts w:cs="Times New Roman"/>
                <w:sz w:val="20"/>
              </w:rPr>
            </w:pPr>
            <w:r w:rsidRPr="003B558F">
              <w:rPr>
                <w:rFonts w:cs="Times New Roman"/>
                <w:sz w:val="20"/>
              </w:rPr>
              <w:t>O60359</w:t>
            </w:r>
          </w:p>
        </w:tc>
        <w:tc>
          <w:tcPr>
            <w:tcW w:w="5420" w:type="dxa"/>
          </w:tcPr>
          <w:p w14:paraId="40783589" w14:textId="77777777" w:rsidR="003B558F" w:rsidRPr="003B558F" w:rsidRDefault="003B558F" w:rsidP="00517F96">
            <w:pPr>
              <w:rPr>
                <w:rFonts w:cs="Times New Roman"/>
                <w:sz w:val="20"/>
              </w:rPr>
            </w:pPr>
            <w:r w:rsidRPr="003B558F">
              <w:rPr>
                <w:rFonts w:cs="Times New Roman"/>
                <w:sz w:val="20"/>
              </w:rPr>
              <w:t>Voltage-dependent calcium channel gamma-3 subunit</w:t>
            </w:r>
          </w:p>
        </w:tc>
        <w:tc>
          <w:tcPr>
            <w:tcW w:w="6062" w:type="dxa"/>
          </w:tcPr>
          <w:p w14:paraId="5EAA9B1D" w14:textId="77777777" w:rsidR="003B558F" w:rsidRPr="003B558F" w:rsidRDefault="003B558F" w:rsidP="00517F96">
            <w:pPr>
              <w:rPr>
                <w:rFonts w:cs="Times New Roman"/>
                <w:sz w:val="20"/>
              </w:rPr>
            </w:pPr>
            <w:r w:rsidRPr="003B558F">
              <w:rPr>
                <w:rFonts w:cs="Times New Roman"/>
                <w:sz w:val="20"/>
              </w:rPr>
              <w:t xml:space="preserve">Regulates the trafficking to the </w:t>
            </w:r>
            <w:proofErr w:type="spellStart"/>
            <w:r w:rsidRPr="003B558F">
              <w:rPr>
                <w:rFonts w:cs="Times New Roman"/>
                <w:sz w:val="20"/>
              </w:rPr>
              <w:t>somatodendritic</w:t>
            </w:r>
            <w:proofErr w:type="spellEnd"/>
            <w:r w:rsidRPr="003B558F">
              <w:rPr>
                <w:rFonts w:cs="Times New Roman"/>
                <w:sz w:val="20"/>
              </w:rPr>
              <w:t xml:space="preserve"> compartment and gating properties of AMPA-selective glutamate receptors.</w:t>
            </w:r>
          </w:p>
        </w:tc>
      </w:tr>
      <w:tr w:rsidR="003B558F" w:rsidRPr="008E709A" w14:paraId="3DFE1BE5" w14:textId="77777777" w:rsidTr="00517F96">
        <w:trPr>
          <w:trHeight w:hRule="exact" w:val="712"/>
        </w:trPr>
        <w:tc>
          <w:tcPr>
            <w:tcW w:w="1418" w:type="dxa"/>
          </w:tcPr>
          <w:p w14:paraId="6EBE084A" w14:textId="77777777" w:rsidR="003B558F" w:rsidRPr="003B558F" w:rsidRDefault="003B558F" w:rsidP="00517F96">
            <w:pPr>
              <w:rPr>
                <w:rFonts w:cs="Times New Roman"/>
                <w:sz w:val="20"/>
              </w:rPr>
            </w:pPr>
            <w:r w:rsidRPr="003B558F">
              <w:rPr>
                <w:rFonts w:cs="Times New Roman"/>
                <w:sz w:val="20"/>
              </w:rPr>
              <w:t xml:space="preserve">VCY </w:t>
            </w:r>
          </w:p>
        </w:tc>
        <w:tc>
          <w:tcPr>
            <w:tcW w:w="1134" w:type="dxa"/>
          </w:tcPr>
          <w:p w14:paraId="0B50F460" w14:textId="77777777" w:rsidR="003B558F" w:rsidRPr="003B558F" w:rsidRDefault="003B558F" w:rsidP="00517F96">
            <w:pPr>
              <w:rPr>
                <w:rFonts w:cs="Times New Roman"/>
                <w:sz w:val="20"/>
              </w:rPr>
            </w:pPr>
            <w:r w:rsidRPr="003B558F">
              <w:rPr>
                <w:rFonts w:cs="Times New Roman"/>
                <w:sz w:val="20"/>
              </w:rPr>
              <w:t>O14598</w:t>
            </w:r>
          </w:p>
        </w:tc>
        <w:tc>
          <w:tcPr>
            <w:tcW w:w="5420" w:type="dxa"/>
          </w:tcPr>
          <w:p w14:paraId="3BBBB329" w14:textId="77777777" w:rsidR="003B558F" w:rsidRPr="003B558F" w:rsidRDefault="003B558F" w:rsidP="00517F96">
            <w:pPr>
              <w:rPr>
                <w:rFonts w:cs="Times New Roman"/>
                <w:sz w:val="20"/>
              </w:rPr>
            </w:pPr>
            <w:r w:rsidRPr="003B558F">
              <w:rPr>
                <w:rFonts w:cs="Times New Roman"/>
                <w:sz w:val="20"/>
              </w:rPr>
              <w:t>Testis-specific basic protein Y</w:t>
            </w:r>
          </w:p>
        </w:tc>
        <w:tc>
          <w:tcPr>
            <w:tcW w:w="6062" w:type="dxa"/>
          </w:tcPr>
          <w:p w14:paraId="2AD4ECC9" w14:textId="77777777" w:rsidR="003B558F" w:rsidRPr="003B558F" w:rsidRDefault="003B558F" w:rsidP="00517F96">
            <w:pPr>
              <w:rPr>
                <w:rFonts w:cs="Times New Roman"/>
                <w:sz w:val="20"/>
              </w:rPr>
            </w:pPr>
            <w:r w:rsidRPr="003B558F">
              <w:rPr>
                <w:rFonts w:cs="Times New Roman"/>
                <w:sz w:val="20"/>
              </w:rPr>
              <w:t>May mediate a process in spermatogenesis or may play a role in sex ratio distortion.</w:t>
            </w:r>
          </w:p>
          <w:p w14:paraId="458C9A09" w14:textId="77777777" w:rsidR="003B558F" w:rsidRPr="003B558F" w:rsidRDefault="003B558F" w:rsidP="00517F96">
            <w:pPr>
              <w:rPr>
                <w:rFonts w:cs="Times New Roman"/>
                <w:sz w:val="20"/>
              </w:rPr>
            </w:pPr>
          </w:p>
        </w:tc>
      </w:tr>
      <w:tr w:rsidR="003B558F" w:rsidRPr="008E709A" w14:paraId="70CABA6F" w14:textId="77777777" w:rsidTr="00517F96">
        <w:trPr>
          <w:trHeight w:hRule="exact" w:val="454"/>
        </w:trPr>
        <w:tc>
          <w:tcPr>
            <w:tcW w:w="1418" w:type="dxa"/>
          </w:tcPr>
          <w:p w14:paraId="5880E4C0" w14:textId="77777777" w:rsidR="003B558F" w:rsidRPr="003B558F" w:rsidRDefault="003B558F" w:rsidP="00517F96">
            <w:pPr>
              <w:rPr>
                <w:rFonts w:cs="Times New Roman"/>
                <w:sz w:val="20"/>
              </w:rPr>
            </w:pPr>
            <w:r w:rsidRPr="003B558F">
              <w:rPr>
                <w:rFonts w:cs="Times New Roman"/>
                <w:sz w:val="20"/>
              </w:rPr>
              <w:t xml:space="preserve">PAGE5 </w:t>
            </w:r>
          </w:p>
        </w:tc>
        <w:tc>
          <w:tcPr>
            <w:tcW w:w="1134" w:type="dxa"/>
          </w:tcPr>
          <w:p w14:paraId="63D47B4E" w14:textId="77777777" w:rsidR="003B558F" w:rsidRPr="003B558F" w:rsidRDefault="003B558F" w:rsidP="00517F96">
            <w:pPr>
              <w:rPr>
                <w:rFonts w:cs="Times New Roman"/>
                <w:sz w:val="20"/>
              </w:rPr>
            </w:pPr>
            <w:r w:rsidRPr="003B558F">
              <w:rPr>
                <w:rFonts w:cs="Times New Roman"/>
                <w:sz w:val="20"/>
              </w:rPr>
              <w:t>Q96GU1</w:t>
            </w:r>
          </w:p>
        </w:tc>
        <w:tc>
          <w:tcPr>
            <w:tcW w:w="5420" w:type="dxa"/>
          </w:tcPr>
          <w:p w14:paraId="698B4C34" w14:textId="77777777" w:rsidR="003B558F" w:rsidRPr="003B558F" w:rsidRDefault="003B558F" w:rsidP="00517F96">
            <w:pPr>
              <w:rPr>
                <w:rFonts w:cs="Times New Roman"/>
                <w:sz w:val="20"/>
              </w:rPr>
            </w:pPr>
            <w:r w:rsidRPr="003B558F">
              <w:rPr>
                <w:rFonts w:cs="Times New Roman"/>
                <w:sz w:val="20"/>
              </w:rPr>
              <w:t>P antigen family member 5</w:t>
            </w:r>
          </w:p>
        </w:tc>
        <w:tc>
          <w:tcPr>
            <w:tcW w:w="6062" w:type="dxa"/>
          </w:tcPr>
          <w:p w14:paraId="1FF7642C" w14:textId="77777777" w:rsidR="003B558F" w:rsidRPr="003B558F" w:rsidRDefault="003B558F" w:rsidP="00517F96">
            <w:pPr>
              <w:rPr>
                <w:rFonts w:cs="Times New Roman"/>
                <w:sz w:val="20"/>
              </w:rPr>
            </w:pPr>
            <w:r w:rsidRPr="003B558F">
              <w:rPr>
                <w:rFonts w:cs="Times New Roman"/>
                <w:sz w:val="20"/>
              </w:rPr>
              <w:t>-</w:t>
            </w:r>
          </w:p>
        </w:tc>
      </w:tr>
      <w:tr w:rsidR="003B558F" w:rsidRPr="008E709A" w14:paraId="44A6F40C" w14:textId="77777777" w:rsidTr="00517F96">
        <w:trPr>
          <w:trHeight w:hRule="exact" w:val="672"/>
        </w:trPr>
        <w:tc>
          <w:tcPr>
            <w:tcW w:w="1418" w:type="dxa"/>
          </w:tcPr>
          <w:p w14:paraId="2C5F14FC" w14:textId="77777777" w:rsidR="003B558F" w:rsidRPr="003B558F" w:rsidRDefault="003B558F" w:rsidP="00517F96">
            <w:pPr>
              <w:rPr>
                <w:rFonts w:cs="Times New Roman"/>
                <w:sz w:val="20"/>
              </w:rPr>
            </w:pPr>
            <w:r w:rsidRPr="003B558F">
              <w:rPr>
                <w:rFonts w:cs="Times New Roman"/>
                <w:sz w:val="20"/>
              </w:rPr>
              <w:t xml:space="preserve">PPM1K </w:t>
            </w:r>
          </w:p>
        </w:tc>
        <w:tc>
          <w:tcPr>
            <w:tcW w:w="1134" w:type="dxa"/>
          </w:tcPr>
          <w:p w14:paraId="56B4C74F" w14:textId="77777777" w:rsidR="003B558F" w:rsidRPr="003B558F" w:rsidRDefault="003B558F" w:rsidP="00517F96">
            <w:pPr>
              <w:rPr>
                <w:rFonts w:cs="Times New Roman"/>
                <w:sz w:val="20"/>
              </w:rPr>
            </w:pPr>
            <w:r w:rsidRPr="003B558F">
              <w:rPr>
                <w:rFonts w:cs="Times New Roman"/>
                <w:sz w:val="20"/>
              </w:rPr>
              <w:t>Q8N3J5</w:t>
            </w:r>
          </w:p>
        </w:tc>
        <w:tc>
          <w:tcPr>
            <w:tcW w:w="5420" w:type="dxa"/>
          </w:tcPr>
          <w:p w14:paraId="704F11A4" w14:textId="77777777" w:rsidR="003B558F" w:rsidRPr="003B558F" w:rsidRDefault="003B558F" w:rsidP="00517F96">
            <w:pPr>
              <w:rPr>
                <w:rFonts w:cs="Times New Roman"/>
                <w:sz w:val="20"/>
              </w:rPr>
            </w:pPr>
            <w:r w:rsidRPr="003B558F">
              <w:rPr>
                <w:rFonts w:cs="Times New Roman"/>
                <w:sz w:val="20"/>
              </w:rPr>
              <w:t>Protein phosphatase 1K, mitochondrial</w:t>
            </w:r>
          </w:p>
        </w:tc>
        <w:tc>
          <w:tcPr>
            <w:tcW w:w="6062" w:type="dxa"/>
          </w:tcPr>
          <w:p w14:paraId="2464A8A8" w14:textId="77777777" w:rsidR="003B558F" w:rsidRPr="003B558F" w:rsidRDefault="003B558F" w:rsidP="00517F96">
            <w:pPr>
              <w:rPr>
                <w:rFonts w:cs="Times New Roman"/>
                <w:sz w:val="20"/>
              </w:rPr>
            </w:pPr>
            <w:r w:rsidRPr="003B558F">
              <w:rPr>
                <w:rFonts w:cs="Times New Roman"/>
                <w:sz w:val="20"/>
              </w:rPr>
              <w:t>Regulates the mitochondrial permeability transition pore and is essential for cellular survival and development.</w:t>
            </w:r>
          </w:p>
        </w:tc>
      </w:tr>
      <w:tr w:rsidR="003B558F" w:rsidRPr="008E709A" w14:paraId="1680ECF3" w14:textId="77777777" w:rsidTr="00517F96">
        <w:trPr>
          <w:trHeight w:hRule="exact" w:val="696"/>
        </w:trPr>
        <w:tc>
          <w:tcPr>
            <w:tcW w:w="1418" w:type="dxa"/>
          </w:tcPr>
          <w:p w14:paraId="53ED40FB" w14:textId="77777777" w:rsidR="003B558F" w:rsidRPr="003B558F" w:rsidRDefault="003B558F" w:rsidP="00517F96">
            <w:pPr>
              <w:rPr>
                <w:rFonts w:cs="Times New Roman"/>
                <w:sz w:val="20"/>
              </w:rPr>
            </w:pPr>
            <w:r w:rsidRPr="003B558F">
              <w:rPr>
                <w:rFonts w:cs="Times New Roman"/>
                <w:sz w:val="20"/>
              </w:rPr>
              <w:t xml:space="preserve">GPBP1_frag </w:t>
            </w:r>
          </w:p>
        </w:tc>
        <w:tc>
          <w:tcPr>
            <w:tcW w:w="1134" w:type="dxa"/>
          </w:tcPr>
          <w:p w14:paraId="4FE2C81B" w14:textId="77777777" w:rsidR="003B558F" w:rsidRPr="003B558F" w:rsidRDefault="003B558F" w:rsidP="00517F96">
            <w:pPr>
              <w:rPr>
                <w:rFonts w:cs="Times New Roman"/>
                <w:sz w:val="20"/>
              </w:rPr>
            </w:pPr>
            <w:r w:rsidRPr="003B558F">
              <w:rPr>
                <w:rFonts w:cs="Times New Roman"/>
                <w:sz w:val="20"/>
              </w:rPr>
              <w:t>Q86WP2</w:t>
            </w:r>
          </w:p>
        </w:tc>
        <w:tc>
          <w:tcPr>
            <w:tcW w:w="5420" w:type="dxa"/>
          </w:tcPr>
          <w:p w14:paraId="4A23955D" w14:textId="77777777" w:rsidR="003B558F" w:rsidRPr="003B558F" w:rsidRDefault="003B558F" w:rsidP="00517F96">
            <w:pPr>
              <w:rPr>
                <w:rFonts w:cs="Times New Roman"/>
                <w:sz w:val="20"/>
              </w:rPr>
            </w:pPr>
            <w:proofErr w:type="spellStart"/>
            <w:r w:rsidRPr="003B558F">
              <w:rPr>
                <w:rFonts w:cs="Times New Roman"/>
                <w:sz w:val="20"/>
              </w:rPr>
              <w:t>Vasculin</w:t>
            </w:r>
            <w:proofErr w:type="spellEnd"/>
          </w:p>
        </w:tc>
        <w:tc>
          <w:tcPr>
            <w:tcW w:w="6062" w:type="dxa"/>
          </w:tcPr>
          <w:p w14:paraId="5225FDA8" w14:textId="77777777" w:rsidR="003B558F" w:rsidRPr="003B558F" w:rsidRDefault="003B558F" w:rsidP="00517F96">
            <w:pPr>
              <w:rPr>
                <w:rFonts w:cs="Times New Roman"/>
                <w:sz w:val="20"/>
              </w:rPr>
            </w:pPr>
            <w:r w:rsidRPr="003B558F">
              <w:rPr>
                <w:rFonts w:cs="Times New Roman"/>
                <w:sz w:val="20"/>
              </w:rPr>
              <w:t>Functions as a GC-rich promoter-specific transactivating transcription factor.</w:t>
            </w:r>
          </w:p>
        </w:tc>
      </w:tr>
      <w:tr w:rsidR="003B558F" w:rsidRPr="008E709A" w14:paraId="606C6CE2" w14:textId="77777777" w:rsidTr="00517F96">
        <w:trPr>
          <w:trHeight w:hRule="exact" w:val="861"/>
        </w:trPr>
        <w:tc>
          <w:tcPr>
            <w:tcW w:w="1418" w:type="dxa"/>
          </w:tcPr>
          <w:p w14:paraId="6B0EF4BA" w14:textId="77777777" w:rsidR="003B558F" w:rsidRPr="003B558F" w:rsidRDefault="003B558F" w:rsidP="00517F96">
            <w:pPr>
              <w:rPr>
                <w:rFonts w:cs="Times New Roman"/>
                <w:sz w:val="20"/>
              </w:rPr>
            </w:pPr>
            <w:r w:rsidRPr="003B558F">
              <w:rPr>
                <w:rFonts w:cs="Times New Roman"/>
                <w:sz w:val="20"/>
              </w:rPr>
              <w:lastRenderedPageBreak/>
              <w:t xml:space="preserve">HCLS1 </w:t>
            </w:r>
          </w:p>
        </w:tc>
        <w:tc>
          <w:tcPr>
            <w:tcW w:w="1134" w:type="dxa"/>
          </w:tcPr>
          <w:p w14:paraId="37CF643B" w14:textId="77777777" w:rsidR="003B558F" w:rsidRPr="003B558F" w:rsidRDefault="003B558F" w:rsidP="00517F96">
            <w:pPr>
              <w:rPr>
                <w:rFonts w:cs="Times New Roman"/>
                <w:sz w:val="20"/>
              </w:rPr>
            </w:pPr>
            <w:r w:rsidRPr="003B558F">
              <w:rPr>
                <w:rFonts w:cs="Times New Roman"/>
                <w:sz w:val="20"/>
              </w:rPr>
              <w:t>P14317</w:t>
            </w:r>
          </w:p>
        </w:tc>
        <w:tc>
          <w:tcPr>
            <w:tcW w:w="5420" w:type="dxa"/>
          </w:tcPr>
          <w:p w14:paraId="2A44EB33" w14:textId="77777777" w:rsidR="003B558F" w:rsidRPr="003B558F" w:rsidRDefault="003B558F" w:rsidP="00517F96">
            <w:pPr>
              <w:rPr>
                <w:rFonts w:cs="Times New Roman"/>
                <w:sz w:val="20"/>
              </w:rPr>
            </w:pPr>
            <w:r w:rsidRPr="003B558F">
              <w:rPr>
                <w:rFonts w:cs="Times New Roman"/>
                <w:sz w:val="20"/>
              </w:rPr>
              <w:t>Hematopoietic lineage cell-specific protein</w:t>
            </w:r>
          </w:p>
        </w:tc>
        <w:tc>
          <w:tcPr>
            <w:tcW w:w="6062" w:type="dxa"/>
          </w:tcPr>
          <w:p w14:paraId="30FFCD1C" w14:textId="77777777" w:rsidR="003B558F" w:rsidRPr="003B558F" w:rsidRDefault="003B558F" w:rsidP="00517F96">
            <w:pPr>
              <w:rPr>
                <w:rFonts w:cs="Times New Roman"/>
                <w:sz w:val="20"/>
              </w:rPr>
            </w:pPr>
            <w:r w:rsidRPr="003B558F">
              <w:rPr>
                <w:rFonts w:cs="Times New Roman"/>
                <w:sz w:val="20"/>
              </w:rPr>
              <w:t>Plays a role in antigen receptor signaling for both clonal expansion and deletion in lymphoid cells.</w:t>
            </w:r>
          </w:p>
        </w:tc>
      </w:tr>
      <w:tr w:rsidR="003B558F" w:rsidRPr="008E709A" w14:paraId="6DEB24E8" w14:textId="77777777" w:rsidTr="00517F96">
        <w:trPr>
          <w:trHeight w:hRule="exact" w:val="454"/>
        </w:trPr>
        <w:tc>
          <w:tcPr>
            <w:tcW w:w="1418" w:type="dxa"/>
          </w:tcPr>
          <w:p w14:paraId="3A99FF68" w14:textId="77777777" w:rsidR="003B558F" w:rsidRPr="003B558F" w:rsidRDefault="003B558F" w:rsidP="00517F96">
            <w:pPr>
              <w:rPr>
                <w:rFonts w:cs="Times New Roman"/>
                <w:sz w:val="20"/>
              </w:rPr>
            </w:pPr>
            <w:r w:rsidRPr="003B558F">
              <w:rPr>
                <w:rFonts w:cs="Times New Roman"/>
                <w:sz w:val="20"/>
              </w:rPr>
              <w:t xml:space="preserve">ZNF667 </w:t>
            </w:r>
          </w:p>
        </w:tc>
        <w:tc>
          <w:tcPr>
            <w:tcW w:w="1134" w:type="dxa"/>
          </w:tcPr>
          <w:p w14:paraId="40E80270" w14:textId="77777777" w:rsidR="003B558F" w:rsidRPr="003B558F" w:rsidRDefault="003B558F" w:rsidP="00517F96">
            <w:pPr>
              <w:rPr>
                <w:rFonts w:cs="Times New Roman"/>
                <w:sz w:val="20"/>
              </w:rPr>
            </w:pPr>
            <w:r w:rsidRPr="003B558F">
              <w:rPr>
                <w:rFonts w:cs="Times New Roman"/>
                <w:sz w:val="20"/>
              </w:rPr>
              <w:t>Q5HYK9</w:t>
            </w:r>
          </w:p>
        </w:tc>
        <w:tc>
          <w:tcPr>
            <w:tcW w:w="5420" w:type="dxa"/>
          </w:tcPr>
          <w:p w14:paraId="1FB24B5F" w14:textId="77777777" w:rsidR="003B558F" w:rsidRPr="003B558F" w:rsidRDefault="003B558F" w:rsidP="00517F96">
            <w:pPr>
              <w:rPr>
                <w:rFonts w:cs="Times New Roman"/>
                <w:sz w:val="20"/>
              </w:rPr>
            </w:pPr>
            <w:r w:rsidRPr="003B558F">
              <w:rPr>
                <w:rFonts w:cs="Times New Roman"/>
                <w:sz w:val="20"/>
              </w:rPr>
              <w:t>Zinc finger protein 667</w:t>
            </w:r>
          </w:p>
        </w:tc>
        <w:tc>
          <w:tcPr>
            <w:tcW w:w="6062" w:type="dxa"/>
          </w:tcPr>
          <w:p w14:paraId="16023655" w14:textId="77777777" w:rsidR="003B558F" w:rsidRPr="003B558F" w:rsidRDefault="003B558F" w:rsidP="00517F96">
            <w:pPr>
              <w:rPr>
                <w:rFonts w:cs="Times New Roman"/>
                <w:sz w:val="20"/>
              </w:rPr>
            </w:pPr>
            <w:r w:rsidRPr="003B558F">
              <w:rPr>
                <w:rFonts w:cs="Times New Roman"/>
                <w:sz w:val="20"/>
              </w:rPr>
              <w:t>May be involved in transcriptional regulation.</w:t>
            </w:r>
          </w:p>
        </w:tc>
      </w:tr>
      <w:tr w:rsidR="003B558F" w:rsidRPr="008E709A" w14:paraId="2D2C782F" w14:textId="77777777" w:rsidTr="00517F96">
        <w:trPr>
          <w:trHeight w:hRule="exact" w:val="454"/>
        </w:trPr>
        <w:tc>
          <w:tcPr>
            <w:tcW w:w="1418" w:type="dxa"/>
          </w:tcPr>
          <w:p w14:paraId="70F3C3CD" w14:textId="77777777" w:rsidR="003B558F" w:rsidRPr="003B558F" w:rsidRDefault="003B558F" w:rsidP="00517F96">
            <w:pPr>
              <w:rPr>
                <w:rFonts w:cs="Times New Roman"/>
                <w:sz w:val="20"/>
              </w:rPr>
            </w:pPr>
            <w:r w:rsidRPr="003B558F">
              <w:rPr>
                <w:rFonts w:cs="Times New Roman"/>
                <w:sz w:val="20"/>
              </w:rPr>
              <w:t xml:space="preserve">TCEAL6 </w:t>
            </w:r>
          </w:p>
        </w:tc>
        <w:tc>
          <w:tcPr>
            <w:tcW w:w="1134" w:type="dxa"/>
          </w:tcPr>
          <w:p w14:paraId="52AB827D" w14:textId="77777777" w:rsidR="003B558F" w:rsidRPr="003B558F" w:rsidRDefault="003B558F" w:rsidP="00517F96">
            <w:pPr>
              <w:rPr>
                <w:rFonts w:cs="Times New Roman"/>
                <w:sz w:val="20"/>
              </w:rPr>
            </w:pPr>
            <w:r w:rsidRPr="003B558F">
              <w:rPr>
                <w:rFonts w:cs="Times New Roman"/>
                <w:sz w:val="20"/>
              </w:rPr>
              <w:t>Q6IPX3</w:t>
            </w:r>
          </w:p>
        </w:tc>
        <w:tc>
          <w:tcPr>
            <w:tcW w:w="5420" w:type="dxa"/>
          </w:tcPr>
          <w:p w14:paraId="18B9C85C" w14:textId="77777777" w:rsidR="003B558F" w:rsidRPr="003B558F" w:rsidRDefault="003B558F" w:rsidP="00517F96">
            <w:pPr>
              <w:rPr>
                <w:rFonts w:cs="Times New Roman"/>
                <w:sz w:val="20"/>
              </w:rPr>
            </w:pPr>
            <w:r w:rsidRPr="003B558F">
              <w:rPr>
                <w:rFonts w:cs="Times New Roman"/>
                <w:sz w:val="20"/>
              </w:rPr>
              <w:t>Transcription elongation factor A protein-like 6</w:t>
            </w:r>
          </w:p>
        </w:tc>
        <w:tc>
          <w:tcPr>
            <w:tcW w:w="6062" w:type="dxa"/>
          </w:tcPr>
          <w:p w14:paraId="2A4827D2" w14:textId="77777777" w:rsidR="003B558F" w:rsidRPr="003B558F" w:rsidRDefault="003B558F" w:rsidP="00517F96">
            <w:pPr>
              <w:rPr>
                <w:rFonts w:cs="Times New Roman"/>
                <w:sz w:val="20"/>
              </w:rPr>
            </w:pPr>
            <w:r w:rsidRPr="003B558F">
              <w:rPr>
                <w:rFonts w:cs="Times New Roman"/>
                <w:sz w:val="20"/>
              </w:rPr>
              <w:t>May be involved in transcriptional regulation.</w:t>
            </w:r>
          </w:p>
        </w:tc>
      </w:tr>
      <w:tr w:rsidR="003B558F" w:rsidRPr="008E709A" w14:paraId="1E80C8BC" w14:textId="77777777" w:rsidTr="00517F96">
        <w:trPr>
          <w:trHeight w:hRule="exact" w:val="801"/>
        </w:trPr>
        <w:tc>
          <w:tcPr>
            <w:tcW w:w="1418" w:type="dxa"/>
          </w:tcPr>
          <w:p w14:paraId="1E0B7533" w14:textId="77777777" w:rsidR="003B558F" w:rsidRPr="003B558F" w:rsidRDefault="003B558F" w:rsidP="00517F96">
            <w:pPr>
              <w:rPr>
                <w:rFonts w:cs="Times New Roman"/>
                <w:sz w:val="20"/>
              </w:rPr>
            </w:pPr>
            <w:r w:rsidRPr="003B558F">
              <w:rPr>
                <w:rFonts w:cs="Times New Roman"/>
                <w:sz w:val="20"/>
              </w:rPr>
              <w:t xml:space="preserve">PTRH2 </w:t>
            </w:r>
          </w:p>
        </w:tc>
        <w:tc>
          <w:tcPr>
            <w:tcW w:w="1134" w:type="dxa"/>
          </w:tcPr>
          <w:p w14:paraId="389BDC00" w14:textId="77777777" w:rsidR="003B558F" w:rsidRPr="003B558F" w:rsidRDefault="003B558F" w:rsidP="00517F96">
            <w:pPr>
              <w:rPr>
                <w:rFonts w:cs="Times New Roman"/>
                <w:sz w:val="20"/>
              </w:rPr>
            </w:pPr>
            <w:r w:rsidRPr="003B558F">
              <w:rPr>
                <w:rFonts w:cs="Times New Roman"/>
                <w:sz w:val="20"/>
              </w:rPr>
              <w:t>Q9Y3E5</w:t>
            </w:r>
          </w:p>
        </w:tc>
        <w:tc>
          <w:tcPr>
            <w:tcW w:w="5420" w:type="dxa"/>
          </w:tcPr>
          <w:p w14:paraId="4E53C7DD" w14:textId="77777777" w:rsidR="003B558F" w:rsidRPr="003B558F" w:rsidRDefault="003B558F" w:rsidP="00517F96">
            <w:pPr>
              <w:rPr>
                <w:rFonts w:cs="Times New Roman"/>
                <w:sz w:val="20"/>
              </w:rPr>
            </w:pPr>
            <w:r w:rsidRPr="003B558F">
              <w:rPr>
                <w:rFonts w:cs="Times New Roman"/>
                <w:sz w:val="20"/>
              </w:rPr>
              <w:t>Peptidyl-tRNA hydrolase 2, mitochondrial</w:t>
            </w:r>
          </w:p>
        </w:tc>
        <w:tc>
          <w:tcPr>
            <w:tcW w:w="6062" w:type="dxa"/>
          </w:tcPr>
          <w:p w14:paraId="7F273748" w14:textId="77777777" w:rsidR="003B558F" w:rsidRPr="003B558F" w:rsidRDefault="003B558F" w:rsidP="00517F96">
            <w:pPr>
              <w:rPr>
                <w:rFonts w:cs="Times New Roman"/>
                <w:sz w:val="20"/>
              </w:rPr>
            </w:pPr>
            <w:r w:rsidRPr="003B558F">
              <w:rPr>
                <w:rFonts w:cs="Times New Roman"/>
                <w:sz w:val="20"/>
              </w:rPr>
              <w:t>Promotes caspase-independent apoptosis by regulating the function of two transcriptional regulators, AES and TLE1.</w:t>
            </w:r>
          </w:p>
        </w:tc>
      </w:tr>
    </w:tbl>
    <w:p w14:paraId="7B65BC41" w14:textId="2A844AE6" w:rsidR="00DE23E8" w:rsidRPr="001549D3" w:rsidRDefault="00DE23E8" w:rsidP="003B558F">
      <w:pPr>
        <w:pStyle w:val="Heading2"/>
        <w:numPr>
          <w:ilvl w:val="0"/>
          <w:numId w:val="0"/>
        </w:numPr>
      </w:pPr>
    </w:p>
    <w:sectPr w:rsidR="00DE23E8" w:rsidRPr="001549D3" w:rsidSect="003B558F">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36FD" w14:textId="77777777" w:rsidR="008307A5" w:rsidRDefault="008307A5" w:rsidP="00117666">
      <w:pPr>
        <w:spacing w:after="0"/>
      </w:pPr>
      <w:r>
        <w:separator/>
      </w:r>
    </w:p>
  </w:endnote>
  <w:endnote w:type="continuationSeparator" w:id="0">
    <w:p w14:paraId="2BEC4DA4" w14:textId="77777777" w:rsidR="008307A5" w:rsidRDefault="008307A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DEA4" w14:textId="77777777" w:rsidR="008307A5" w:rsidRDefault="008307A5" w:rsidP="00117666">
      <w:pPr>
        <w:spacing w:after="0"/>
      </w:pPr>
      <w:r>
        <w:separator/>
      </w:r>
    </w:p>
  </w:footnote>
  <w:footnote w:type="continuationSeparator" w:id="0">
    <w:p w14:paraId="29E2093C" w14:textId="77777777" w:rsidR="008307A5" w:rsidRDefault="008307A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710836683">
    <w:abstractNumId w:val="0"/>
  </w:num>
  <w:num w:numId="2" w16cid:durableId="2069301078">
    <w:abstractNumId w:val="4"/>
  </w:num>
  <w:num w:numId="3" w16cid:durableId="1892378686">
    <w:abstractNumId w:val="1"/>
  </w:num>
  <w:num w:numId="4" w16cid:durableId="1927032266">
    <w:abstractNumId w:val="5"/>
  </w:num>
  <w:num w:numId="5" w16cid:durableId="1359044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629694">
    <w:abstractNumId w:val="3"/>
  </w:num>
  <w:num w:numId="7" w16cid:durableId="1189880373">
    <w:abstractNumId w:val="6"/>
  </w:num>
  <w:num w:numId="8" w16cid:durableId="838469709">
    <w:abstractNumId w:val="6"/>
  </w:num>
  <w:num w:numId="9" w16cid:durableId="448092169">
    <w:abstractNumId w:val="6"/>
  </w:num>
  <w:num w:numId="10" w16cid:durableId="1996369699">
    <w:abstractNumId w:val="6"/>
  </w:num>
  <w:num w:numId="11" w16cid:durableId="538667475">
    <w:abstractNumId w:val="6"/>
  </w:num>
  <w:num w:numId="12" w16cid:durableId="1308164609">
    <w:abstractNumId w:val="6"/>
  </w:num>
  <w:num w:numId="13" w16cid:durableId="688946626">
    <w:abstractNumId w:val="3"/>
  </w:num>
  <w:num w:numId="14" w16cid:durableId="1119838724">
    <w:abstractNumId w:val="2"/>
  </w:num>
  <w:num w:numId="15" w16cid:durableId="1184785431">
    <w:abstractNumId w:val="2"/>
  </w:num>
  <w:num w:numId="16" w16cid:durableId="902646347">
    <w:abstractNumId w:val="2"/>
  </w:num>
  <w:num w:numId="17" w16cid:durableId="1396274812">
    <w:abstractNumId w:val="2"/>
  </w:num>
  <w:num w:numId="18" w16cid:durableId="1284575543">
    <w:abstractNumId w:val="2"/>
  </w:num>
  <w:num w:numId="19" w16cid:durableId="158329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4F91"/>
    <w:rsid w:val="00105FD9"/>
    <w:rsid w:val="00117666"/>
    <w:rsid w:val="001549D3"/>
    <w:rsid w:val="00160065"/>
    <w:rsid w:val="00177D84"/>
    <w:rsid w:val="001D7512"/>
    <w:rsid w:val="00267D18"/>
    <w:rsid w:val="00274347"/>
    <w:rsid w:val="002868E2"/>
    <w:rsid w:val="002869C3"/>
    <w:rsid w:val="002936E4"/>
    <w:rsid w:val="002B4A57"/>
    <w:rsid w:val="002C74CA"/>
    <w:rsid w:val="003123F4"/>
    <w:rsid w:val="003544FB"/>
    <w:rsid w:val="003B558F"/>
    <w:rsid w:val="003D2F2D"/>
    <w:rsid w:val="00401590"/>
    <w:rsid w:val="00430236"/>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07A5"/>
    <w:rsid w:val="0083759F"/>
    <w:rsid w:val="00885156"/>
    <w:rsid w:val="009151AA"/>
    <w:rsid w:val="0093429D"/>
    <w:rsid w:val="00943573"/>
    <w:rsid w:val="00964134"/>
    <w:rsid w:val="00970F7D"/>
    <w:rsid w:val="00994A3D"/>
    <w:rsid w:val="009C2B12"/>
    <w:rsid w:val="00A174D9"/>
    <w:rsid w:val="00AA4D24"/>
    <w:rsid w:val="00AB6715"/>
    <w:rsid w:val="00AD18E4"/>
    <w:rsid w:val="00B1671E"/>
    <w:rsid w:val="00B25EB8"/>
    <w:rsid w:val="00B37F4D"/>
    <w:rsid w:val="00B93B70"/>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47D9C"/>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F47D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1</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Folakemi Adenugba</cp:lastModifiedBy>
  <cp:revision>9</cp:revision>
  <cp:lastPrinted>2013-10-03T12:51:00Z</cp:lastPrinted>
  <dcterms:created xsi:type="dcterms:W3CDTF">2018-11-23T08:58:00Z</dcterms:created>
  <dcterms:modified xsi:type="dcterms:W3CDTF">2022-09-15T15:26:00Z</dcterms:modified>
</cp:coreProperties>
</file>