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D12"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 xml:space="preserve">SUPPLEMENTARY TABLE </w:t>
      </w:r>
    </w:p>
    <w:p w14:paraId="0228DEDE"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The 100 CRGs were obtained from Tsvetkov’s study</w:t>
      </w:r>
    </w:p>
    <w:p w14:paraId="74FAAE62" w14:textId="77777777" w:rsidR="00704591" w:rsidRPr="00704591" w:rsidRDefault="00704591" w:rsidP="00704591">
      <w:pPr>
        <w:rPr>
          <w:rFonts w:ascii="Times New Roman" w:hAnsi="Times New Roman" w:cs="Times New Roman"/>
        </w:rPr>
      </w:pPr>
    </w:p>
    <w:p w14:paraId="5000DE3B"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SUPPLEMENTARY FIGURE 1</w:t>
      </w:r>
    </w:p>
    <w:p w14:paraId="4C5A60B7"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Expression levels of CRGs in LUAD. (A–G) Expression of CRGs in clinical Q28 samples classified by pathological nodal (</w:t>
      </w:r>
      <w:proofErr w:type="spellStart"/>
      <w:r w:rsidRPr="00704591">
        <w:rPr>
          <w:rFonts w:ascii="Times New Roman" w:hAnsi="Times New Roman" w:cs="Times New Roman"/>
        </w:rPr>
        <w:t>pN</w:t>
      </w:r>
      <w:proofErr w:type="spellEnd"/>
      <w:r w:rsidRPr="00704591">
        <w:rPr>
          <w:rFonts w:ascii="Times New Roman" w:hAnsi="Times New Roman" w:cs="Times New Roman"/>
        </w:rPr>
        <w:t>) stage, pathological tumor (</w:t>
      </w:r>
      <w:proofErr w:type="spellStart"/>
      <w:r w:rsidRPr="00704591">
        <w:rPr>
          <w:rFonts w:ascii="Times New Roman" w:hAnsi="Times New Roman" w:cs="Times New Roman"/>
        </w:rPr>
        <w:t>pT</w:t>
      </w:r>
      <w:proofErr w:type="spellEnd"/>
      <w:r w:rsidRPr="00704591">
        <w:rPr>
          <w:rFonts w:ascii="Times New Roman" w:hAnsi="Times New Roman" w:cs="Times New Roman"/>
        </w:rPr>
        <w:t>) stage, pathological metastasis stage, epidermal growth factor</w:t>
      </w:r>
    </w:p>
    <w:p w14:paraId="423D19CF"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 xml:space="preserve">receptor (EGFR) mutation, echinoderm microtubule-associated </w:t>
      </w:r>
      <w:proofErr w:type="spellStart"/>
      <w:r w:rsidRPr="00704591">
        <w:rPr>
          <w:rFonts w:ascii="Times New Roman" w:hAnsi="Times New Roman" w:cs="Times New Roman"/>
        </w:rPr>
        <w:t>proteinlike</w:t>
      </w:r>
      <w:proofErr w:type="spellEnd"/>
      <w:r w:rsidRPr="00704591">
        <w:rPr>
          <w:rFonts w:ascii="Times New Roman" w:hAnsi="Times New Roman" w:cs="Times New Roman"/>
        </w:rPr>
        <w:t xml:space="preserve"> 4-anaplastic lymphoma kinase (EML4-ALK) fusion, gender and radiation therapy.</w:t>
      </w:r>
    </w:p>
    <w:p w14:paraId="3D13DF0F" w14:textId="77777777" w:rsidR="00704591" w:rsidRPr="00704591" w:rsidRDefault="00704591" w:rsidP="00704591">
      <w:pPr>
        <w:rPr>
          <w:rFonts w:ascii="Times New Roman" w:hAnsi="Times New Roman" w:cs="Times New Roman"/>
        </w:rPr>
      </w:pPr>
    </w:p>
    <w:p w14:paraId="3E611984"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SUPPLEMENTARY FIGURE 2</w:t>
      </w:r>
    </w:p>
    <w:p w14:paraId="2E1CB957"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18 CRGs with significant OS prognostic values were identified.</w:t>
      </w:r>
    </w:p>
    <w:p w14:paraId="1EFF1706" w14:textId="77777777" w:rsidR="00704591" w:rsidRPr="00704591" w:rsidRDefault="00704591" w:rsidP="00704591">
      <w:pPr>
        <w:rPr>
          <w:rFonts w:ascii="Times New Roman" w:hAnsi="Times New Roman" w:cs="Times New Roman"/>
        </w:rPr>
      </w:pPr>
    </w:p>
    <w:p w14:paraId="3B23018B"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SUPPLEMENTARY FIGURE 3</w:t>
      </w:r>
    </w:p>
    <w:p w14:paraId="48FF0C75"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Profiling tumor infiltrating immune cells with CIBERSORT in the two consensus clusters.</w:t>
      </w:r>
    </w:p>
    <w:p w14:paraId="7B8DD1F9" w14:textId="77777777" w:rsidR="00704591" w:rsidRPr="00704591" w:rsidRDefault="00704591" w:rsidP="00704591">
      <w:pPr>
        <w:rPr>
          <w:rFonts w:ascii="Times New Roman" w:hAnsi="Times New Roman" w:cs="Times New Roman"/>
        </w:rPr>
      </w:pPr>
    </w:p>
    <w:p w14:paraId="0ABD25C3"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SUPPLEMENTARY FIGURE 4</w:t>
      </w:r>
    </w:p>
    <w:p w14:paraId="155E5753"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Kaplan–Meier analysis of the OS between the high and low CSS groups in GSE11969 (A) and GSE72094 (B) database. Pearson correlation was used to calculate the correlation of CRGs expression among TCGA and three</w:t>
      </w:r>
    </w:p>
    <w:p w14:paraId="5F48C871" w14:textId="77777777" w:rsidR="00704591" w:rsidRPr="00704591" w:rsidRDefault="00704591" w:rsidP="00704591">
      <w:pPr>
        <w:rPr>
          <w:rFonts w:ascii="Times New Roman" w:hAnsi="Times New Roman" w:cs="Times New Roman"/>
        </w:rPr>
      </w:pPr>
      <w:r w:rsidRPr="00704591">
        <w:rPr>
          <w:rFonts w:ascii="Times New Roman" w:hAnsi="Times New Roman" w:cs="Times New Roman"/>
        </w:rPr>
        <w:t>GEO database (GSE68465, GSE11969, GSE72094 data sets).</w:t>
      </w:r>
    </w:p>
    <w:p w14:paraId="063E8739" w14:textId="77777777" w:rsidR="00704591" w:rsidRPr="00704591" w:rsidRDefault="00704591" w:rsidP="00704591">
      <w:pPr>
        <w:rPr>
          <w:rFonts w:ascii="Times New Roman" w:hAnsi="Times New Roman" w:cs="Times New Roman"/>
        </w:rPr>
      </w:pPr>
    </w:p>
    <w:p w14:paraId="27D645F6" w14:textId="77777777" w:rsidR="00704591" w:rsidRPr="00704591" w:rsidRDefault="00704591" w:rsidP="00704591">
      <w:pPr>
        <w:rPr>
          <w:rFonts w:ascii="Times New Roman" w:hAnsi="Times New Roman" w:cs="Times New Roman"/>
          <w:b/>
          <w:bCs/>
        </w:rPr>
      </w:pPr>
      <w:r w:rsidRPr="00704591">
        <w:rPr>
          <w:rFonts w:ascii="Times New Roman" w:hAnsi="Times New Roman" w:cs="Times New Roman"/>
          <w:b/>
          <w:bCs/>
        </w:rPr>
        <w:t>SUPPLEMENTARY FIGURE 5</w:t>
      </w:r>
    </w:p>
    <w:p w14:paraId="06550FD9" w14:textId="6246C74E" w:rsidR="000A7C2A" w:rsidRPr="00704591" w:rsidRDefault="00704591" w:rsidP="00704591">
      <w:pPr>
        <w:rPr>
          <w:rFonts w:ascii="Times New Roman" w:hAnsi="Times New Roman" w:cs="Times New Roman"/>
        </w:rPr>
      </w:pPr>
      <w:r w:rsidRPr="00704591">
        <w:rPr>
          <w:rFonts w:ascii="Times New Roman" w:hAnsi="Times New Roman" w:cs="Times New Roman"/>
        </w:rPr>
        <w:t>The CNV alteration of the CRGs in high and low CSS subgroups.</w:t>
      </w:r>
    </w:p>
    <w:sectPr w:rsidR="000A7C2A" w:rsidRPr="00704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7A"/>
    <w:rsid w:val="000A7C2A"/>
    <w:rsid w:val="004D297A"/>
    <w:rsid w:val="0070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9A8E4-8A44-4BF3-8F37-10324988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Lei-Lei</dc:creator>
  <cp:keywords/>
  <dc:description/>
  <cp:lastModifiedBy>Wu Lei-Lei</cp:lastModifiedBy>
  <cp:revision>2</cp:revision>
  <dcterms:created xsi:type="dcterms:W3CDTF">2022-11-18T17:33:00Z</dcterms:created>
  <dcterms:modified xsi:type="dcterms:W3CDTF">2022-11-18T17:33:00Z</dcterms:modified>
</cp:coreProperties>
</file>