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7EEE6" w14:textId="77777777" w:rsidR="00654E8F" w:rsidRPr="001549D3" w:rsidRDefault="00654E8F" w:rsidP="0001436A">
      <w:pPr>
        <w:pStyle w:val="SupplementaryMaterial"/>
        <w:rPr>
          <w:b w:val="0"/>
        </w:rPr>
      </w:pPr>
      <w:r w:rsidRPr="001549D3">
        <w:t>Supplementary Material</w:t>
      </w:r>
    </w:p>
    <w:p w14:paraId="4D059444" w14:textId="02A0EC3F" w:rsidR="00994A3D" w:rsidRDefault="00654E8F" w:rsidP="0001436A">
      <w:pPr>
        <w:pStyle w:val="Heading1"/>
      </w:pPr>
      <w:r w:rsidRPr="00994A3D">
        <w:t>Supplementary Figures and Tables</w:t>
      </w:r>
    </w:p>
    <w:p w14:paraId="3C419443" w14:textId="763C6F2D" w:rsidR="00994A3D" w:rsidRPr="001549D3" w:rsidRDefault="0021549B" w:rsidP="00994A3D">
      <w:pPr>
        <w:keepNext/>
        <w:jc w:val="center"/>
        <w:rPr>
          <w:rFonts w:cs="Times New Roman"/>
          <w:szCs w:val="24"/>
        </w:rPr>
      </w:pPr>
      <w:r>
        <w:rPr>
          <w:noProof/>
        </w:rPr>
        <w:lastRenderedPageBreak/>
        <w:drawing>
          <wp:inline distT="0" distB="0" distL="0" distR="0" wp14:anchorId="078207AA" wp14:editId="226CB10B">
            <wp:extent cx="5452110" cy="4221480"/>
            <wp:effectExtent l="0" t="0" r="0" b="0"/>
            <wp:docPr id="5" name="Picture 4">
              <a:extLst xmlns:a="http://schemas.openxmlformats.org/drawingml/2006/main">
                <a:ext uri="{FF2B5EF4-FFF2-40B4-BE49-F238E27FC236}">
                  <a16:creationId xmlns:a16="http://schemas.microsoft.com/office/drawing/2014/main" id="{50A57DF2-7D36-4E34-B4D1-79892E1B9BEA}"/>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0A57DF2-7D36-4E34-B4D1-79892E1B9BEA}"/>
                        </a:ext>
                      </a:extLst>
                    </pic:cNvPr>
                    <pic:cNvPicPr/>
                  </pic:nvPicPr>
                  <pic:blipFill>
                    <a:blip r:embed="rId8"/>
                    <a:stretch>
                      <a:fillRect/>
                    </a:stretch>
                  </pic:blipFill>
                  <pic:spPr>
                    <a:xfrm>
                      <a:off x="0" y="0"/>
                      <a:ext cx="5452110" cy="4221480"/>
                    </a:xfrm>
                    <a:prstGeom prst="rect">
                      <a:avLst/>
                    </a:prstGeom>
                  </pic:spPr>
                </pic:pic>
              </a:graphicData>
            </a:graphic>
          </wp:inline>
        </w:drawing>
      </w:r>
    </w:p>
    <w:p w14:paraId="3AE196DF" w14:textId="7DE31590" w:rsidR="00994A3D" w:rsidRPr="002B4A57" w:rsidRDefault="00994A3D" w:rsidP="002B4A57">
      <w:pPr>
        <w:keepNext/>
        <w:rPr>
          <w:rFonts w:cs="Times New Roman"/>
          <w:b/>
          <w:szCs w:val="24"/>
        </w:rPr>
      </w:pPr>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sidR="00ED20B5">
        <w:rPr>
          <w:rFonts w:cs="Times New Roman"/>
          <w:b/>
          <w:noProof/>
          <w:szCs w:val="24"/>
        </w:rPr>
        <w:t>1</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sidR="0021549B">
        <w:rPr>
          <w:rFonts w:cs="Times New Roman"/>
          <w:szCs w:val="24"/>
        </w:rPr>
        <w:t>Light profile of the 5 L flat-panel PBRs. Measurements were made on the front face of the PBR, with four 9W light strips attached to the back face. The measurements were performed with the PBR filled with cell-free medium and at an air flow rate of 5 L min</w:t>
      </w:r>
      <w:r w:rsidR="0021549B">
        <w:rPr>
          <w:rFonts w:cs="Times New Roman"/>
          <w:szCs w:val="24"/>
          <w:vertAlign w:val="superscript"/>
        </w:rPr>
        <w:t>-1</w:t>
      </w:r>
      <w:r w:rsidR="0021549B">
        <w:rPr>
          <w:rFonts w:cs="Times New Roman"/>
          <w:szCs w:val="24"/>
        </w:rPr>
        <w:t>.</w:t>
      </w:r>
    </w:p>
    <w:p w14:paraId="7B65BC41" w14:textId="031CAD43" w:rsidR="00DE23E8" w:rsidRDefault="0021549B" w:rsidP="00654E8F">
      <w:pPr>
        <w:spacing w:before="240"/>
      </w:pPr>
      <w:r>
        <w:rPr>
          <w:noProof/>
        </w:rPr>
        <w:lastRenderedPageBreak/>
        <w:drawing>
          <wp:inline distT="0" distB="0" distL="0" distR="0" wp14:anchorId="6A01BFE5" wp14:editId="602B95BF">
            <wp:extent cx="5713095" cy="694118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3095" cy="6941185"/>
                    </a:xfrm>
                    <a:prstGeom prst="rect">
                      <a:avLst/>
                    </a:prstGeom>
                    <a:noFill/>
                  </pic:spPr>
                </pic:pic>
              </a:graphicData>
            </a:graphic>
          </wp:inline>
        </w:drawing>
      </w:r>
    </w:p>
    <w:p w14:paraId="7E2F93E4" w14:textId="1AF56BFF" w:rsidR="0021549B" w:rsidRDefault="0021549B" w:rsidP="00654E8F">
      <w:pPr>
        <w:spacing w:before="240"/>
        <w:rPr>
          <w:rFonts w:cs="Times New Roman"/>
          <w:szCs w:val="24"/>
        </w:rPr>
      </w:pPr>
      <w:r w:rsidRPr="0021549B">
        <w:rPr>
          <w:rFonts w:cs="Times New Roman"/>
          <w:b/>
          <w:szCs w:val="24"/>
        </w:rPr>
        <w:t xml:space="preserve">Supplementary Figure </w:t>
      </w:r>
      <w:r w:rsidRPr="0021549B">
        <w:rPr>
          <w:rFonts w:cs="Times New Roman"/>
          <w:b/>
          <w:szCs w:val="24"/>
        </w:rPr>
        <w:fldChar w:fldCharType="begin"/>
      </w:r>
      <w:r w:rsidRPr="0021549B">
        <w:rPr>
          <w:rFonts w:cs="Times New Roman"/>
          <w:b/>
          <w:szCs w:val="24"/>
        </w:rPr>
        <w:instrText xml:space="preserve"> SEQ Figure \* ARABIC </w:instrText>
      </w:r>
      <w:r w:rsidRPr="0021549B">
        <w:rPr>
          <w:rFonts w:cs="Times New Roman"/>
          <w:b/>
          <w:szCs w:val="24"/>
        </w:rPr>
        <w:fldChar w:fldCharType="separate"/>
      </w:r>
      <w:r w:rsidRPr="0021549B">
        <w:rPr>
          <w:rFonts w:cs="Times New Roman"/>
          <w:b/>
          <w:noProof/>
          <w:szCs w:val="24"/>
        </w:rPr>
        <w:t>2</w:t>
      </w:r>
      <w:r w:rsidRPr="0021549B">
        <w:rPr>
          <w:rFonts w:cs="Times New Roman"/>
          <w:b/>
          <w:szCs w:val="24"/>
        </w:rPr>
        <w:fldChar w:fldCharType="end"/>
      </w:r>
      <w:r w:rsidRPr="0021549B">
        <w:rPr>
          <w:rFonts w:cs="Times New Roman"/>
          <w:b/>
          <w:szCs w:val="24"/>
        </w:rPr>
        <w:t xml:space="preserve">. </w:t>
      </w:r>
      <w:r w:rsidRPr="0021549B">
        <w:rPr>
          <w:rFonts w:cs="Times New Roman"/>
          <w:szCs w:val="24"/>
        </w:rPr>
        <w:t>Estimate</w:t>
      </w:r>
      <w:r w:rsidRPr="0021549B">
        <w:rPr>
          <w:rFonts w:cs="Times New Roman"/>
          <w:szCs w:val="24"/>
        </w:rPr>
        <w:t>s of</w:t>
      </w:r>
      <w:r w:rsidRPr="0021549B">
        <w:rPr>
          <w:rFonts w:cs="Times New Roman"/>
          <w:szCs w:val="24"/>
        </w:rPr>
        <w:t xml:space="preserve"> the initial value of </w:t>
      </w:r>
      <m:oMath>
        <m:sSub>
          <m:sSubPr>
            <m:ctrlPr>
              <w:rPr>
                <w:rFonts w:ascii="Cambria Math" w:hAnsi="Cambria Math" w:cs="Times New Roman"/>
                <w:i/>
                <w:szCs w:val="24"/>
              </w:rPr>
            </m:ctrlPr>
          </m:sSubPr>
          <m:e>
            <m:r>
              <w:rPr>
                <w:rFonts w:ascii="Cambria Math" w:hAnsi="Cambria Math" w:cs="Times New Roman"/>
                <w:szCs w:val="24"/>
              </w:rPr>
              <m:t>μ</m:t>
            </m:r>
          </m:e>
          <m:sub>
            <m:r>
              <w:rPr>
                <w:rFonts w:ascii="Cambria Math" w:hAnsi="Cambria Math" w:cs="Times New Roman"/>
                <w:szCs w:val="24"/>
              </w:rPr>
              <m:t>max</m:t>
            </m:r>
          </m:sub>
        </m:sSub>
      </m:oMath>
      <w:r w:rsidRPr="0021549B">
        <w:rPr>
          <w:rFonts w:cs="Times New Roman"/>
          <w:szCs w:val="24"/>
        </w:rPr>
        <w:t xml:space="preserve"> for the multivariable multiple regression procedure.</w:t>
      </w:r>
    </w:p>
    <w:p w14:paraId="543CD6C0" w14:textId="2CFDEF0E" w:rsidR="0021549B" w:rsidRPr="0021549B" w:rsidRDefault="0021549B" w:rsidP="00C269C6">
      <w:pPr>
        <w:spacing w:before="240"/>
        <w:jc w:val="center"/>
        <w:rPr>
          <w:rFonts w:cs="Times New Roman"/>
          <w:szCs w:val="24"/>
        </w:rPr>
      </w:pPr>
      <w:r>
        <w:rPr>
          <w:noProof/>
        </w:rPr>
        <w:lastRenderedPageBreak/>
        <w:drawing>
          <wp:inline distT="0" distB="0" distL="0" distR="0" wp14:anchorId="24C8AD0D" wp14:editId="03538895">
            <wp:extent cx="3985146" cy="2879678"/>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16317" cy="2902203"/>
                    </a:xfrm>
                    <a:prstGeom prst="rect">
                      <a:avLst/>
                    </a:prstGeom>
                    <a:noFill/>
                    <a:ln>
                      <a:noFill/>
                    </a:ln>
                  </pic:spPr>
                </pic:pic>
              </a:graphicData>
            </a:graphic>
          </wp:inline>
        </w:drawing>
      </w:r>
    </w:p>
    <w:p w14:paraId="1F955C92" w14:textId="611F788C" w:rsidR="0021549B" w:rsidRDefault="0021549B" w:rsidP="0021549B">
      <w:pPr>
        <w:spacing w:before="240"/>
        <w:rPr>
          <w:rFonts w:cs="Times New Roman"/>
          <w:szCs w:val="24"/>
        </w:rPr>
      </w:pPr>
      <w:r w:rsidRPr="0021549B">
        <w:rPr>
          <w:rFonts w:cs="Times New Roman"/>
          <w:b/>
          <w:szCs w:val="24"/>
        </w:rPr>
        <w:t xml:space="preserve">Supplementary Figure </w:t>
      </w:r>
      <w:r w:rsidRPr="0021549B">
        <w:rPr>
          <w:rFonts w:cs="Times New Roman"/>
          <w:b/>
          <w:szCs w:val="24"/>
        </w:rPr>
        <w:fldChar w:fldCharType="begin"/>
      </w:r>
      <w:r w:rsidRPr="0021549B">
        <w:rPr>
          <w:rFonts w:cs="Times New Roman"/>
          <w:b/>
          <w:szCs w:val="24"/>
        </w:rPr>
        <w:instrText xml:space="preserve"> SEQ Figure \* ARABIC </w:instrText>
      </w:r>
      <w:r w:rsidRPr="0021549B">
        <w:rPr>
          <w:rFonts w:cs="Times New Roman"/>
          <w:b/>
          <w:szCs w:val="24"/>
        </w:rPr>
        <w:fldChar w:fldCharType="separate"/>
      </w:r>
      <w:r w:rsidR="00713D5A">
        <w:rPr>
          <w:rFonts w:cs="Times New Roman"/>
          <w:b/>
          <w:noProof/>
          <w:szCs w:val="24"/>
        </w:rPr>
        <w:t>3</w:t>
      </w:r>
      <w:r w:rsidRPr="0021549B">
        <w:rPr>
          <w:rFonts w:cs="Times New Roman"/>
          <w:b/>
          <w:szCs w:val="24"/>
        </w:rPr>
        <w:fldChar w:fldCharType="end"/>
      </w:r>
      <w:r w:rsidRPr="0021549B">
        <w:rPr>
          <w:rFonts w:cs="Times New Roman"/>
          <w:b/>
          <w:szCs w:val="24"/>
        </w:rPr>
        <w:t xml:space="preserve">. </w:t>
      </w:r>
      <w:r w:rsidRPr="0021549B">
        <w:rPr>
          <w:rFonts w:cs="Times New Roman"/>
          <w:szCs w:val="24"/>
        </w:rPr>
        <w:t xml:space="preserve">Distribution of specific concentration of EPA in </w:t>
      </w:r>
      <w:r w:rsidRPr="0021549B">
        <w:rPr>
          <w:rFonts w:cs="Times New Roman"/>
          <w:i/>
          <w:iCs/>
          <w:szCs w:val="24"/>
        </w:rPr>
        <w:t xml:space="preserve">P. </w:t>
      </w:r>
      <w:proofErr w:type="spellStart"/>
      <w:r w:rsidRPr="0021549B">
        <w:rPr>
          <w:rFonts w:cs="Times New Roman"/>
          <w:i/>
          <w:iCs/>
          <w:szCs w:val="24"/>
        </w:rPr>
        <w:t>tricornutum</w:t>
      </w:r>
      <w:proofErr w:type="spellEnd"/>
      <w:r w:rsidRPr="0021549B">
        <w:rPr>
          <w:rFonts w:cs="Times New Roman"/>
          <w:szCs w:val="24"/>
        </w:rPr>
        <w:t xml:space="preserve"> biomass grown in 5 L flat-panel PBRs (</w:t>
      </w:r>
      <w:r w:rsidRPr="0021549B">
        <w:rPr>
          <w:rFonts w:cs="Times New Roman"/>
          <w:i/>
          <w:iCs/>
          <w:szCs w:val="24"/>
        </w:rPr>
        <w:t>N</w:t>
      </w:r>
      <w:r w:rsidRPr="0021549B">
        <w:rPr>
          <w:rFonts w:cs="Times New Roman"/>
          <w:szCs w:val="24"/>
        </w:rPr>
        <w:t xml:space="preserve"> = 30). Normality was checked using the Kolmogorov-Smirnov test and the Lilliefors test in </w:t>
      </w:r>
      <w:proofErr w:type="spellStart"/>
      <w:r w:rsidRPr="0021549B">
        <w:rPr>
          <w:rFonts w:cs="Times New Roman"/>
          <w:szCs w:val="24"/>
        </w:rPr>
        <w:t>OriginPro</w:t>
      </w:r>
      <w:proofErr w:type="spellEnd"/>
      <w:r w:rsidRPr="0021549B">
        <w:rPr>
          <w:rFonts w:cs="Times New Roman"/>
          <w:szCs w:val="24"/>
        </w:rPr>
        <w:t xml:space="preserve"> 2019b, which returned </w:t>
      </w:r>
      <w:r w:rsidRPr="0021549B">
        <w:rPr>
          <w:rFonts w:cs="Times New Roman"/>
          <w:i/>
          <w:iCs/>
          <w:szCs w:val="24"/>
        </w:rPr>
        <w:t>p</w:t>
      </w:r>
      <w:r w:rsidRPr="0021549B">
        <w:rPr>
          <w:rFonts w:cs="Times New Roman"/>
          <w:szCs w:val="24"/>
        </w:rPr>
        <w:t xml:space="preserve"> = 1 and </w:t>
      </w:r>
      <w:r w:rsidRPr="0021549B">
        <w:rPr>
          <w:rFonts w:cs="Times New Roman"/>
          <w:i/>
          <w:iCs/>
          <w:szCs w:val="24"/>
        </w:rPr>
        <w:t>p</w:t>
      </w:r>
      <w:r w:rsidRPr="0021549B">
        <w:rPr>
          <w:rFonts w:cs="Times New Roman"/>
          <w:szCs w:val="24"/>
        </w:rPr>
        <w:t xml:space="preserve"> = 0.2, respectively. </w:t>
      </w:r>
      <w:r w:rsidRPr="0021549B">
        <w:rPr>
          <w:rFonts w:cs="Times New Roman"/>
          <w:szCs w:val="24"/>
        </w:rPr>
        <w:t xml:space="preserve">Estimates of the initial value of </w:t>
      </w:r>
      <m:oMath>
        <m:sSub>
          <m:sSubPr>
            <m:ctrlPr>
              <w:rPr>
                <w:rFonts w:ascii="Cambria Math" w:hAnsi="Cambria Math" w:cs="Times New Roman"/>
                <w:i/>
                <w:szCs w:val="24"/>
              </w:rPr>
            </m:ctrlPr>
          </m:sSubPr>
          <m:e>
            <m:r>
              <w:rPr>
                <w:rFonts w:ascii="Cambria Math" w:hAnsi="Cambria Math" w:cs="Times New Roman"/>
                <w:szCs w:val="24"/>
              </w:rPr>
              <m:t>μ</m:t>
            </m:r>
          </m:e>
          <m:sub>
            <m:r>
              <w:rPr>
                <w:rFonts w:ascii="Cambria Math" w:hAnsi="Cambria Math" w:cs="Times New Roman"/>
                <w:szCs w:val="24"/>
              </w:rPr>
              <m:t>max</m:t>
            </m:r>
          </m:sub>
        </m:sSub>
      </m:oMath>
      <w:r w:rsidRPr="0021549B">
        <w:rPr>
          <w:rFonts w:cs="Times New Roman"/>
          <w:szCs w:val="24"/>
        </w:rPr>
        <w:t xml:space="preserve"> for the multivariable multiple regression procedure.</w:t>
      </w:r>
    </w:p>
    <w:p w14:paraId="763FF7C7" w14:textId="3D8AD02F" w:rsidR="00732B99" w:rsidRDefault="00C269C6" w:rsidP="00C269C6">
      <w:pPr>
        <w:spacing w:before="240"/>
        <w:jc w:val="center"/>
        <w:rPr>
          <w:rFonts w:cs="Times New Roman"/>
          <w:szCs w:val="24"/>
        </w:rPr>
      </w:pPr>
      <w:r>
        <w:rPr>
          <w:noProof/>
        </w:rPr>
        <w:drawing>
          <wp:inline distT="0" distB="0" distL="0" distR="0" wp14:anchorId="116160E9" wp14:editId="7FAFCC82">
            <wp:extent cx="4148919" cy="3179928"/>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65597" cy="3192711"/>
                    </a:xfrm>
                    <a:prstGeom prst="rect">
                      <a:avLst/>
                    </a:prstGeom>
                    <a:noFill/>
                    <a:ln>
                      <a:noFill/>
                    </a:ln>
                  </pic:spPr>
                </pic:pic>
              </a:graphicData>
            </a:graphic>
          </wp:inline>
        </w:drawing>
      </w:r>
    </w:p>
    <w:p w14:paraId="3549C498" w14:textId="578AD055" w:rsidR="00732B99" w:rsidRPr="0021549B" w:rsidRDefault="00732B99" w:rsidP="00732B99">
      <w:pPr>
        <w:spacing w:before="240"/>
        <w:rPr>
          <w:rFonts w:cs="Times New Roman"/>
          <w:szCs w:val="24"/>
        </w:rPr>
      </w:pPr>
      <w:r w:rsidRPr="0021549B">
        <w:rPr>
          <w:rFonts w:cs="Times New Roman"/>
          <w:b/>
          <w:szCs w:val="24"/>
        </w:rPr>
        <w:t xml:space="preserve">Supplementary Figure </w:t>
      </w:r>
      <w:r w:rsidRPr="0021549B">
        <w:rPr>
          <w:rFonts w:cs="Times New Roman"/>
          <w:b/>
          <w:szCs w:val="24"/>
        </w:rPr>
        <w:fldChar w:fldCharType="begin"/>
      </w:r>
      <w:r w:rsidRPr="0021549B">
        <w:rPr>
          <w:rFonts w:cs="Times New Roman"/>
          <w:b/>
          <w:szCs w:val="24"/>
        </w:rPr>
        <w:instrText xml:space="preserve"> SEQ Figure \* ARABIC </w:instrText>
      </w:r>
      <w:r w:rsidRPr="0021549B">
        <w:rPr>
          <w:rFonts w:cs="Times New Roman"/>
          <w:b/>
          <w:szCs w:val="24"/>
        </w:rPr>
        <w:fldChar w:fldCharType="separate"/>
      </w:r>
      <w:r w:rsidR="00713D5A">
        <w:rPr>
          <w:rFonts w:cs="Times New Roman"/>
          <w:b/>
          <w:noProof/>
          <w:szCs w:val="24"/>
        </w:rPr>
        <w:t>4</w:t>
      </w:r>
      <w:r w:rsidRPr="0021549B">
        <w:rPr>
          <w:rFonts w:cs="Times New Roman"/>
          <w:b/>
          <w:szCs w:val="24"/>
        </w:rPr>
        <w:fldChar w:fldCharType="end"/>
      </w:r>
      <w:r w:rsidRPr="0021549B">
        <w:rPr>
          <w:rFonts w:cs="Times New Roman"/>
          <w:b/>
          <w:szCs w:val="24"/>
        </w:rPr>
        <w:t xml:space="preserve">. </w:t>
      </w:r>
      <w:r w:rsidR="00C269C6" w:rsidRPr="00C269C6">
        <w:rPr>
          <w:rFonts w:cs="Times New Roman"/>
          <w:szCs w:val="24"/>
        </w:rPr>
        <w:t xml:space="preserve">Distribution of specific concentration of EPA in </w:t>
      </w:r>
      <w:r w:rsidR="00C269C6" w:rsidRPr="00C269C6">
        <w:rPr>
          <w:rFonts w:cs="Times New Roman"/>
          <w:i/>
          <w:iCs/>
          <w:szCs w:val="24"/>
        </w:rPr>
        <w:t xml:space="preserve">P. </w:t>
      </w:r>
      <w:proofErr w:type="spellStart"/>
      <w:r w:rsidR="00C269C6" w:rsidRPr="00C269C6">
        <w:rPr>
          <w:rFonts w:cs="Times New Roman"/>
          <w:i/>
          <w:iCs/>
          <w:szCs w:val="24"/>
        </w:rPr>
        <w:t>tricornutum</w:t>
      </w:r>
      <w:proofErr w:type="spellEnd"/>
      <w:r w:rsidR="00C269C6" w:rsidRPr="00C269C6">
        <w:rPr>
          <w:rFonts w:cs="Times New Roman"/>
          <w:szCs w:val="24"/>
        </w:rPr>
        <w:t xml:space="preserve"> biomass grown in the 50 L bubble column PBRs. Normality was checked using the Kolmogorov-Smirnov test and the Lilliefors test in </w:t>
      </w:r>
      <w:proofErr w:type="spellStart"/>
      <w:r w:rsidR="00C269C6" w:rsidRPr="00C269C6">
        <w:rPr>
          <w:rFonts w:cs="Times New Roman"/>
          <w:szCs w:val="24"/>
        </w:rPr>
        <w:t>OriginPro</w:t>
      </w:r>
      <w:proofErr w:type="spellEnd"/>
      <w:r w:rsidR="00C269C6" w:rsidRPr="00C269C6">
        <w:rPr>
          <w:rFonts w:cs="Times New Roman"/>
          <w:szCs w:val="24"/>
        </w:rPr>
        <w:t xml:space="preserve"> 2019b, which returned </w:t>
      </w:r>
      <w:r w:rsidR="00C269C6" w:rsidRPr="00C269C6">
        <w:rPr>
          <w:rFonts w:cs="Times New Roman"/>
          <w:i/>
          <w:iCs/>
          <w:szCs w:val="24"/>
        </w:rPr>
        <w:t>p</w:t>
      </w:r>
      <w:r w:rsidR="00C269C6" w:rsidRPr="00C269C6">
        <w:rPr>
          <w:rFonts w:cs="Times New Roman"/>
          <w:szCs w:val="24"/>
        </w:rPr>
        <w:t xml:space="preserve"> = 0.42 and </w:t>
      </w:r>
      <w:r w:rsidR="00C269C6" w:rsidRPr="00C269C6">
        <w:rPr>
          <w:rFonts w:cs="Times New Roman"/>
          <w:i/>
          <w:iCs/>
          <w:szCs w:val="24"/>
        </w:rPr>
        <w:t>p</w:t>
      </w:r>
      <w:r w:rsidR="00C269C6" w:rsidRPr="00C269C6">
        <w:rPr>
          <w:rFonts w:cs="Times New Roman"/>
          <w:szCs w:val="24"/>
        </w:rPr>
        <w:t xml:space="preserve"> = 0.063, respectively. A two-tail t-Test was performed in </w:t>
      </w:r>
      <w:proofErr w:type="spellStart"/>
      <w:r w:rsidR="00C269C6" w:rsidRPr="00C269C6">
        <w:rPr>
          <w:rFonts w:cs="Times New Roman"/>
          <w:szCs w:val="24"/>
        </w:rPr>
        <w:t>OriginPro</w:t>
      </w:r>
      <w:proofErr w:type="spellEnd"/>
      <w:r w:rsidR="00C269C6" w:rsidRPr="00C269C6">
        <w:rPr>
          <w:rFonts w:cs="Times New Roman"/>
          <w:szCs w:val="24"/>
        </w:rPr>
        <w:t xml:space="preserve"> 2019b to compare the specific EPA concentrations in the 50 L bubble column PBRs and those in the 5 L flat-panel PBRs (shown in Figure S4): the two sets of data were not significantly different at α = 0.05.</w:t>
      </w:r>
    </w:p>
    <w:p w14:paraId="2BF01B08" w14:textId="77777777" w:rsidR="00732B99" w:rsidRPr="0021549B" w:rsidRDefault="00732B99" w:rsidP="0021549B">
      <w:pPr>
        <w:spacing w:before="240"/>
        <w:rPr>
          <w:rFonts w:cs="Times New Roman"/>
          <w:szCs w:val="24"/>
        </w:rPr>
      </w:pPr>
    </w:p>
    <w:p w14:paraId="7C2C3F41" w14:textId="19335FF5" w:rsidR="0021549B" w:rsidRDefault="0021549B" w:rsidP="00654E8F">
      <w:pPr>
        <w:spacing w:before="240"/>
      </w:pPr>
      <w:r>
        <w:rPr>
          <w:noProof/>
        </w:rPr>
        <w:drawing>
          <wp:inline distT="0" distB="0" distL="0" distR="0" wp14:anchorId="62F4F4D2" wp14:editId="6A610CAE">
            <wp:extent cx="5598160" cy="7135495"/>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2">
                      <a:extLst>
                        <a:ext uri="{28A0092B-C50C-407E-A947-70E740481C1C}">
                          <a14:useLocalDpi xmlns:a14="http://schemas.microsoft.com/office/drawing/2010/main" val="0"/>
                        </a:ext>
                      </a:extLst>
                    </a:blip>
                    <a:srcRect b="11064"/>
                    <a:stretch/>
                  </pic:blipFill>
                  <pic:spPr bwMode="auto">
                    <a:xfrm>
                      <a:off x="0" y="0"/>
                      <a:ext cx="5598160" cy="7135495"/>
                    </a:xfrm>
                    <a:prstGeom prst="rect">
                      <a:avLst/>
                    </a:prstGeom>
                    <a:noFill/>
                    <a:ln>
                      <a:noFill/>
                    </a:ln>
                    <a:extLst>
                      <a:ext uri="{53640926-AAD7-44D8-BBD7-CCE9431645EC}">
                        <a14:shadowObscured xmlns:a14="http://schemas.microsoft.com/office/drawing/2010/main"/>
                      </a:ext>
                    </a:extLst>
                  </pic:spPr>
                </pic:pic>
              </a:graphicData>
            </a:graphic>
          </wp:inline>
        </w:drawing>
      </w:r>
    </w:p>
    <w:p w14:paraId="1FFD0202" w14:textId="6F6253DD" w:rsidR="0021549B" w:rsidRPr="0021549B" w:rsidRDefault="0021549B" w:rsidP="0021549B">
      <w:pPr>
        <w:spacing w:before="240"/>
        <w:rPr>
          <w:rFonts w:cs="Times New Roman"/>
          <w:szCs w:val="24"/>
        </w:rPr>
      </w:pPr>
      <w:r w:rsidRPr="0021549B">
        <w:rPr>
          <w:rFonts w:cs="Times New Roman"/>
          <w:b/>
          <w:szCs w:val="24"/>
        </w:rPr>
        <w:t xml:space="preserve">Supplementary Figure </w:t>
      </w:r>
      <w:r w:rsidRPr="0021549B">
        <w:rPr>
          <w:rFonts w:cs="Times New Roman"/>
          <w:b/>
          <w:szCs w:val="24"/>
        </w:rPr>
        <w:fldChar w:fldCharType="begin"/>
      </w:r>
      <w:r w:rsidRPr="0021549B">
        <w:rPr>
          <w:rFonts w:cs="Times New Roman"/>
          <w:b/>
          <w:szCs w:val="24"/>
        </w:rPr>
        <w:instrText xml:space="preserve"> SEQ Figure \* ARABIC </w:instrText>
      </w:r>
      <w:r w:rsidRPr="0021549B">
        <w:rPr>
          <w:rFonts w:cs="Times New Roman"/>
          <w:b/>
          <w:szCs w:val="24"/>
        </w:rPr>
        <w:fldChar w:fldCharType="separate"/>
      </w:r>
      <w:r w:rsidR="00713D5A">
        <w:rPr>
          <w:rFonts w:cs="Times New Roman"/>
          <w:b/>
          <w:noProof/>
          <w:szCs w:val="24"/>
        </w:rPr>
        <w:t>5</w:t>
      </w:r>
      <w:r w:rsidRPr="0021549B">
        <w:rPr>
          <w:rFonts w:cs="Times New Roman"/>
          <w:b/>
          <w:szCs w:val="24"/>
        </w:rPr>
        <w:fldChar w:fldCharType="end"/>
      </w:r>
      <w:r w:rsidRPr="0021549B">
        <w:rPr>
          <w:rFonts w:cs="Times New Roman"/>
          <w:b/>
          <w:szCs w:val="24"/>
        </w:rPr>
        <w:t xml:space="preserve">. </w:t>
      </w:r>
      <w:r w:rsidRPr="0021549B">
        <w:rPr>
          <w:rFonts w:cs="Times New Roman"/>
          <w:szCs w:val="24"/>
        </w:rPr>
        <w:t xml:space="preserve">Effect of ±20% variation in each of the model parameters on the predicted biomass concentration under nitrogen-sufficient conditions.  </w:t>
      </w:r>
    </w:p>
    <w:p w14:paraId="108D8391" w14:textId="52A75208" w:rsidR="0021549B" w:rsidRDefault="0021549B" w:rsidP="00654E8F">
      <w:pPr>
        <w:spacing w:before="240"/>
      </w:pPr>
      <w:r>
        <w:rPr>
          <w:noProof/>
        </w:rPr>
        <w:lastRenderedPageBreak/>
        <w:drawing>
          <wp:inline distT="0" distB="0" distL="0" distR="0" wp14:anchorId="7802D060" wp14:editId="1F00DA0E">
            <wp:extent cx="5730875" cy="7356475"/>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3">
                      <a:extLst>
                        <a:ext uri="{28A0092B-C50C-407E-A947-70E740481C1C}">
                          <a14:useLocalDpi xmlns:a14="http://schemas.microsoft.com/office/drawing/2010/main" val="0"/>
                        </a:ext>
                      </a:extLst>
                    </a:blip>
                    <a:srcRect b="10440"/>
                    <a:stretch/>
                  </pic:blipFill>
                  <pic:spPr bwMode="auto">
                    <a:xfrm>
                      <a:off x="0" y="0"/>
                      <a:ext cx="5730875" cy="7356475"/>
                    </a:xfrm>
                    <a:prstGeom prst="rect">
                      <a:avLst/>
                    </a:prstGeom>
                    <a:noFill/>
                    <a:ln>
                      <a:noFill/>
                    </a:ln>
                    <a:extLst>
                      <a:ext uri="{53640926-AAD7-44D8-BBD7-CCE9431645EC}">
                        <a14:shadowObscured xmlns:a14="http://schemas.microsoft.com/office/drawing/2010/main"/>
                      </a:ext>
                    </a:extLst>
                  </pic:spPr>
                </pic:pic>
              </a:graphicData>
            </a:graphic>
          </wp:inline>
        </w:drawing>
      </w:r>
    </w:p>
    <w:p w14:paraId="603485E3" w14:textId="3BCE79EE" w:rsidR="0021549B" w:rsidRDefault="0021549B" w:rsidP="0021549B">
      <w:pPr>
        <w:spacing w:before="240"/>
        <w:rPr>
          <w:rFonts w:cs="Times New Roman"/>
          <w:szCs w:val="24"/>
        </w:rPr>
      </w:pPr>
      <w:r w:rsidRPr="0021549B">
        <w:rPr>
          <w:rFonts w:cs="Times New Roman"/>
          <w:b/>
          <w:szCs w:val="24"/>
        </w:rPr>
        <w:t xml:space="preserve">Supplementary Figure </w:t>
      </w:r>
      <w:r w:rsidRPr="0021549B">
        <w:rPr>
          <w:rFonts w:cs="Times New Roman"/>
          <w:b/>
          <w:szCs w:val="24"/>
        </w:rPr>
        <w:fldChar w:fldCharType="begin"/>
      </w:r>
      <w:r w:rsidRPr="0021549B">
        <w:rPr>
          <w:rFonts w:cs="Times New Roman"/>
          <w:b/>
          <w:szCs w:val="24"/>
        </w:rPr>
        <w:instrText xml:space="preserve"> SEQ Figure \* ARABIC </w:instrText>
      </w:r>
      <w:r w:rsidRPr="0021549B">
        <w:rPr>
          <w:rFonts w:cs="Times New Roman"/>
          <w:b/>
          <w:szCs w:val="24"/>
        </w:rPr>
        <w:fldChar w:fldCharType="separate"/>
      </w:r>
      <w:r w:rsidR="00713D5A">
        <w:rPr>
          <w:rFonts w:cs="Times New Roman"/>
          <w:b/>
          <w:noProof/>
          <w:szCs w:val="24"/>
        </w:rPr>
        <w:t>6</w:t>
      </w:r>
      <w:r w:rsidRPr="0021549B">
        <w:rPr>
          <w:rFonts w:cs="Times New Roman"/>
          <w:b/>
          <w:szCs w:val="24"/>
        </w:rPr>
        <w:fldChar w:fldCharType="end"/>
      </w:r>
      <w:r w:rsidRPr="0021549B">
        <w:rPr>
          <w:rFonts w:cs="Times New Roman"/>
          <w:b/>
          <w:szCs w:val="24"/>
        </w:rPr>
        <w:t xml:space="preserve">. </w:t>
      </w:r>
      <w:r>
        <w:rPr>
          <w:rFonts w:cs="Times New Roman"/>
          <w:szCs w:val="24"/>
        </w:rPr>
        <w:t>Effect of ±20% variation in each of the model parameters on the predicted nitrogen cell quota under nitrogen-limited conditions.</w:t>
      </w:r>
    </w:p>
    <w:p w14:paraId="37CDD7C7" w14:textId="77777777" w:rsidR="00A82024" w:rsidRDefault="00A82024" w:rsidP="00A82024">
      <w:pPr>
        <w:spacing w:before="240"/>
        <w:rPr>
          <w:rFonts w:cs="Times New Roman"/>
          <w:b/>
          <w:szCs w:val="24"/>
        </w:rPr>
      </w:pPr>
    </w:p>
    <w:p w14:paraId="7F314381" w14:textId="64898AC5" w:rsidR="00A82024" w:rsidRDefault="00A82024" w:rsidP="00A82024">
      <w:pPr>
        <w:spacing w:before="240"/>
        <w:rPr>
          <w:rFonts w:cs="Times New Roman"/>
          <w:b/>
          <w:szCs w:val="24"/>
        </w:rPr>
      </w:pPr>
      <w:r>
        <w:rPr>
          <w:noProof/>
        </w:rPr>
        <w:lastRenderedPageBreak/>
        <w:drawing>
          <wp:inline distT="0" distB="0" distL="0" distR="0" wp14:anchorId="0B9D8B13" wp14:editId="35ED13C5">
            <wp:extent cx="5715635" cy="7338695"/>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4">
                      <a:extLst>
                        <a:ext uri="{28A0092B-C50C-407E-A947-70E740481C1C}">
                          <a14:useLocalDpi xmlns:a14="http://schemas.microsoft.com/office/drawing/2010/main" val="0"/>
                        </a:ext>
                      </a:extLst>
                    </a:blip>
                    <a:srcRect b="10406"/>
                    <a:stretch/>
                  </pic:blipFill>
                  <pic:spPr bwMode="auto">
                    <a:xfrm>
                      <a:off x="0" y="0"/>
                      <a:ext cx="5715635" cy="7338695"/>
                    </a:xfrm>
                    <a:prstGeom prst="rect">
                      <a:avLst/>
                    </a:prstGeom>
                    <a:noFill/>
                    <a:ln>
                      <a:noFill/>
                    </a:ln>
                    <a:extLst>
                      <a:ext uri="{53640926-AAD7-44D8-BBD7-CCE9431645EC}">
                        <a14:shadowObscured xmlns:a14="http://schemas.microsoft.com/office/drawing/2010/main"/>
                      </a:ext>
                    </a:extLst>
                  </pic:spPr>
                </pic:pic>
              </a:graphicData>
            </a:graphic>
          </wp:inline>
        </w:drawing>
      </w:r>
    </w:p>
    <w:p w14:paraId="5696E9D9" w14:textId="3D5E4773" w:rsidR="00A82024" w:rsidRDefault="00A82024" w:rsidP="00A82024">
      <w:pPr>
        <w:spacing w:before="240"/>
        <w:rPr>
          <w:rFonts w:cs="Times New Roman"/>
          <w:szCs w:val="24"/>
        </w:rPr>
      </w:pPr>
      <w:r w:rsidRPr="0021549B">
        <w:rPr>
          <w:rFonts w:cs="Times New Roman"/>
          <w:b/>
          <w:szCs w:val="24"/>
        </w:rPr>
        <w:t xml:space="preserve">Supplementary Figure </w:t>
      </w:r>
      <w:r w:rsidRPr="0021549B">
        <w:rPr>
          <w:rFonts w:cs="Times New Roman"/>
          <w:b/>
          <w:szCs w:val="24"/>
        </w:rPr>
        <w:fldChar w:fldCharType="begin"/>
      </w:r>
      <w:r w:rsidRPr="0021549B">
        <w:rPr>
          <w:rFonts w:cs="Times New Roman"/>
          <w:b/>
          <w:szCs w:val="24"/>
        </w:rPr>
        <w:instrText xml:space="preserve"> SEQ Figure \* ARABIC </w:instrText>
      </w:r>
      <w:r w:rsidRPr="0021549B">
        <w:rPr>
          <w:rFonts w:cs="Times New Roman"/>
          <w:b/>
          <w:szCs w:val="24"/>
        </w:rPr>
        <w:fldChar w:fldCharType="separate"/>
      </w:r>
      <w:r w:rsidR="00713D5A">
        <w:rPr>
          <w:rFonts w:cs="Times New Roman"/>
          <w:b/>
          <w:noProof/>
          <w:szCs w:val="24"/>
        </w:rPr>
        <w:t>7</w:t>
      </w:r>
      <w:r w:rsidRPr="0021549B">
        <w:rPr>
          <w:rFonts w:cs="Times New Roman"/>
          <w:b/>
          <w:szCs w:val="24"/>
        </w:rPr>
        <w:fldChar w:fldCharType="end"/>
      </w:r>
      <w:r w:rsidRPr="0021549B">
        <w:rPr>
          <w:rFonts w:cs="Times New Roman"/>
          <w:b/>
          <w:szCs w:val="24"/>
        </w:rPr>
        <w:t xml:space="preserve">. </w:t>
      </w:r>
      <w:r>
        <w:rPr>
          <w:rFonts w:cs="Times New Roman"/>
          <w:szCs w:val="24"/>
        </w:rPr>
        <w:t>Effect of ±20% variation in each of the model parameters on the predicted biomass concentration under nitrogen-limited conditions.</w:t>
      </w:r>
    </w:p>
    <w:p w14:paraId="1866825C" w14:textId="77777777" w:rsidR="00A82024" w:rsidRDefault="00A82024" w:rsidP="00A82024">
      <w:pPr>
        <w:spacing w:before="240"/>
        <w:rPr>
          <w:rFonts w:cs="Times New Roman"/>
          <w:szCs w:val="24"/>
        </w:rPr>
      </w:pPr>
    </w:p>
    <w:p w14:paraId="044C7E72" w14:textId="77777777" w:rsidR="00A82024" w:rsidRDefault="00A82024" w:rsidP="00A82024">
      <w:pPr>
        <w:spacing w:before="240"/>
        <w:rPr>
          <w:rFonts w:cs="Times New Roman"/>
          <w:b/>
          <w:szCs w:val="24"/>
        </w:rPr>
      </w:pPr>
    </w:p>
    <w:p w14:paraId="390B11ED" w14:textId="0A366E00" w:rsidR="00A82024" w:rsidRDefault="00A82024" w:rsidP="00A82024">
      <w:pPr>
        <w:spacing w:before="240"/>
        <w:rPr>
          <w:rFonts w:cs="Times New Roman"/>
          <w:b/>
          <w:szCs w:val="24"/>
        </w:rPr>
      </w:pPr>
      <w:r>
        <w:rPr>
          <w:noProof/>
        </w:rPr>
        <w:lastRenderedPageBreak/>
        <w:drawing>
          <wp:inline distT="0" distB="0" distL="0" distR="0" wp14:anchorId="6526B84F" wp14:editId="1979A563">
            <wp:extent cx="5671820" cy="7279005"/>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15">
                      <a:extLst>
                        <a:ext uri="{28A0092B-C50C-407E-A947-70E740481C1C}">
                          <a14:useLocalDpi xmlns:a14="http://schemas.microsoft.com/office/drawing/2010/main" val="0"/>
                        </a:ext>
                      </a:extLst>
                    </a:blip>
                    <a:srcRect b="10452"/>
                    <a:stretch/>
                  </pic:blipFill>
                  <pic:spPr bwMode="auto">
                    <a:xfrm>
                      <a:off x="0" y="0"/>
                      <a:ext cx="5671820" cy="7279005"/>
                    </a:xfrm>
                    <a:prstGeom prst="rect">
                      <a:avLst/>
                    </a:prstGeom>
                    <a:noFill/>
                    <a:ln>
                      <a:noFill/>
                    </a:ln>
                    <a:extLst>
                      <a:ext uri="{53640926-AAD7-44D8-BBD7-CCE9431645EC}">
                        <a14:shadowObscured xmlns:a14="http://schemas.microsoft.com/office/drawing/2010/main"/>
                      </a:ext>
                    </a:extLst>
                  </pic:spPr>
                </pic:pic>
              </a:graphicData>
            </a:graphic>
          </wp:inline>
        </w:drawing>
      </w:r>
    </w:p>
    <w:p w14:paraId="73085334" w14:textId="0C5ADFAF" w:rsidR="00A82024" w:rsidRDefault="00A82024" w:rsidP="00A82024">
      <w:pPr>
        <w:spacing w:before="240"/>
        <w:rPr>
          <w:rFonts w:cs="Times New Roman"/>
          <w:szCs w:val="24"/>
        </w:rPr>
      </w:pPr>
      <w:r w:rsidRPr="0021549B">
        <w:rPr>
          <w:rFonts w:cs="Times New Roman"/>
          <w:b/>
          <w:szCs w:val="24"/>
        </w:rPr>
        <w:t xml:space="preserve">Supplementary Figure </w:t>
      </w:r>
      <w:r w:rsidRPr="0021549B">
        <w:rPr>
          <w:rFonts w:cs="Times New Roman"/>
          <w:b/>
          <w:szCs w:val="24"/>
        </w:rPr>
        <w:fldChar w:fldCharType="begin"/>
      </w:r>
      <w:r w:rsidRPr="0021549B">
        <w:rPr>
          <w:rFonts w:cs="Times New Roman"/>
          <w:b/>
          <w:szCs w:val="24"/>
        </w:rPr>
        <w:instrText xml:space="preserve"> SEQ Figure \* ARABIC </w:instrText>
      </w:r>
      <w:r w:rsidRPr="0021549B">
        <w:rPr>
          <w:rFonts w:cs="Times New Roman"/>
          <w:b/>
          <w:szCs w:val="24"/>
        </w:rPr>
        <w:fldChar w:fldCharType="separate"/>
      </w:r>
      <w:r w:rsidR="00713D5A">
        <w:rPr>
          <w:rFonts w:cs="Times New Roman"/>
          <w:b/>
          <w:noProof/>
          <w:szCs w:val="24"/>
        </w:rPr>
        <w:t>8</w:t>
      </w:r>
      <w:r w:rsidRPr="0021549B">
        <w:rPr>
          <w:rFonts w:cs="Times New Roman"/>
          <w:b/>
          <w:szCs w:val="24"/>
        </w:rPr>
        <w:fldChar w:fldCharType="end"/>
      </w:r>
      <w:r w:rsidRPr="0021549B">
        <w:rPr>
          <w:rFonts w:cs="Times New Roman"/>
          <w:b/>
          <w:szCs w:val="24"/>
        </w:rPr>
        <w:t xml:space="preserve">. </w:t>
      </w:r>
      <w:r w:rsidRPr="00A82024">
        <w:rPr>
          <w:rFonts w:cs="Times New Roman"/>
          <w:szCs w:val="24"/>
        </w:rPr>
        <w:t>Effect of ±20% variation in each of the model parameters on the predicted nitrogen cell quota under nitrogen-limited conditions.</w:t>
      </w:r>
    </w:p>
    <w:p w14:paraId="0CBEDA13" w14:textId="77777777" w:rsidR="00A82024" w:rsidRPr="0021549B" w:rsidRDefault="00A82024" w:rsidP="0021549B">
      <w:pPr>
        <w:spacing w:before="240"/>
        <w:rPr>
          <w:rFonts w:cs="Times New Roman"/>
          <w:szCs w:val="24"/>
        </w:rPr>
      </w:pPr>
    </w:p>
    <w:p w14:paraId="39D0CFF6" w14:textId="3A248346" w:rsidR="0021549B" w:rsidRDefault="00520583" w:rsidP="00654E8F">
      <w:pPr>
        <w:spacing w:before="240"/>
      </w:pPr>
      <w:r w:rsidRPr="006C376C">
        <w:rPr>
          <w:rFonts w:cs="Times New Roman"/>
          <w:noProof/>
          <w:szCs w:val="24"/>
        </w:rPr>
        <w:lastRenderedPageBreak/>
        <w:drawing>
          <wp:inline distT="0" distB="0" distL="0" distR="0" wp14:anchorId="0CD5A6F2" wp14:editId="7B724A2F">
            <wp:extent cx="5731510" cy="42380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b="3596"/>
                    <a:stretch/>
                  </pic:blipFill>
                  <pic:spPr bwMode="auto">
                    <a:xfrm>
                      <a:off x="0" y="0"/>
                      <a:ext cx="5731510" cy="4238045"/>
                    </a:xfrm>
                    <a:prstGeom prst="rect">
                      <a:avLst/>
                    </a:prstGeom>
                    <a:noFill/>
                    <a:ln>
                      <a:noFill/>
                    </a:ln>
                    <a:extLst>
                      <a:ext uri="{53640926-AAD7-44D8-BBD7-CCE9431645EC}">
                        <a14:shadowObscured xmlns:a14="http://schemas.microsoft.com/office/drawing/2010/main"/>
                      </a:ext>
                    </a:extLst>
                  </pic:spPr>
                </pic:pic>
              </a:graphicData>
            </a:graphic>
          </wp:inline>
        </w:drawing>
      </w:r>
    </w:p>
    <w:p w14:paraId="3F42BCBE" w14:textId="422B0662" w:rsidR="00520583" w:rsidRDefault="00520583" w:rsidP="00520583">
      <w:pPr>
        <w:spacing w:before="240"/>
        <w:rPr>
          <w:rFonts w:cs="Times New Roman"/>
          <w:szCs w:val="24"/>
        </w:rPr>
      </w:pPr>
      <w:r w:rsidRPr="0021549B">
        <w:rPr>
          <w:rFonts w:cs="Times New Roman"/>
          <w:b/>
          <w:szCs w:val="24"/>
        </w:rPr>
        <w:t xml:space="preserve">Supplementary Figure </w:t>
      </w:r>
      <w:r w:rsidRPr="0021549B">
        <w:rPr>
          <w:rFonts w:cs="Times New Roman"/>
          <w:b/>
          <w:szCs w:val="24"/>
        </w:rPr>
        <w:fldChar w:fldCharType="begin"/>
      </w:r>
      <w:r w:rsidRPr="0021549B">
        <w:rPr>
          <w:rFonts w:cs="Times New Roman"/>
          <w:b/>
          <w:szCs w:val="24"/>
        </w:rPr>
        <w:instrText xml:space="preserve"> SEQ Figure \* ARABIC </w:instrText>
      </w:r>
      <w:r w:rsidRPr="0021549B">
        <w:rPr>
          <w:rFonts w:cs="Times New Roman"/>
          <w:b/>
          <w:szCs w:val="24"/>
        </w:rPr>
        <w:fldChar w:fldCharType="separate"/>
      </w:r>
      <w:r>
        <w:rPr>
          <w:rFonts w:cs="Times New Roman"/>
          <w:b/>
          <w:noProof/>
          <w:szCs w:val="24"/>
        </w:rPr>
        <w:t>9</w:t>
      </w:r>
      <w:r w:rsidRPr="0021549B">
        <w:rPr>
          <w:rFonts w:cs="Times New Roman"/>
          <w:b/>
          <w:szCs w:val="24"/>
        </w:rPr>
        <w:fldChar w:fldCharType="end"/>
      </w:r>
      <w:r w:rsidRPr="0021549B">
        <w:rPr>
          <w:rFonts w:cs="Times New Roman"/>
          <w:b/>
          <w:szCs w:val="24"/>
        </w:rPr>
        <w:t xml:space="preserve">. </w:t>
      </w:r>
      <w:bookmarkStart w:id="0" w:name="_GoBack"/>
      <w:bookmarkEnd w:id="0"/>
      <w:r w:rsidRPr="00520583">
        <w:rPr>
          <w:rFonts w:cs="Times New Roman"/>
          <w:szCs w:val="24"/>
          <w:lang w:val="en-AU"/>
        </w:rPr>
        <w:t>Model predictions of the biomass productivity as a function of number of repeated-batch cycles. Simulations were run based on the 5 L flat-panel PBR setup with sufficient nitrogen. The cultures were initially run in the batch mode for 8 days, after which 60% of the culture was harvested and replaced by fresh medium every three days.</w:t>
      </w:r>
    </w:p>
    <w:p w14:paraId="25CCDCE3" w14:textId="77777777" w:rsidR="00520583" w:rsidRPr="001549D3" w:rsidRDefault="00520583" w:rsidP="00654E8F">
      <w:pPr>
        <w:spacing w:before="240"/>
      </w:pPr>
    </w:p>
    <w:sectPr w:rsidR="00520583" w:rsidRPr="001549D3" w:rsidSect="0093429D">
      <w:headerReference w:type="even" r:id="rId17"/>
      <w:footerReference w:type="even" r:id="rId18"/>
      <w:footerReference w:type="default" r:id="rId19"/>
      <w:headerReference w:type="first" r:id="rId20"/>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94FDB2" w14:textId="77777777" w:rsidR="00D060CF" w:rsidRDefault="00D060CF" w:rsidP="00117666">
      <w:pPr>
        <w:spacing w:after="0"/>
      </w:pPr>
      <w:r>
        <w:separator/>
      </w:r>
    </w:p>
  </w:endnote>
  <w:endnote w:type="continuationSeparator" w:id="0">
    <w:p w14:paraId="14E0830A" w14:textId="77777777" w:rsidR="00D060CF" w:rsidRDefault="00D060CF"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709C91" w14:textId="77777777" w:rsidR="00D060CF" w:rsidRDefault="00D060CF" w:rsidP="00117666">
      <w:pPr>
        <w:spacing w:after="0"/>
      </w:pPr>
      <w:r>
        <w:separator/>
      </w:r>
    </w:p>
  </w:footnote>
  <w:footnote w:type="continuationSeparator" w:id="0">
    <w:p w14:paraId="5BACC2C0" w14:textId="77777777" w:rsidR="00D060CF" w:rsidRDefault="00D060CF"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attachedTemplate r:id="rId1"/>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A14"/>
    <w:rsid w:val="00077D53"/>
    <w:rsid w:val="00105FD9"/>
    <w:rsid w:val="00117666"/>
    <w:rsid w:val="001549D3"/>
    <w:rsid w:val="00160065"/>
    <w:rsid w:val="00177D84"/>
    <w:rsid w:val="0021549B"/>
    <w:rsid w:val="00267D18"/>
    <w:rsid w:val="00274347"/>
    <w:rsid w:val="002868E2"/>
    <w:rsid w:val="002869C3"/>
    <w:rsid w:val="002936E4"/>
    <w:rsid w:val="002B4A57"/>
    <w:rsid w:val="002C74CA"/>
    <w:rsid w:val="003123F4"/>
    <w:rsid w:val="003544FB"/>
    <w:rsid w:val="003D2F2D"/>
    <w:rsid w:val="00401590"/>
    <w:rsid w:val="00447801"/>
    <w:rsid w:val="00452E9C"/>
    <w:rsid w:val="004735C8"/>
    <w:rsid w:val="004947A6"/>
    <w:rsid w:val="004961FF"/>
    <w:rsid w:val="00517A89"/>
    <w:rsid w:val="00520583"/>
    <w:rsid w:val="005250F2"/>
    <w:rsid w:val="0054326D"/>
    <w:rsid w:val="00593EEA"/>
    <w:rsid w:val="005A5EEE"/>
    <w:rsid w:val="006375C7"/>
    <w:rsid w:val="00654E8F"/>
    <w:rsid w:val="00660D05"/>
    <w:rsid w:val="006820B1"/>
    <w:rsid w:val="006B7D14"/>
    <w:rsid w:val="00701727"/>
    <w:rsid w:val="0070566C"/>
    <w:rsid w:val="00713D5A"/>
    <w:rsid w:val="00714C50"/>
    <w:rsid w:val="00725A7D"/>
    <w:rsid w:val="00732B99"/>
    <w:rsid w:val="007501BE"/>
    <w:rsid w:val="00790BB3"/>
    <w:rsid w:val="007C206C"/>
    <w:rsid w:val="00817DD6"/>
    <w:rsid w:val="0083759F"/>
    <w:rsid w:val="00885156"/>
    <w:rsid w:val="009151AA"/>
    <w:rsid w:val="0093429D"/>
    <w:rsid w:val="00943573"/>
    <w:rsid w:val="00964134"/>
    <w:rsid w:val="00970F7D"/>
    <w:rsid w:val="00994A3D"/>
    <w:rsid w:val="009C2B12"/>
    <w:rsid w:val="00A174D9"/>
    <w:rsid w:val="00A82024"/>
    <w:rsid w:val="00AA4D24"/>
    <w:rsid w:val="00AB6715"/>
    <w:rsid w:val="00B1671E"/>
    <w:rsid w:val="00B25EB8"/>
    <w:rsid w:val="00B37F4D"/>
    <w:rsid w:val="00C269C6"/>
    <w:rsid w:val="00C52A7B"/>
    <w:rsid w:val="00C56BAF"/>
    <w:rsid w:val="00C679AA"/>
    <w:rsid w:val="00C75972"/>
    <w:rsid w:val="00CD066B"/>
    <w:rsid w:val="00CE4FEE"/>
    <w:rsid w:val="00D060CF"/>
    <w:rsid w:val="00DB59C3"/>
    <w:rsid w:val="00DC259A"/>
    <w:rsid w:val="00DE23E8"/>
    <w:rsid w:val="00E52377"/>
    <w:rsid w:val="00E537AD"/>
    <w:rsid w:val="00E64E17"/>
    <w:rsid w:val="00E866C9"/>
    <w:rsid w:val="00EA3D3C"/>
    <w:rsid w:val="00EC090A"/>
    <w:rsid w:val="00ED20B5"/>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9E535007-A29D-4DC7-BBD9-3E8AE60EC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7</TotalTime>
  <Pages>9</Pages>
  <Words>389</Words>
  <Characters>2223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Dale McClure (Staff)</cp:lastModifiedBy>
  <cp:revision>7</cp:revision>
  <cp:lastPrinted>2013-10-03T12:51:00Z</cp:lastPrinted>
  <dcterms:created xsi:type="dcterms:W3CDTF">2022-07-27T16:55:00Z</dcterms:created>
  <dcterms:modified xsi:type="dcterms:W3CDTF">2022-07-27T17:07:00Z</dcterms:modified>
</cp:coreProperties>
</file>