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>Supplementary Material</w:t>
      </w:r>
    </w:p>
    <w:bookmarkEnd w:id="0"/>
    <w:p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Table 1 Primers used for the gene expression assay in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>cucumber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leaves by real-time qPCR</w:t>
      </w:r>
    </w:p>
    <w:tbl>
      <w:tblPr>
        <w:tblStyle w:val="5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48"/>
        <w:gridCol w:w="1647"/>
        <w:gridCol w:w="2688"/>
        <w:gridCol w:w="2685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Gene</w:t>
            </w:r>
          </w:p>
        </w:tc>
        <w:tc>
          <w:tcPr>
            <w:tcW w:w="144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Accession </w:t>
            </w: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o.</w:t>
            </w:r>
          </w:p>
        </w:tc>
        <w:tc>
          <w:tcPr>
            <w:tcW w:w="164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Full name of gene</w:t>
            </w:r>
          </w:p>
        </w:tc>
        <w:tc>
          <w:tcPr>
            <w:tcW w:w="268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Forward primer</w:t>
            </w:r>
          </w:p>
        </w:tc>
        <w:tc>
          <w:tcPr>
            <w:tcW w:w="268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Reverse primer</w:t>
            </w:r>
          </w:p>
        </w:tc>
        <w:tc>
          <w:tcPr>
            <w:tcW w:w="85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Product size (bp)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FBPA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GT564642.1 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42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15"/>
                <w:szCs w:val="15"/>
                <w:shd w:val="clear" w:color="auto" w:fill="FBFBFC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5"/>
                <w:szCs w:val="15"/>
                <w:shd w:val="clear" w:color="auto" w:fill="FBFBFC"/>
                <w:lang w:val="en-US" w:eastAsia="zh-CN" w:bidi="ar-SA"/>
              </w:rPr>
              <w:t>ructose-1,6-bisphosphate aldolase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5’-GCACAGAAAGTTTGGGCAGA-3’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’-TATGCTTCCGGCTCGTATGT-3’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TPI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XM_004143068.3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 xml:space="preserve">Triosephosphate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5’-TCTCCAGCTGGGACAATGTT-3’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5’-ATATCCACGAACTCCGGCTT-3’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SBPase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NM_001280729.1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42" w:afterAutospacing="0" w:line="300" w:lineRule="exact"/>
              <w:ind w:left="0" w:right="0" w:firstLine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15"/>
                <w:szCs w:val="15"/>
                <w:shd w:val="clear" w:color="auto" w:fill="FBFBFC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5"/>
                <w:szCs w:val="15"/>
                <w:shd w:val="clear" w:color="auto" w:fill="FBFBFC"/>
                <w:lang w:val="en-US" w:eastAsia="zh-CN" w:bidi="ar-SA"/>
              </w:rPr>
              <w:t>edoheptulose-1,7-bisphosphatase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5’-TGCTCTGAAGAAGTGCCAGA-3’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5’-GTAAACTCCCATGGCAGCAG-3’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FBPase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XM_004137013.3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ructose 1,6-bisphosphatase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5’-TTCGACTGGCCAGAAGGATT-3’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5’-GCTTACCTGGCTGCAATGAA-3’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actin</w:t>
            </w:r>
          </w:p>
        </w:tc>
        <w:tc>
          <w:tcPr>
            <w:tcW w:w="144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XM_004136807.3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5’-AGCAACTGGGATGACATGGA-3’</w:t>
            </w:r>
          </w:p>
        </w:tc>
        <w:tc>
          <w:tcPr>
            <w:tcW w:w="268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shd w:val="clear" w:color="auto" w:fill="FBFBFC"/>
                <w:lang w:val="en-US" w:eastAsia="zh-CN" w:bidi="ar-SA"/>
              </w:rPr>
              <w:t>5’-CCCTCGTATATGGGCACTGT-3’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226</w:t>
            </w:r>
          </w:p>
        </w:tc>
      </w:tr>
    </w:tbl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2E3YTQyNTU3YzJhZjE5OWZiYjdmYzdiNjNkNjAifQ=="/>
  </w:docVars>
  <w:rsids>
    <w:rsidRoot w:val="050F1B81"/>
    <w:rsid w:val="050F1B81"/>
    <w:rsid w:val="463D361D"/>
    <w:rsid w:val="6E7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60" w:lineRule="atLeast"/>
      <w:jc w:val="both"/>
    </w:pPr>
    <w:rPr>
      <w:rFonts w:ascii="Palatino Linotype" w:hAnsi="Palatino Linotype" w:eastAsia="宋体" w:cs="Times New Roman"/>
      <w:color w:val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eastAsia="Times New Roman" w:cs="Courier New"/>
      <w:color w:val="auto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636</Characters>
  <Lines>0</Lines>
  <Paragraphs>0</Paragraphs>
  <TotalTime>26</TotalTime>
  <ScaleCrop>false</ScaleCrop>
  <LinksUpToDate>false</LinksUpToDate>
  <CharactersWithSpaces>664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2022-06-29T01:18:00Z</dcterms:created>
  <dc:creator>无心人</dc:creator>
  <cp:lastModifiedBy>无心人</cp:lastModifiedBy>
  <dcterms:modified xsi:type="dcterms:W3CDTF">2022-06-29T09:44:06Z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1DC1C113B7B14FCC90FDFFFCECDF1572</vt:lpwstr>
  </property>
</Properties>
</file>