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52C185A1" w:rsidR="00994A3D" w:rsidRDefault="00994A3D" w:rsidP="00994A3D">
      <w:pPr>
        <w:keepNext/>
        <w:jc w:val="center"/>
        <w:rPr>
          <w:rFonts w:cs="Times New Roman"/>
          <w:szCs w:val="24"/>
        </w:rPr>
      </w:pPr>
    </w:p>
    <w:tbl>
      <w:tblPr>
        <w:tblW w:w="15266" w:type="dxa"/>
        <w:tblInd w:w="-851" w:type="dxa"/>
        <w:tblBorders>
          <w:top w:val="single" w:sz="4" w:space="0" w:color="7F7F7F"/>
          <w:bottom w:val="single" w:sz="4" w:space="0" w:color="7F7F7F"/>
        </w:tblBorders>
        <w:tblLook w:val="00A0" w:firstRow="1" w:lastRow="0" w:firstColumn="1" w:lastColumn="0" w:noHBand="0" w:noVBand="0"/>
      </w:tblPr>
      <w:tblGrid>
        <w:gridCol w:w="2459"/>
        <w:gridCol w:w="573"/>
        <w:gridCol w:w="2331"/>
        <w:gridCol w:w="573"/>
        <w:gridCol w:w="2331"/>
        <w:gridCol w:w="573"/>
        <w:gridCol w:w="2331"/>
        <w:gridCol w:w="573"/>
        <w:gridCol w:w="2331"/>
        <w:gridCol w:w="1191"/>
      </w:tblGrid>
      <w:tr w:rsidR="004564EB" w:rsidRPr="00CC0B0D" w14:paraId="69EC7C15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34034A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sym w:font="Symbol" w:char="F053"/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bscript"/>
                <w:lang w:eastAsia="de-DE"/>
              </w:rPr>
              <w:sym w:font="Symbol" w:char="F06E"/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sym w:font="Symbol" w:char="F03D"/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sym w:font="Symbol" w:char="F037"/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sym w:font="Symbol" w:char="F037"/>
            </w:r>
          </w:p>
        </w:tc>
        <w:tc>
          <w:tcPr>
            <w:tcW w:w="2904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12FD2D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MCP2 (n=20)</w:t>
            </w:r>
          </w:p>
        </w:tc>
        <w:tc>
          <w:tcPr>
            <w:tcW w:w="2904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2B941F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MCP3 (n=20)</w:t>
            </w:r>
          </w:p>
        </w:tc>
        <w:tc>
          <w:tcPr>
            <w:tcW w:w="2904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824D78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MCP4 (n=19)</w:t>
            </w:r>
          </w:p>
        </w:tc>
        <w:tc>
          <w:tcPr>
            <w:tcW w:w="2904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6E443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MCP5 (n=18)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3BE5D2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</w:p>
        </w:tc>
      </w:tr>
      <w:tr w:rsidR="004564EB" w:rsidRPr="00CC0B0D" w14:paraId="4DC9CE5F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06126D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A1AFD1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color w:val="000000"/>
                <w:sz w:val="22"/>
                <w:lang w:eastAsia="de-DE"/>
              </w:rPr>
              <w:t>D</w:t>
            </w:r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n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6B203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avg. [min - max.]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BE8EF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color w:val="000000"/>
                <w:sz w:val="22"/>
                <w:lang w:eastAsia="de-DE"/>
              </w:rPr>
              <w:t>D</w:t>
            </w:r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n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7F055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avg. [min - max.]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8FD17F2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color w:val="000000"/>
                <w:sz w:val="22"/>
                <w:lang w:eastAsia="de-DE"/>
              </w:rPr>
              <w:t>D</w:t>
            </w:r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n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08C9F5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avg. [min - max.]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DC9B32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color w:val="000000"/>
                <w:sz w:val="22"/>
                <w:lang w:eastAsia="de-DE"/>
              </w:rPr>
              <w:t>D</w:t>
            </w:r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n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DEBDF1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avg. [min - max.]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CDAB7C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color w:val="000000"/>
                <w:sz w:val="22"/>
                <w:lang w:eastAsia="de-DE"/>
              </w:rPr>
              <w:t>D</w:t>
            </w:r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n</w:t>
            </w:r>
            <w:proofErr w:type="spellEnd"/>
            <w:r w:rsidRPr="00CC0B0D">
              <w:rPr>
                <w:rFonts w:eastAsia="Calibri"/>
                <w:color w:val="000000"/>
                <w:sz w:val="22"/>
                <w:vertAlign w:val="subscript"/>
                <w:lang w:eastAsia="de-DE"/>
              </w:rPr>
              <w:t>∑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 xml:space="preserve"> (%)</w:t>
            </w:r>
          </w:p>
        </w:tc>
      </w:tr>
      <w:tr w:rsidR="004564EB" w:rsidRPr="00CC0B0D" w14:paraId="173E6339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1FEF45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Metacarpal territory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CF19C8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C0ED3D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FE1AF0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0057EA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DD8D37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2354D4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1E3715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D8005C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36B523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</w:tr>
      <w:tr w:rsidR="004564EB" w:rsidRPr="00CC0B0D" w14:paraId="3FCD3FA0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F71479D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R-branch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7D53DE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16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AB5C2E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0.059 [0.040-0.080]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A020F6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C1597D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0.045 [0.035-0.060]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36F008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6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4730FD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0.036 [0.020-0.050]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D33365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9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0B8B14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0.052 [0.043-0.060]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874B19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35 (45.45)</w:t>
            </w:r>
          </w:p>
        </w:tc>
      </w:tr>
      <w:tr w:rsidR="004564EB" w:rsidRPr="00CC0B0D" w14:paraId="59AB62C3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400EBFA8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U-branch</w:t>
            </w:r>
          </w:p>
        </w:tc>
        <w:tc>
          <w:tcPr>
            <w:tcW w:w="573" w:type="dxa"/>
            <w:vAlign w:val="center"/>
          </w:tcPr>
          <w:p w14:paraId="10DB646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9</w:t>
            </w:r>
          </w:p>
        </w:tc>
        <w:tc>
          <w:tcPr>
            <w:tcW w:w="2331" w:type="dxa"/>
            <w:vAlign w:val="center"/>
          </w:tcPr>
          <w:p w14:paraId="4BA78B2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0.072 [0.043-0.095]</w:t>
            </w:r>
          </w:p>
        </w:tc>
        <w:tc>
          <w:tcPr>
            <w:tcW w:w="573" w:type="dxa"/>
            <w:vAlign w:val="center"/>
          </w:tcPr>
          <w:p w14:paraId="75911DF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vAlign w:val="center"/>
          </w:tcPr>
          <w:p w14:paraId="5B36A62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0.041 [0.030-0.060]</w:t>
            </w:r>
          </w:p>
        </w:tc>
        <w:tc>
          <w:tcPr>
            <w:tcW w:w="573" w:type="dxa"/>
            <w:vAlign w:val="center"/>
          </w:tcPr>
          <w:p w14:paraId="5A910CE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2331" w:type="dxa"/>
            <w:vAlign w:val="center"/>
          </w:tcPr>
          <w:p w14:paraId="09A8882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0.037 [0.027-0.055]</w:t>
            </w:r>
          </w:p>
        </w:tc>
        <w:tc>
          <w:tcPr>
            <w:tcW w:w="573" w:type="dxa"/>
            <w:vAlign w:val="center"/>
          </w:tcPr>
          <w:p w14:paraId="217C2DA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8</w:t>
            </w:r>
          </w:p>
        </w:tc>
        <w:tc>
          <w:tcPr>
            <w:tcW w:w="2331" w:type="dxa"/>
            <w:vAlign w:val="center"/>
          </w:tcPr>
          <w:p w14:paraId="33EFAE8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0.050 [0.040-0.067]</w:t>
            </w:r>
          </w:p>
        </w:tc>
        <w:tc>
          <w:tcPr>
            <w:tcW w:w="1191" w:type="dxa"/>
            <w:vAlign w:val="center"/>
          </w:tcPr>
          <w:p w14:paraId="0D06D1C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28 (36.36)</w:t>
            </w:r>
          </w:p>
        </w:tc>
      </w:tr>
      <w:tr w:rsidR="004564EB" w:rsidRPr="00CC0B0D" w14:paraId="2AED343D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F8C303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Dorsal arcade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85DFA5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6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859DAE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0.051 [0.040-0.065]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A2FE76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8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ACDFEB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0.041 [0.030-0.060]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BB17C3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2F6F34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0.059 [0.047-0.080]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6DF54D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0C68D7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0.048 [0.047-0.050]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C2E653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20 (25.97)</w:t>
            </w:r>
          </w:p>
        </w:tc>
      </w:tr>
      <w:tr w:rsidR="004564EB" w:rsidRPr="00CC0B0D" w14:paraId="72EEAB8E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68F9D269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Dorsal </w:t>
            </w: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enosseal</w:t>
            </w:r>
            <w:proofErr w:type="spellEnd"/>
          </w:p>
        </w:tc>
        <w:tc>
          <w:tcPr>
            <w:tcW w:w="573" w:type="dxa"/>
            <w:vAlign w:val="center"/>
          </w:tcPr>
          <w:p w14:paraId="530A0692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15</w:t>
            </w:r>
          </w:p>
        </w:tc>
        <w:tc>
          <w:tcPr>
            <w:tcW w:w="2331" w:type="dxa"/>
            <w:vAlign w:val="center"/>
          </w:tcPr>
          <w:p w14:paraId="42AAF59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0.037 [0.020-0.060]</w:t>
            </w:r>
          </w:p>
        </w:tc>
        <w:tc>
          <w:tcPr>
            <w:tcW w:w="573" w:type="dxa"/>
            <w:vAlign w:val="center"/>
          </w:tcPr>
          <w:p w14:paraId="339D7B6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12</w:t>
            </w:r>
          </w:p>
        </w:tc>
        <w:tc>
          <w:tcPr>
            <w:tcW w:w="2331" w:type="dxa"/>
            <w:vAlign w:val="center"/>
          </w:tcPr>
          <w:p w14:paraId="3B94D3F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0.049 [0.017-0.050]</w:t>
            </w:r>
          </w:p>
        </w:tc>
        <w:tc>
          <w:tcPr>
            <w:tcW w:w="573" w:type="dxa"/>
            <w:vAlign w:val="center"/>
          </w:tcPr>
          <w:p w14:paraId="5793D27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9</w:t>
            </w:r>
          </w:p>
        </w:tc>
        <w:tc>
          <w:tcPr>
            <w:tcW w:w="2331" w:type="dxa"/>
            <w:vAlign w:val="center"/>
          </w:tcPr>
          <w:p w14:paraId="5CFDFA1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0.023 [0.010-0.040]</w:t>
            </w:r>
          </w:p>
        </w:tc>
        <w:tc>
          <w:tcPr>
            <w:tcW w:w="573" w:type="dxa"/>
            <w:vAlign w:val="center"/>
          </w:tcPr>
          <w:p w14:paraId="1671376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2331" w:type="dxa"/>
            <w:vAlign w:val="center"/>
          </w:tcPr>
          <w:p w14:paraId="1067307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0.032 [0.017-0.045]</w:t>
            </w:r>
          </w:p>
        </w:tc>
        <w:tc>
          <w:tcPr>
            <w:tcW w:w="1191" w:type="dxa"/>
            <w:vAlign w:val="center"/>
          </w:tcPr>
          <w:p w14:paraId="61BB8BC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50 (64.94)</w:t>
            </w:r>
          </w:p>
        </w:tc>
      </w:tr>
      <w:tr w:rsidR="004564EB" w:rsidRPr="00CC0B0D" w14:paraId="3A1C0778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9386B5C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Palmar </w:t>
            </w: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enosseal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- radial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47B7D2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7D9EC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0.022 [0.020-0.023]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E4229E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6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4ED11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0.042 [0.037-0.060]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9B9674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8BCFB6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0.056 [0.043-0.073]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505266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1A05AE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0.000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FCB021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12 (15.58)</w:t>
            </w:r>
          </w:p>
        </w:tc>
      </w:tr>
      <w:tr w:rsidR="004564EB" w:rsidRPr="00CC0B0D" w14:paraId="2C5983A8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575BA3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Palmar </w:t>
            </w: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enosseal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- ulnar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2635C4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8D7BE0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0.037 [0.020-0.060]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7A1C8C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4A0DAB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 xml:space="preserve">0.000 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F305C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30995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0.040 [0.040-0.040]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277DC2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B4672F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0.040 [0.040-0.040]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8B4D4E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9 (11.69)</w:t>
            </w:r>
          </w:p>
        </w:tc>
      </w:tr>
      <w:tr w:rsidR="004564EB" w:rsidRPr="00CC0B0D" w14:paraId="4743950B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011C8BAB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Dorsal triangle arcade</w:t>
            </w:r>
          </w:p>
        </w:tc>
        <w:tc>
          <w:tcPr>
            <w:tcW w:w="573" w:type="dxa"/>
            <w:vAlign w:val="center"/>
          </w:tcPr>
          <w:p w14:paraId="3F26C51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2331" w:type="dxa"/>
            <w:vAlign w:val="center"/>
          </w:tcPr>
          <w:p w14:paraId="4D64A08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0.040 [0.027-0.067]</w:t>
            </w:r>
          </w:p>
        </w:tc>
        <w:tc>
          <w:tcPr>
            <w:tcW w:w="573" w:type="dxa"/>
            <w:vAlign w:val="center"/>
          </w:tcPr>
          <w:p w14:paraId="286F732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8</w:t>
            </w:r>
          </w:p>
        </w:tc>
        <w:tc>
          <w:tcPr>
            <w:tcW w:w="2331" w:type="dxa"/>
            <w:vAlign w:val="center"/>
          </w:tcPr>
          <w:p w14:paraId="56A1484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0.033 [0.030-0.050]</w:t>
            </w:r>
          </w:p>
        </w:tc>
        <w:tc>
          <w:tcPr>
            <w:tcW w:w="573" w:type="dxa"/>
            <w:vAlign w:val="center"/>
          </w:tcPr>
          <w:p w14:paraId="045FA77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5</w:t>
            </w:r>
          </w:p>
        </w:tc>
        <w:tc>
          <w:tcPr>
            <w:tcW w:w="2331" w:type="dxa"/>
            <w:vAlign w:val="center"/>
          </w:tcPr>
          <w:p w14:paraId="64A82C8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0.055 [0.040-0.070]</w:t>
            </w:r>
          </w:p>
        </w:tc>
        <w:tc>
          <w:tcPr>
            <w:tcW w:w="573" w:type="dxa"/>
            <w:vAlign w:val="center"/>
          </w:tcPr>
          <w:p w14:paraId="22C084D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vAlign w:val="center"/>
          </w:tcPr>
          <w:p w14:paraId="4EB5117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0.043 [0.030-0.060]</w:t>
            </w:r>
          </w:p>
        </w:tc>
        <w:tc>
          <w:tcPr>
            <w:tcW w:w="1191" w:type="dxa"/>
            <w:vAlign w:val="center"/>
          </w:tcPr>
          <w:p w14:paraId="136C92A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24 (31.17)</w:t>
            </w:r>
          </w:p>
        </w:tc>
      </w:tr>
      <w:tr w:rsidR="004564EB" w:rsidRPr="00CC0B0D" w14:paraId="6A43F02F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6B9A88E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Main lateral artery - 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radial/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ulnar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B84161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19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5506DA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0.050 [0.040-0.073]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98AD4A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no acoustic window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E0D5E6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no acoustic window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1EBEE7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328ED0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0.044 [0.040-0.055]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41AFC0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26 (68.42)</w:t>
            </w:r>
          </w:p>
        </w:tc>
      </w:tr>
      <w:tr w:rsidR="004564EB" w:rsidRPr="00CC0B0D" w14:paraId="513F70BE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4B623223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Enthesial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- 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radial/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ulnar</w:t>
            </w:r>
          </w:p>
        </w:tc>
        <w:tc>
          <w:tcPr>
            <w:tcW w:w="573" w:type="dxa"/>
            <w:vAlign w:val="center"/>
          </w:tcPr>
          <w:p w14:paraId="112A343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13</w:t>
            </w:r>
          </w:p>
        </w:tc>
        <w:tc>
          <w:tcPr>
            <w:tcW w:w="2331" w:type="dxa"/>
            <w:vAlign w:val="center"/>
          </w:tcPr>
          <w:p w14:paraId="1B230BF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0.041 [0.030-0.053]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2A8EA34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904" w:type="dxa"/>
            <w:gridSpan w:val="2"/>
            <w:vMerge/>
            <w:vAlign w:val="center"/>
          </w:tcPr>
          <w:p w14:paraId="3D19A1A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vAlign w:val="center"/>
          </w:tcPr>
          <w:p w14:paraId="1B5B172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vAlign w:val="center"/>
          </w:tcPr>
          <w:p w14:paraId="1093EF5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0.038 [0.020-0.055]</w:t>
            </w:r>
          </w:p>
        </w:tc>
        <w:tc>
          <w:tcPr>
            <w:tcW w:w="1191" w:type="dxa"/>
            <w:vAlign w:val="center"/>
          </w:tcPr>
          <w:p w14:paraId="16518A9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15 (39.47)</w:t>
            </w:r>
          </w:p>
        </w:tc>
      </w:tr>
      <w:tr w:rsidR="004564EB" w:rsidRPr="00CC0B0D" w14:paraId="51AEF113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D4FC59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lastRenderedPageBreak/>
              <w:t>Enosseal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- 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radial/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ulnar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AE1953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1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B25F8E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0.030 [0.020-0.040]</w:t>
            </w:r>
          </w:p>
        </w:tc>
        <w:tc>
          <w:tcPr>
            <w:tcW w:w="2904" w:type="dxa"/>
            <w:gridSpan w:val="2"/>
            <w:vMerge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ACAB04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CD95F0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A1F2AB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vertAlign w:val="superscript"/>
                <w:lang w:eastAsia="de-DE"/>
              </w:rPr>
              <w:t>2</w:t>
            </w:r>
            <w:r w:rsidRPr="00CC0B0D">
              <w:rPr>
                <w:rFonts w:eastAsia="Calibri"/>
                <w:color w:val="000000"/>
                <w:sz w:val="22"/>
                <w:lang w:eastAsia="de-DE"/>
              </w:rPr>
              <w:t>0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8B7926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0.000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577D83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 (5.26)</w:t>
            </w:r>
          </w:p>
        </w:tc>
      </w:tr>
      <w:tr w:rsidR="004564EB" w:rsidRPr="00CC0B0D" w14:paraId="60D3E084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F635519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C468D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9F6C1E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A79341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6D08EF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A09FC3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C1E8DD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B338D14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3B7FF4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4C9E7F1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</w:tr>
      <w:tr w:rsidR="004564EB" w:rsidRPr="00CC0B0D" w14:paraId="29A686E0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B590B3C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Phalangeal territory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210CA1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926F27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631561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DC172E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162A02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A6B88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A02145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CD4479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6CC60B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</w:p>
        </w:tc>
      </w:tr>
      <w:tr w:rsidR="004564EB" w:rsidRPr="00CC0B0D" w14:paraId="3CBEF2C7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490FCAA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Palmar plate - radial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939F5E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F9C5BC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0.042 [0.030-0.050]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C7A345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737C7C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0.038 [0.033-0.045]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1F7D7A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C195B5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0.051 [0.045-0.057]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3D1F67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EA0A1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0.021 [0.015-0.027]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592687A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16 (20.78)</w:t>
            </w:r>
          </w:p>
        </w:tc>
      </w:tr>
      <w:tr w:rsidR="004564EB" w:rsidRPr="00CC0B0D" w14:paraId="61DB6DC3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047489B3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Palmar plate - ulnar</w:t>
            </w:r>
          </w:p>
        </w:tc>
        <w:tc>
          <w:tcPr>
            <w:tcW w:w="573" w:type="dxa"/>
            <w:vAlign w:val="center"/>
          </w:tcPr>
          <w:p w14:paraId="05D33D7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5</w:t>
            </w:r>
          </w:p>
        </w:tc>
        <w:tc>
          <w:tcPr>
            <w:tcW w:w="2331" w:type="dxa"/>
            <w:vAlign w:val="center"/>
          </w:tcPr>
          <w:p w14:paraId="13EADDB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0.047 [0.040-0.075]</w:t>
            </w:r>
          </w:p>
        </w:tc>
        <w:tc>
          <w:tcPr>
            <w:tcW w:w="573" w:type="dxa"/>
            <w:vAlign w:val="center"/>
          </w:tcPr>
          <w:p w14:paraId="3448B89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2331" w:type="dxa"/>
            <w:vAlign w:val="center"/>
          </w:tcPr>
          <w:p w14:paraId="64DEE73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0.020 [0.020-0.020]</w:t>
            </w:r>
          </w:p>
        </w:tc>
        <w:tc>
          <w:tcPr>
            <w:tcW w:w="573" w:type="dxa"/>
            <w:vAlign w:val="center"/>
          </w:tcPr>
          <w:p w14:paraId="5658880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vAlign w:val="center"/>
          </w:tcPr>
          <w:p w14:paraId="1D66B7E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0.028 [0.020-0.040]</w:t>
            </w:r>
          </w:p>
        </w:tc>
        <w:tc>
          <w:tcPr>
            <w:tcW w:w="573" w:type="dxa"/>
            <w:vAlign w:val="center"/>
          </w:tcPr>
          <w:p w14:paraId="08AADAF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vAlign w:val="center"/>
          </w:tcPr>
          <w:p w14:paraId="1D9EDD5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0.033 [0.030-0.050]</w:t>
            </w:r>
          </w:p>
        </w:tc>
        <w:tc>
          <w:tcPr>
            <w:tcW w:w="1191" w:type="dxa"/>
            <w:vAlign w:val="center"/>
          </w:tcPr>
          <w:p w14:paraId="729F3C5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12 (15.58)</w:t>
            </w:r>
          </w:p>
        </w:tc>
      </w:tr>
      <w:tr w:rsidR="004564EB" w:rsidRPr="00CC0B0D" w14:paraId="2AF9AFB2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A0EB1AC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Tenosynovial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branch - radial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C2F98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EBE5B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0.046 [0.033-0.057]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D9963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C64C74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0.038 [0.033-0.040]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13D959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2A13899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0.043 [0.030-0.057]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E04FE87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0A55CA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0.042 [0.030-0.053]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2E15EA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17 (22.08)</w:t>
            </w:r>
          </w:p>
        </w:tc>
      </w:tr>
      <w:tr w:rsidR="004564EB" w:rsidRPr="00CC0B0D" w14:paraId="235B6274" w14:textId="77777777" w:rsidTr="00FE3D65">
        <w:trPr>
          <w:trHeight w:val="340"/>
        </w:trPr>
        <w:tc>
          <w:tcPr>
            <w:tcW w:w="2459" w:type="dxa"/>
            <w:vAlign w:val="center"/>
          </w:tcPr>
          <w:p w14:paraId="47D616E1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Tenosynovial</w:t>
            </w:r>
            <w:proofErr w:type="spellEnd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 branch - ulnar</w:t>
            </w:r>
          </w:p>
        </w:tc>
        <w:tc>
          <w:tcPr>
            <w:tcW w:w="573" w:type="dxa"/>
            <w:vAlign w:val="center"/>
          </w:tcPr>
          <w:p w14:paraId="7B38A00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vAlign w:val="center"/>
          </w:tcPr>
          <w:p w14:paraId="466155F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0.038 [0.030-0.040]</w:t>
            </w:r>
          </w:p>
        </w:tc>
        <w:tc>
          <w:tcPr>
            <w:tcW w:w="573" w:type="dxa"/>
            <w:vAlign w:val="center"/>
          </w:tcPr>
          <w:p w14:paraId="1F2C8C2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vAlign w:val="center"/>
          </w:tcPr>
          <w:p w14:paraId="0B0A55D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0.044 [0.033-0.060]</w:t>
            </w:r>
          </w:p>
        </w:tc>
        <w:tc>
          <w:tcPr>
            <w:tcW w:w="573" w:type="dxa"/>
            <w:vAlign w:val="center"/>
          </w:tcPr>
          <w:p w14:paraId="268BFB7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2331" w:type="dxa"/>
            <w:vAlign w:val="center"/>
          </w:tcPr>
          <w:p w14:paraId="633BB0D7" w14:textId="076A0292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BA080E">
              <w:rPr>
                <w:rFonts w:eastAsia="Calibri"/>
                <w:color w:val="000000" w:themeColor="text1"/>
                <w:sz w:val="22"/>
                <w:lang w:eastAsia="de-DE"/>
              </w:rPr>
              <w:t>0.</w:t>
            </w:r>
            <w:r w:rsidR="00BA080E" w:rsidRPr="00BA080E">
              <w:rPr>
                <w:rFonts w:eastAsia="Calibri"/>
                <w:color w:val="000000" w:themeColor="text1"/>
                <w:sz w:val="22"/>
                <w:lang w:eastAsia="de-DE"/>
              </w:rPr>
              <w:t>0</w:t>
            </w:r>
            <w:r w:rsidRPr="00BA080E">
              <w:rPr>
                <w:rFonts w:eastAsia="Calibri"/>
                <w:color w:val="000000" w:themeColor="text1"/>
                <w:sz w:val="22"/>
                <w:lang w:eastAsia="de-DE"/>
              </w:rPr>
              <w:t>37 [0.030-0.043]</w:t>
            </w:r>
          </w:p>
        </w:tc>
        <w:tc>
          <w:tcPr>
            <w:tcW w:w="573" w:type="dxa"/>
            <w:vAlign w:val="center"/>
          </w:tcPr>
          <w:p w14:paraId="03FC1E6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2331" w:type="dxa"/>
            <w:vAlign w:val="center"/>
          </w:tcPr>
          <w:p w14:paraId="7A27C17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0.039 [0.020-0.050]</w:t>
            </w:r>
          </w:p>
        </w:tc>
        <w:tc>
          <w:tcPr>
            <w:tcW w:w="1191" w:type="dxa"/>
            <w:vAlign w:val="center"/>
          </w:tcPr>
          <w:p w14:paraId="6234EC55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13 (16.88)</w:t>
            </w:r>
          </w:p>
        </w:tc>
      </w:tr>
      <w:tr w:rsidR="004564EB" w:rsidRPr="00CC0B0D" w14:paraId="35F7FBF1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3DCD35C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Phalanx arcade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9A53462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1D763C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0.047 [0.020-0.070]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F1B8A68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8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E998BB3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0.055 [0.037-0.065]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3913CA6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5D0986D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0.039 [0.035-0.043]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E746B8F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5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34F1E4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0.033 [0.015-0.050]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D4833C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26 (33.77)</w:t>
            </w:r>
          </w:p>
        </w:tc>
      </w:tr>
      <w:tr w:rsidR="004564EB" w:rsidRPr="00CC0B0D" w14:paraId="7AFBE78A" w14:textId="77777777" w:rsidTr="00FE3D65">
        <w:trPr>
          <w:trHeight w:val="340"/>
        </w:trPr>
        <w:tc>
          <w:tcPr>
            <w:tcW w:w="245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589166F" w14:textId="77777777" w:rsidR="004564EB" w:rsidRPr="00CC0B0D" w:rsidRDefault="004564EB" w:rsidP="00D35891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 xml:space="preserve">Phalanx dorsal </w:t>
            </w:r>
            <w:proofErr w:type="spellStart"/>
            <w:r w:rsidRPr="00CC0B0D">
              <w:rPr>
                <w:rFonts w:eastAsia="Calibri"/>
                <w:b/>
                <w:bCs/>
                <w:color w:val="000000"/>
                <w:sz w:val="22"/>
                <w:lang w:eastAsia="de-DE"/>
              </w:rPr>
              <w:t>enosseal</w:t>
            </w:r>
            <w:proofErr w:type="spellEnd"/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72E578B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7E16AA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0.023 [0.010-0.040]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C6605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6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6BB0B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0.032 [0.010-0.047]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4684482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4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F19271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0.028 [0.020-0.040]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2FE4EFC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233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1291660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0.027 [0.027-0.027]</w:t>
            </w:r>
          </w:p>
        </w:tc>
        <w:tc>
          <w:tcPr>
            <w:tcW w:w="119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04C523E" w14:textId="77777777" w:rsidR="004564EB" w:rsidRPr="00CC0B0D" w:rsidRDefault="004564EB" w:rsidP="00D3589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lang w:eastAsia="de-DE"/>
              </w:rPr>
            </w:pPr>
            <w:r w:rsidRPr="00CC0B0D">
              <w:rPr>
                <w:rFonts w:eastAsia="Calibri"/>
                <w:color w:val="000000"/>
                <w:sz w:val="22"/>
                <w:lang w:eastAsia="de-DE"/>
              </w:rPr>
              <w:t>14 (18.18)</w:t>
            </w:r>
          </w:p>
        </w:tc>
      </w:tr>
    </w:tbl>
    <w:p w14:paraId="6530458E" w14:textId="77777777" w:rsidR="004564EB" w:rsidRPr="001549D3" w:rsidRDefault="004564EB" w:rsidP="004564EB">
      <w:pPr>
        <w:keepNext/>
        <w:rPr>
          <w:rFonts w:cs="Times New Roman"/>
          <w:szCs w:val="24"/>
        </w:rPr>
      </w:pPr>
    </w:p>
    <w:p w14:paraId="69AA8E12" w14:textId="582A524A" w:rsidR="004564EB" w:rsidRPr="004D0F63" w:rsidRDefault="00994A3D" w:rsidP="004564EB">
      <w:pPr>
        <w:keepNext/>
        <w:jc w:val="both"/>
        <w:rPr>
          <w:rFonts w:cs="Times New Roman"/>
          <w:b/>
          <w:szCs w:val="24"/>
        </w:rPr>
      </w:pPr>
      <w:r w:rsidRPr="009A4A6F">
        <w:rPr>
          <w:rFonts w:cs="Times New Roman"/>
          <w:b/>
          <w:szCs w:val="24"/>
        </w:rPr>
        <w:t xml:space="preserve">Supplementary </w:t>
      </w:r>
      <w:r w:rsidR="004564EB" w:rsidRPr="009A4A6F">
        <w:rPr>
          <w:rFonts w:cs="Times New Roman"/>
          <w:b/>
          <w:szCs w:val="24"/>
        </w:rPr>
        <w:t>table</w:t>
      </w:r>
      <w:r w:rsidRPr="009A4A6F">
        <w:rPr>
          <w:rFonts w:cs="Times New Roman"/>
          <w:b/>
          <w:szCs w:val="24"/>
        </w:rPr>
        <w:t xml:space="preserve"> </w:t>
      </w:r>
      <w:r w:rsidR="004D0F63">
        <w:rPr>
          <w:rFonts w:cs="Times New Roman"/>
          <w:b/>
          <w:szCs w:val="24"/>
        </w:rPr>
        <w:t>2</w:t>
      </w:r>
      <w:r w:rsidR="004564EB" w:rsidRPr="009A4A6F">
        <w:rPr>
          <w:rFonts w:cs="Times New Roman"/>
          <w:b/>
          <w:szCs w:val="24"/>
        </w:rPr>
        <w:t>.</w:t>
      </w:r>
      <w:r w:rsidRPr="009A4A6F">
        <w:rPr>
          <w:rFonts w:cs="Times New Roman"/>
          <w:szCs w:val="24"/>
        </w:rPr>
        <w:t xml:space="preserve"> </w:t>
      </w:r>
      <w:r w:rsidR="004564EB" w:rsidRPr="009A4A6F">
        <w:rPr>
          <w:rFonts w:cs="Times New Roman"/>
          <w:b/>
          <w:bCs/>
          <w:szCs w:val="24"/>
        </w:rPr>
        <w:t>Color Doppler signals and measurements on healthy volunteers in</w:t>
      </w:r>
      <w:r w:rsidR="00F032B0">
        <w:rPr>
          <w:rFonts w:cs="Times New Roman"/>
          <w:b/>
          <w:bCs/>
          <w:szCs w:val="24"/>
        </w:rPr>
        <w:t xml:space="preserve"> </w:t>
      </w:r>
      <w:r w:rsidR="00F032B0" w:rsidRPr="00F032B0">
        <w:rPr>
          <w:rFonts w:cs="Times New Roman"/>
          <w:b/>
          <w:bCs/>
          <w:color w:val="000000" w:themeColor="text1"/>
          <w:szCs w:val="24"/>
        </w:rPr>
        <w:t>cent</w:t>
      </w:r>
      <w:r w:rsidR="004564EB" w:rsidRPr="00F032B0">
        <w:rPr>
          <w:rFonts w:cs="Times New Roman"/>
          <w:b/>
          <w:bCs/>
          <w:color w:val="000000" w:themeColor="text1"/>
          <w:szCs w:val="24"/>
        </w:rPr>
        <w:t>imeters</w:t>
      </w:r>
      <w:r w:rsidR="004564EB" w:rsidRPr="009A4A6F">
        <w:rPr>
          <w:rFonts w:cs="Times New Roman"/>
          <w:b/>
          <w:bCs/>
          <w:szCs w:val="24"/>
        </w:rPr>
        <w:t xml:space="preserve">. </w:t>
      </w:r>
      <w:r w:rsidR="004564EB" w:rsidRPr="009A4A6F">
        <w:rPr>
          <w:rFonts w:cs="Times New Roman"/>
          <w:szCs w:val="24"/>
        </w:rPr>
        <w:t xml:space="preserve">Abbreviations: </w:t>
      </w:r>
      <w:proofErr w:type="spellStart"/>
      <w:r w:rsidR="004564EB" w:rsidRPr="004564EB">
        <w:rPr>
          <w:rFonts w:cs="Times New Roman"/>
          <w:szCs w:val="24"/>
        </w:rPr>
        <w:t>D</w:t>
      </w:r>
      <w:r w:rsidR="004564EB" w:rsidRPr="004564EB">
        <w:rPr>
          <w:rFonts w:cs="Times New Roman"/>
          <w:szCs w:val="24"/>
          <w:vertAlign w:val="subscript"/>
        </w:rPr>
        <w:t>n</w:t>
      </w:r>
      <w:proofErr w:type="spellEnd"/>
      <w:r w:rsidR="004564EB" w:rsidRPr="004564EB">
        <w:rPr>
          <w:rFonts w:cs="Times New Roman"/>
          <w:szCs w:val="24"/>
        </w:rPr>
        <w:t xml:space="preserve">: number of joints, with color Doppler signal; </w:t>
      </w:r>
      <w:proofErr w:type="spellStart"/>
      <w:r w:rsidR="004564EB" w:rsidRPr="004564EB">
        <w:rPr>
          <w:rFonts w:cs="Times New Roman"/>
          <w:szCs w:val="24"/>
        </w:rPr>
        <w:t>D</w:t>
      </w:r>
      <w:r w:rsidR="004564EB" w:rsidRPr="004564EB">
        <w:rPr>
          <w:rFonts w:cs="Times New Roman"/>
          <w:szCs w:val="24"/>
          <w:vertAlign w:val="subscript"/>
        </w:rPr>
        <w:t>n</w:t>
      </w:r>
      <w:proofErr w:type="spellEnd"/>
      <w:r w:rsidR="004564EB" w:rsidRPr="004564EB">
        <w:rPr>
          <w:rFonts w:cs="Times New Roman"/>
          <w:szCs w:val="24"/>
          <w:vertAlign w:val="subscript"/>
        </w:rPr>
        <w:t>∑</w:t>
      </w:r>
      <w:r w:rsidR="004564EB" w:rsidRPr="004564EB">
        <w:rPr>
          <w:rFonts w:cs="Times New Roman"/>
          <w:szCs w:val="24"/>
        </w:rPr>
        <w:t>: total number of joints within category where color Doppler signal was detected; MCP: metacarpophalangeal join</w:t>
      </w:r>
      <w:r w:rsidR="00F032B0">
        <w:rPr>
          <w:rFonts w:cs="Times New Roman"/>
          <w:szCs w:val="24"/>
        </w:rPr>
        <w:t>t</w:t>
      </w:r>
    </w:p>
    <w:p w14:paraId="4F194AD7" w14:textId="77777777" w:rsidR="004564EB" w:rsidRPr="004564EB" w:rsidRDefault="004564EB" w:rsidP="004564EB">
      <w:pPr>
        <w:keepNext/>
        <w:rPr>
          <w:rFonts w:cs="Times New Roman"/>
          <w:szCs w:val="24"/>
        </w:rPr>
      </w:pPr>
    </w:p>
    <w:p w14:paraId="1858EF14" w14:textId="77777777" w:rsidR="004564EB" w:rsidRPr="004564EB" w:rsidRDefault="004564EB" w:rsidP="004564EB">
      <w:pPr>
        <w:keepNext/>
        <w:rPr>
          <w:rFonts w:cs="Times New Roman"/>
          <w:szCs w:val="24"/>
          <w:lang w:val="hu-HU"/>
        </w:rPr>
      </w:pPr>
    </w:p>
    <w:p w14:paraId="7B65BC41" w14:textId="26D884FE" w:rsidR="00DE23E8" w:rsidRPr="001549D3" w:rsidRDefault="00DE23E8" w:rsidP="004564EB">
      <w:pPr>
        <w:keepNext/>
      </w:pPr>
    </w:p>
    <w:sectPr w:rsidR="00DE23E8" w:rsidRPr="001549D3" w:rsidSect="004564EB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2401" w14:textId="77777777" w:rsidR="00855859" w:rsidRDefault="00855859" w:rsidP="00117666">
      <w:pPr>
        <w:spacing w:after="0"/>
      </w:pPr>
      <w:r>
        <w:separator/>
      </w:r>
    </w:p>
  </w:endnote>
  <w:endnote w:type="continuationSeparator" w:id="0">
    <w:p w14:paraId="0BA20A02" w14:textId="77777777" w:rsidR="00855859" w:rsidRDefault="0085585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3BB1" w14:textId="77777777" w:rsidR="00855859" w:rsidRDefault="00855859" w:rsidP="00117666">
      <w:pPr>
        <w:spacing w:after="0"/>
      </w:pPr>
      <w:r>
        <w:separator/>
      </w:r>
    </w:p>
  </w:footnote>
  <w:footnote w:type="continuationSeparator" w:id="0">
    <w:p w14:paraId="2B402A79" w14:textId="77777777" w:rsidR="00855859" w:rsidRDefault="0085585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Cmsor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439F"/>
    <w:rsid w:val="001F23C6"/>
    <w:rsid w:val="00204BFE"/>
    <w:rsid w:val="00207D8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64EB"/>
    <w:rsid w:val="004735C8"/>
    <w:rsid w:val="004947A6"/>
    <w:rsid w:val="004961FF"/>
    <w:rsid w:val="004D0F63"/>
    <w:rsid w:val="00517A89"/>
    <w:rsid w:val="005250F2"/>
    <w:rsid w:val="00593EEA"/>
    <w:rsid w:val="005A5EEE"/>
    <w:rsid w:val="005F625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5859"/>
    <w:rsid w:val="00856D1C"/>
    <w:rsid w:val="00885156"/>
    <w:rsid w:val="009151AA"/>
    <w:rsid w:val="0093429D"/>
    <w:rsid w:val="00943573"/>
    <w:rsid w:val="00964134"/>
    <w:rsid w:val="00970F7D"/>
    <w:rsid w:val="00994A3D"/>
    <w:rsid w:val="009A4A6F"/>
    <w:rsid w:val="009C2B12"/>
    <w:rsid w:val="00A174D9"/>
    <w:rsid w:val="00AA4D24"/>
    <w:rsid w:val="00AB6715"/>
    <w:rsid w:val="00B1671E"/>
    <w:rsid w:val="00B25EB8"/>
    <w:rsid w:val="00B37F4D"/>
    <w:rsid w:val="00B43576"/>
    <w:rsid w:val="00BA080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32B0"/>
    <w:rsid w:val="00F46900"/>
    <w:rsid w:val="00F61D89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Listaszerbekezds"/>
    <w:next w:val="Norml"/>
    <w:link w:val="Cmsor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Cmsor2">
    <w:name w:val="heading 2"/>
    <w:basedOn w:val="Cmsor1"/>
    <w:next w:val="Norml"/>
    <w:link w:val="Cmsor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Cmsor3">
    <w:name w:val="heading 3"/>
    <w:basedOn w:val="Norml"/>
    <w:next w:val="Norml"/>
    <w:link w:val="Cmsor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Cmsor4">
    <w:name w:val="heading 4"/>
    <w:basedOn w:val="Cmsor3"/>
    <w:next w:val="Norml"/>
    <w:link w:val="Cmsor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Cmsor5">
    <w:name w:val="heading 5"/>
    <w:basedOn w:val="Cmsor4"/>
    <w:next w:val="Norml"/>
    <w:link w:val="Cmsor5Char"/>
    <w:uiPriority w:val="2"/>
    <w:qFormat/>
    <w:rsid w:val="00AB6715"/>
    <w:pPr>
      <w:numPr>
        <w:ilvl w:val="4"/>
      </w:numPr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lcm"/>
    <w:next w:val="Norml"/>
    <w:uiPriority w:val="1"/>
    <w:qFormat/>
    <w:rsid w:val="00AB6715"/>
  </w:style>
  <w:style w:type="paragraph" w:styleId="Buborkszveg">
    <w:name w:val="Balloon Text"/>
    <w:basedOn w:val="Norml"/>
    <w:link w:val="Buborkszveg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Kpalrs">
    <w:name w:val="caption"/>
    <w:basedOn w:val="Norml"/>
    <w:next w:val="Nincstrkz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incstrkz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B67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671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7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AB6715"/>
    <w:rPr>
      <w:rFonts w:ascii="Times New Roman" w:hAnsi="Times New Roman"/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B6715"/>
    <w:rPr>
      <w:rFonts w:ascii="Times New Roman" w:hAnsi="Times New Roman"/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lfejChar">
    <w:name w:val="Élőfej Char"/>
    <w:basedOn w:val="Bekezdsalapbettpusa"/>
    <w:link w:val="lfej"/>
    <w:uiPriority w:val="99"/>
    <w:rsid w:val="00AB6715"/>
    <w:rPr>
      <w:rFonts w:ascii="Times New Roman" w:hAnsi="Times New Roman"/>
      <w:b/>
      <w:sz w:val="24"/>
    </w:rPr>
  </w:style>
  <w:style w:type="paragraph" w:styleId="Listaszerbekezds">
    <w:name w:val="List Paragraph"/>
    <w:basedOn w:val="Norm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hivatkozs">
    <w:name w:val="Hyperlink"/>
    <w:basedOn w:val="Bekezdsalapbettpusa"/>
    <w:uiPriority w:val="99"/>
    <w:unhideWhenUsed/>
    <w:rsid w:val="00AB6715"/>
    <w:rPr>
      <w:color w:val="0000FF"/>
      <w:u w:val="single"/>
    </w:rPr>
  </w:style>
  <w:style w:type="character" w:styleId="Erskiemels">
    <w:name w:val="Intense Emphasis"/>
    <w:basedOn w:val="Bekezdsalapbettpus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Ershivatkozs">
    <w:name w:val="Intense Reference"/>
    <w:basedOn w:val="Bekezdsalapbettpusa"/>
    <w:uiPriority w:val="32"/>
    <w:qFormat/>
    <w:rsid w:val="00AB6715"/>
    <w:rPr>
      <w:b/>
      <w:bCs/>
      <w:smallCaps/>
      <w:color w:val="auto"/>
      <w:spacing w:val="5"/>
    </w:rPr>
  </w:style>
  <w:style w:type="character" w:styleId="Sorszma">
    <w:name w:val="line number"/>
    <w:basedOn w:val="Bekezdsalapbettpusa"/>
    <w:uiPriority w:val="99"/>
    <w:semiHidden/>
    <w:unhideWhenUsed/>
    <w:rsid w:val="00AB6715"/>
  </w:style>
  <w:style w:type="character" w:customStyle="1" w:styleId="Cmsor3Char">
    <w:name w:val="Címsor 3 Char"/>
    <w:basedOn w:val="Bekezdsalapbettpusa"/>
    <w:link w:val="Cmsor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Web">
    <w:name w:val="Normal (Web)"/>
    <w:basedOn w:val="Norm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iemels2">
    <w:name w:val="Strong"/>
    <w:basedOn w:val="Bekezdsalapbettpusa"/>
    <w:uiPriority w:val="22"/>
    <w:qFormat/>
    <w:rsid w:val="00AB6715"/>
    <w:rPr>
      <w:rFonts w:ascii="Times New Roman" w:hAnsi="Times New Roman"/>
      <w:b/>
      <w:bCs/>
    </w:rPr>
  </w:style>
  <w:style w:type="character" w:styleId="Finomkiemels">
    <w:name w:val="Subtle Emphasis"/>
    <w:basedOn w:val="Bekezdsalapbettpus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Rcsostblzat">
    <w:name w:val="Table Grid"/>
    <w:basedOn w:val="Normltblzat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mChar">
    <w:name w:val="Cím Char"/>
    <w:basedOn w:val="Bekezdsalapbettpusa"/>
    <w:link w:val="Cm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Cm"/>
    <w:next w:val="Cm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Gabor Baksa</cp:lastModifiedBy>
  <cp:revision>3</cp:revision>
  <cp:lastPrinted>2013-10-03T12:51:00Z</cp:lastPrinted>
  <dcterms:created xsi:type="dcterms:W3CDTF">2022-10-10T15:01:00Z</dcterms:created>
  <dcterms:modified xsi:type="dcterms:W3CDTF">2022-10-10T15:40:00Z</dcterms:modified>
</cp:coreProperties>
</file>