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06717" w14:textId="77777777" w:rsidR="003C6FC8" w:rsidRDefault="00EE33FD" w:rsidP="003C6FC8">
      <w:pPr>
        <w:spacing w:line="360" w:lineRule="auto"/>
        <w:rPr>
          <w:sz w:val="24"/>
          <w:szCs w:val="24"/>
        </w:rPr>
      </w:pPr>
      <w:bookmarkStart w:id="0" w:name="_Hlk111113672"/>
      <w:bookmarkEnd w:id="0"/>
      <w:r w:rsidRPr="00AC7D41">
        <w:rPr>
          <w:noProof/>
        </w:rPr>
        <w:drawing>
          <wp:inline distT="0" distB="0" distL="0" distR="0" wp14:anchorId="44D25AE7" wp14:editId="54F61F1E">
            <wp:extent cx="5274310" cy="4284980"/>
            <wp:effectExtent l="0" t="0" r="254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4310" cy="4284980"/>
                    </a:xfrm>
                    <a:prstGeom prst="rect">
                      <a:avLst/>
                    </a:prstGeom>
                  </pic:spPr>
                </pic:pic>
              </a:graphicData>
            </a:graphic>
          </wp:inline>
        </w:drawing>
      </w:r>
    </w:p>
    <w:p w14:paraId="550FA583" w14:textId="77777777" w:rsidR="003C6FC8" w:rsidRDefault="00F6613D" w:rsidP="003C6FC8">
      <w:pPr>
        <w:spacing w:line="360" w:lineRule="auto"/>
        <w:rPr>
          <w:sz w:val="24"/>
          <w:szCs w:val="24"/>
        </w:rPr>
      </w:pPr>
      <w:r w:rsidRPr="00AC7D41">
        <w:rPr>
          <w:b/>
          <w:bCs/>
          <w:sz w:val="24"/>
          <w:szCs w:val="24"/>
        </w:rPr>
        <w:t>Fig</w:t>
      </w:r>
      <w:r>
        <w:rPr>
          <w:b/>
          <w:bCs/>
          <w:sz w:val="24"/>
          <w:szCs w:val="24"/>
        </w:rPr>
        <w:t>. S</w:t>
      </w:r>
      <w:r w:rsidR="00785F6D">
        <w:rPr>
          <w:b/>
          <w:bCs/>
          <w:sz w:val="24"/>
          <w:szCs w:val="24"/>
        </w:rPr>
        <w:t>1</w:t>
      </w:r>
      <w:r w:rsidR="00DB1CE4">
        <w:rPr>
          <w:b/>
          <w:bCs/>
          <w:sz w:val="24"/>
          <w:szCs w:val="24"/>
        </w:rPr>
        <w:t xml:space="preserve"> </w:t>
      </w:r>
      <w:r w:rsidR="003C6FC8" w:rsidRPr="00B80F72">
        <w:rPr>
          <w:sz w:val="24"/>
          <w:szCs w:val="24"/>
        </w:rPr>
        <w:t xml:space="preserve">Distribution of </w:t>
      </w:r>
      <w:r w:rsidR="003C6FC8">
        <w:rPr>
          <w:sz w:val="24"/>
          <w:szCs w:val="24"/>
        </w:rPr>
        <w:t xml:space="preserve">the </w:t>
      </w:r>
      <w:r w:rsidR="003C6FC8" w:rsidRPr="00B80F72">
        <w:rPr>
          <w:sz w:val="24"/>
          <w:szCs w:val="24"/>
        </w:rPr>
        <w:t xml:space="preserve">glandular phenotype </w:t>
      </w:r>
      <w:r w:rsidR="003C6FC8">
        <w:rPr>
          <w:sz w:val="24"/>
          <w:szCs w:val="24"/>
        </w:rPr>
        <w:t>in different tissues of cotton.</w:t>
      </w:r>
      <w:r w:rsidR="00DB1CE4">
        <w:rPr>
          <w:sz w:val="24"/>
          <w:szCs w:val="24"/>
        </w:rPr>
        <w:t xml:space="preserve"> (A)</w:t>
      </w:r>
      <w:r w:rsidR="003C6FC8" w:rsidRPr="00AC7D41">
        <w:rPr>
          <w:sz w:val="24"/>
          <w:szCs w:val="24"/>
        </w:rPr>
        <w:t>petiole</w:t>
      </w:r>
      <w:r w:rsidR="00DB1CE4">
        <w:rPr>
          <w:sz w:val="24"/>
          <w:szCs w:val="24"/>
        </w:rPr>
        <w:t xml:space="preserve"> (B)</w:t>
      </w:r>
      <w:r w:rsidR="003C6FC8" w:rsidRPr="00AC7D41">
        <w:rPr>
          <w:sz w:val="24"/>
          <w:szCs w:val="24"/>
        </w:rPr>
        <w:t>fruit stalk</w:t>
      </w:r>
      <w:r w:rsidR="00DB1CE4">
        <w:rPr>
          <w:sz w:val="24"/>
          <w:szCs w:val="24"/>
        </w:rPr>
        <w:t xml:space="preserve"> (C)</w:t>
      </w:r>
      <w:r w:rsidR="003C6FC8" w:rsidRPr="00AC7D41">
        <w:rPr>
          <w:sz w:val="24"/>
          <w:szCs w:val="24"/>
        </w:rPr>
        <w:t>fruit branch</w:t>
      </w:r>
      <w:r w:rsidR="00DB1CE4">
        <w:rPr>
          <w:sz w:val="24"/>
          <w:szCs w:val="24"/>
        </w:rPr>
        <w:t xml:space="preserve"> (D)</w:t>
      </w:r>
      <w:r w:rsidR="003C6FC8" w:rsidRPr="00AC7D41">
        <w:rPr>
          <w:sz w:val="24"/>
          <w:szCs w:val="24"/>
        </w:rPr>
        <w:t>leaf vein</w:t>
      </w:r>
      <w:r w:rsidR="003C6FC8">
        <w:rPr>
          <w:sz w:val="24"/>
          <w:szCs w:val="24"/>
        </w:rPr>
        <w:t xml:space="preserve">. </w:t>
      </w:r>
    </w:p>
    <w:p w14:paraId="544D695B" w14:textId="77777777" w:rsidR="003C6FC8" w:rsidRDefault="003C6FC8" w:rsidP="003C6FC8">
      <w:pPr>
        <w:widowControl/>
        <w:jc w:val="left"/>
        <w:rPr>
          <w:sz w:val="24"/>
          <w:szCs w:val="24"/>
        </w:rPr>
      </w:pPr>
      <w:r>
        <w:rPr>
          <w:sz w:val="24"/>
          <w:szCs w:val="24"/>
        </w:rPr>
        <w:br w:type="page"/>
      </w:r>
    </w:p>
    <w:p w14:paraId="38CFAEF0" w14:textId="2F3014CA" w:rsidR="003C6FC8" w:rsidRDefault="000F2398" w:rsidP="003C6FC8">
      <w:pPr>
        <w:spacing w:line="360" w:lineRule="auto"/>
        <w:jc w:val="center"/>
        <w:rPr>
          <w:b/>
          <w:bCs/>
          <w:sz w:val="24"/>
          <w:szCs w:val="24"/>
        </w:rPr>
      </w:pPr>
      <w:r>
        <w:rPr>
          <w:noProof/>
        </w:rPr>
        <w:lastRenderedPageBreak/>
        <w:drawing>
          <wp:inline distT="0" distB="0" distL="0" distR="0" wp14:anchorId="6259F467" wp14:editId="73CB2E04">
            <wp:extent cx="5274310" cy="6265102"/>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265102"/>
                    </a:xfrm>
                    <a:prstGeom prst="rect">
                      <a:avLst/>
                    </a:prstGeom>
                    <a:noFill/>
                    <a:ln>
                      <a:noFill/>
                    </a:ln>
                  </pic:spPr>
                </pic:pic>
              </a:graphicData>
            </a:graphic>
          </wp:inline>
        </w:drawing>
      </w:r>
    </w:p>
    <w:p w14:paraId="1276EFBA" w14:textId="77777777" w:rsidR="003C6FC8" w:rsidRDefault="003C6FC8" w:rsidP="003C6FC8">
      <w:pPr>
        <w:spacing w:line="360" w:lineRule="auto"/>
        <w:rPr>
          <w:sz w:val="24"/>
          <w:szCs w:val="24"/>
        </w:rPr>
      </w:pPr>
      <w:r w:rsidRPr="00AC7D41">
        <w:rPr>
          <w:b/>
          <w:bCs/>
          <w:sz w:val="24"/>
          <w:szCs w:val="24"/>
        </w:rPr>
        <w:t>Fig</w:t>
      </w:r>
      <w:r w:rsidR="00F6613D">
        <w:rPr>
          <w:b/>
          <w:bCs/>
          <w:sz w:val="24"/>
          <w:szCs w:val="24"/>
        </w:rPr>
        <w:t>.</w:t>
      </w:r>
      <w:r w:rsidRPr="00AC7D41">
        <w:rPr>
          <w:b/>
          <w:bCs/>
          <w:sz w:val="24"/>
          <w:szCs w:val="24"/>
        </w:rPr>
        <w:t xml:space="preserve"> </w:t>
      </w:r>
      <w:r w:rsidR="00F6613D">
        <w:rPr>
          <w:b/>
          <w:bCs/>
          <w:sz w:val="24"/>
          <w:szCs w:val="24"/>
        </w:rPr>
        <w:t>S</w:t>
      </w:r>
      <w:r w:rsidR="00785F6D">
        <w:rPr>
          <w:b/>
          <w:bCs/>
          <w:sz w:val="24"/>
          <w:szCs w:val="24"/>
        </w:rPr>
        <w:t>2</w:t>
      </w:r>
      <w:r w:rsidR="00DB1CE4">
        <w:rPr>
          <w:b/>
          <w:bCs/>
          <w:sz w:val="24"/>
          <w:szCs w:val="24"/>
        </w:rPr>
        <w:t xml:space="preserve"> </w:t>
      </w:r>
      <w:r w:rsidRPr="00B80F72">
        <w:rPr>
          <w:sz w:val="24"/>
          <w:szCs w:val="24"/>
        </w:rPr>
        <w:t>In the VIGS system, using</w:t>
      </w:r>
      <w:r>
        <w:rPr>
          <w:sz w:val="24"/>
          <w:szCs w:val="24"/>
        </w:rPr>
        <w:t xml:space="preserve"> the</w:t>
      </w:r>
      <w:r w:rsidRPr="00B80F72">
        <w:rPr>
          <w:sz w:val="24"/>
          <w:szCs w:val="24"/>
        </w:rPr>
        <w:t xml:space="preserve"> </w:t>
      </w:r>
      <w:r w:rsidRPr="00B80F72">
        <w:rPr>
          <w:i/>
          <w:iCs/>
          <w:sz w:val="24"/>
          <w:szCs w:val="24"/>
        </w:rPr>
        <w:t>GoPGF</w:t>
      </w:r>
      <w:r w:rsidRPr="00B80F72">
        <w:rPr>
          <w:sz w:val="24"/>
          <w:szCs w:val="24"/>
        </w:rPr>
        <w:t xml:space="preserve"> gene as a positive control</w:t>
      </w:r>
      <w:r>
        <w:rPr>
          <w:sz w:val="24"/>
          <w:szCs w:val="24"/>
        </w:rPr>
        <w:t xml:space="preserve"> for the</w:t>
      </w:r>
      <w:r w:rsidRPr="00B80F72">
        <w:rPr>
          <w:sz w:val="24"/>
          <w:szCs w:val="24"/>
        </w:rPr>
        <w:t xml:space="preserve"> seedling phenotype observation.</w:t>
      </w:r>
      <w:r w:rsidR="00DB1CE4">
        <w:rPr>
          <w:sz w:val="24"/>
          <w:szCs w:val="24"/>
        </w:rPr>
        <w:t xml:space="preserve"> (A)</w:t>
      </w:r>
      <w:r w:rsidRPr="00B80F72">
        <w:rPr>
          <w:sz w:val="24"/>
          <w:szCs w:val="24"/>
        </w:rPr>
        <w:t xml:space="preserve">Two weeks after </w:t>
      </w:r>
      <w:r>
        <w:rPr>
          <w:sz w:val="24"/>
          <w:szCs w:val="24"/>
        </w:rPr>
        <w:t xml:space="preserve">the </w:t>
      </w:r>
      <w:r w:rsidRPr="00B80F72">
        <w:rPr>
          <w:sz w:val="24"/>
          <w:szCs w:val="24"/>
        </w:rPr>
        <w:t xml:space="preserve">inoculation with </w:t>
      </w:r>
      <w:r>
        <w:rPr>
          <w:sz w:val="24"/>
          <w:szCs w:val="24"/>
        </w:rPr>
        <w:t xml:space="preserve">the </w:t>
      </w:r>
      <w:r w:rsidRPr="00B80F72">
        <w:rPr>
          <w:sz w:val="24"/>
          <w:szCs w:val="24"/>
        </w:rPr>
        <w:t xml:space="preserve">empty vector, </w:t>
      </w:r>
      <w:r>
        <w:rPr>
          <w:sz w:val="24"/>
          <w:szCs w:val="24"/>
        </w:rPr>
        <w:t xml:space="preserve">the </w:t>
      </w:r>
      <w:r w:rsidRPr="00B80F72">
        <w:rPr>
          <w:sz w:val="24"/>
          <w:szCs w:val="24"/>
        </w:rPr>
        <w:t xml:space="preserve">seedling phenotype </w:t>
      </w:r>
      <w:r>
        <w:rPr>
          <w:sz w:val="24"/>
          <w:szCs w:val="24"/>
        </w:rPr>
        <w:t xml:space="preserve">was </w:t>
      </w:r>
      <w:r w:rsidRPr="00B80F72">
        <w:rPr>
          <w:sz w:val="24"/>
          <w:szCs w:val="24"/>
        </w:rPr>
        <w:t>observed</w:t>
      </w:r>
      <w:r w:rsidR="00DB1CE4">
        <w:rPr>
          <w:sz w:val="24"/>
          <w:szCs w:val="24"/>
        </w:rPr>
        <w:t>. (B)</w:t>
      </w:r>
      <w:r w:rsidRPr="00B80F72">
        <w:rPr>
          <w:sz w:val="24"/>
          <w:szCs w:val="24"/>
        </w:rPr>
        <w:t xml:space="preserve">Two weeks after </w:t>
      </w:r>
      <w:r>
        <w:rPr>
          <w:sz w:val="24"/>
          <w:szCs w:val="24"/>
        </w:rPr>
        <w:t xml:space="preserve">the </w:t>
      </w:r>
      <w:r w:rsidRPr="00B80F72">
        <w:rPr>
          <w:sz w:val="24"/>
          <w:szCs w:val="24"/>
        </w:rPr>
        <w:t xml:space="preserve">silencing of </w:t>
      </w:r>
      <w:r>
        <w:rPr>
          <w:sz w:val="24"/>
          <w:szCs w:val="24"/>
        </w:rPr>
        <w:t xml:space="preserve">the </w:t>
      </w:r>
      <w:r w:rsidRPr="00B80F72">
        <w:rPr>
          <w:i/>
          <w:iCs/>
          <w:sz w:val="24"/>
          <w:szCs w:val="24"/>
        </w:rPr>
        <w:t>GoPGF</w:t>
      </w:r>
      <w:r w:rsidRPr="00B80F72">
        <w:rPr>
          <w:sz w:val="24"/>
          <w:szCs w:val="24"/>
        </w:rPr>
        <w:t xml:space="preserve"> gene, </w:t>
      </w:r>
      <w:r>
        <w:rPr>
          <w:sz w:val="24"/>
          <w:szCs w:val="24"/>
        </w:rPr>
        <w:t xml:space="preserve">the </w:t>
      </w:r>
      <w:r w:rsidRPr="00B80F72">
        <w:rPr>
          <w:sz w:val="24"/>
          <w:szCs w:val="24"/>
        </w:rPr>
        <w:t xml:space="preserve">phenotype was observed at </w:t>
      </w:r>
      <w:r>
        <w:rPr>
          <w:sz w:val="24"/>
          <w:szCs w:val="24"/>
        </w:rPr>
        <w:t xml:space="preserve">the </w:t>
      </w:r>
      <w:r w:rsidRPr="00B80F72">
        <w:rPr>
          <w:sz w:val="24"/>
          <w:szCs w:val="24"/>
        </w:rPr>
        <w:t>seedling stage</w:t>
      </w:r>
      <w:r w:rsidR="00DB1CE4">
        <w:rPr>
          <w:sz w:val="24"/>
          <w:szCs w:val="24"/>
        </w:rPr>
        <w:t>.</w:t>
      </w:r>
      <w:r w:rsidRPr="00B80F72">
        <w:rPr>
          <w:sz w:val="24"/>
          <w:szCs w:val="24"/>
        </w:rPr>
        <w:t xml:space="preserve"> </w:t>
      </w:r>
      <w:r w:rsidR="00DB1CE4">
        <w:rPr>
          <w:sz w:val="24"/>
          <w:szCs w:val="24"/>
        </w:rPr>
        <w:t>(C)</w:t>
      </w:r>
      <w:r w:rsidRPr="00B80F72">
        <w:rPr>
          <w:sz w:val="24"/>
          <w:szCs w:val="24"/>
        </w:rPr>
        <w:t xml:space="preserve">After 2 weeks of silencing of </w:t>
      </w:r>
      <w:r>
        <w:rPr>
          <w:sz w:val="24"/>
          <w:szCs w:val="24"/>
        </w:rPr>
        <w:t xml:space="preserve">the </w:t>
      </w:r>
      <w:r w:rsidR="00722CDD" w:rsidRPr="00C1285F">
        <w:rPr>
          <w:i/>
          <w:sz w:val="24"/>
          <w:szCs w:val="24"/>
        </w:rPr>
        <w:t>GoPGF</w:t>
      </w:r>
      <w:r w:rsidRPr="00B80F72">
        <w:rPr>
          <w:sz w:val="24"/>
          <w:szCs w:val="24"/>
        </w:rPr>
        <w:t xml:space="preserve"> gene, </w:t>
      </w:r>
      <w:r>
        <w:rPr>
          <w:sz w:val="24"/>
          <w:szCs w:val="24"/>
        </w:rPr>
        <w:t>the</w:t>
      </w:r>
      <w:r w:rsidRPr="00B80F72">
        <w:rPr>
          <w:sz w:val="24"/>
          <w:szCs w:val="24"/>
        </w:rPr>
        <w:t xml:space="preserve"> expression </w:t>
      </w:r>
      <w:r w:rsidR="00722CDD">
        <w:rPr>
          <w:rFonts w:hint="eastAsia"/>
          <w:sz w:val="24"/>
          <w:szCs w:val="24"/>
        </w:rPr>
        <w:t xml:space="preserve">of </w:t>
      </w:r>
      <w:r w:rsidR="00722CDD" w:rsidRPr="00C1285F">
        <w:rPr>
          <w:i/>
          <w:sz w:val="24"/>
          <w:szCs w:val="24"/>
        </w:rPr>
        <w:t>GoPGF</w:t>
      </w:r>
      <w:r w:rsidR="00722CDD">
        <w:rPr>
          <w:rFonts w:hint="eastAsia"/>
          <w:sz w:val="24"/>
          <w:szCs w:val="24"/>
        </w:rPr>
        <w:t xml:space="preserve"> </w:t>
      </w:r>
      <w:r w:rsidRPr="00B80F72">
        <w:rPr>
          <w:sz w:val="24"/>
          <w:szCs w:val="24"/>
        </w:rPr>
        <w:t xml:space="preserve">was analyzed in </w:t>
      </w:r>
      <w:r>
        <w:rPr>
          <w:sz w:val="24"/>
          <w:szCs w:val="24"/>
        </w:rPr>
        <w:t xml:space="preserve">the </w:t>
      </w:r>
      <w:r w:rsidRPr="00B80F72">
        <w:rPr>
          <w:sz w:val="24"/>
          <w:szCs w:val="24"/>
        </w:rPr>
        <w:t>young leaves and stems of the treated and control groups.</w:t>
      </w:r>
      <w:r>
        <w:rPr>
          <w:rFonts w:hint="eastAsia"/>
          <w:sz w:val="24"/>
          <w:szCs w:val="24"/>
        </w:rPr>
        <w:t xml:space="preserve"> </w:t>
      </w:r>
      <w:r w:rsidRPr="00C02F54">
        <w:rPr>
          <w:sz w:val="24"/>
          <w:szCs w:val="24"/>
        </w:rPr>
        <w:t>Error bars are s.d. of three</w:t>
      </w:r>
      <w:r w:rsidRPr="00C02F54">
        <w:rPr>
          <w:rFonts w:hint="eastAsia"/>
          <w:sz w:val="24"/>
          <w:szCs w:val="24"/>
        </w:rPr>
        <w:t xml:space="preserve"> </w:t>
      </w:r>
      <w:r w:rsidRPr="00C02F54">
        <w:rPr>
          <w:sz w:val="24"/>
          <w:szCs w:val="24"/>
        </w:rPr>
        <w:t>biological repeats. ** P&lt;0.01; Student’s t-test, n=3.</w:t>
      </w:r>
    </w:p>
    <w:p w14:paraId="77D7716F" w14:textId="77777777" w:rsidR="003C6FC8" w:rsidRDefault="003C6FC8" w:rsidP="003C6FC8">
      <w:pPr>
        <w:widowControl/>
        <w:jc w:val="left"/>
        <w:rPr>
          <w:sz w:val="24"/>
          <w:szCs w:val="24"/>
        </w:rPr>
      </w:pPr>
      <w:r>
        <w:rPr>
          <w:sz w:val="24"/>
          <w:szCs w:val="24"/>
        </w:rPr>
        <w:br w:type="page"/>
      </w:r>
    </w:p>
    <w:p w14:paraId="1F279860" w14:textId="77777777" w:rsidR="003C6FC8" w:rsidRPr="00C02F54" w:rsidRDefault="003C6FC8" w:rsidP="003C6FC8">
      <w:pPr>
        <w:spacing w:line="360" w:lineRule="auto"/>
        <w:rPr>
          <w:sz w:val="24"/>
          <w:szCs w:val="24"/>
        </w:rPr>
      </w:pPr>
    </w:p>
    <w:p w14:paraId="4D0D67D3" w14:textId="249A0FA4" w:rsidR="003C6FC8" w:rsidRDefault="00BF4246" w:rsidP="003C6FC8">
      <w:pPr>
        <w:spacing w:line="360" w:lineRule="auto"/>
        <w:jc w:val="center"/>
      </w:pPr>
      <w:r>
        <w:rPr>
          <w:noProof/>
        </w:rPr>
        <w:drawing>
          <wp:inline distT="0" distB="0" distL="0" distR="0" wp14:anchorId="5B1149F2" wp14:editId="14687E94">
            <wp:extent cx="5274310" cy="236736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67369"/>
                    </a:xfrm>
                    <a:prstGeom prst="rect">
                      <a:avLst/>
                    </a:prstGeom>
                    <a:noFill/>
                    <a:ln>
                      <a:noFill/>
                    </a:ln>
                  </pic:spPr>
                </pic:pic>
              </a:graphicData>
            </a:graphic>
          </wp:inline>
        </w:drawing>
      </w:r>
    </w:p>
    <w:p w14:paraId="1654F866" w14:textId="77777777" w:rsidR="003C6FC8" w:rsidRDefault="003C6FC8" w:rsidP="003C6FC8">
      <w:pPr>
        <w:spacing w:line="360" w:lineRule="auto"/>
        <w:rPr>
          <w:sz w:val="24"/>
          <w:szCs w:val="24"/>
        </w:rPr>
      </w:pPr>
      <w:r w:rsidRPr="00AC7D41">
        <w:rPr>
          <w:b/>
          <w:bCs/>
          <w:sz w:val="24"/>
          <w:szCs w:val="24"/>
        </w:rPr>
        <w:t>Fig</w:t>
      </w:r>
      <w:r w:rsidR="00F6613D">
        <w:rPr>
          <w:b/>
          <w:bCs/>
          <w:sz w:val="24"/>
          <w:szCs w:val="24"/>
        </w:rPr>
        <w:t>.</w:t>
      </w:r>
      <w:r w:rsidRPr="00AC7D41">
        <w:rPr>
          <w:b/>
          <w:bCs/>
          <w:sz w:val="24"/>
          <w:szCs w:val="24"/>
        </w:rPr>
        <w:t xml:space="preserve"> </w:t>
      </w:r>
      <w:r w:rsidR="00F6613D">
        <w:rPr>
          <w:b/>
          <w:bCs/>
          <w:sz w:val="24"/>
          <w:szCs w:val="24"/>
        </w:rPr>
        <w:t>S</w:t>
      </w:r>
      <w:r w:rsidR="00785F6D">
        <w:rPr>
          <w:b/>
          <w:bCs/>
          <w:sz w:val="24"/>
          <w:szCs w:val="24"/>
        </w:rPr>
        <w:t>3</w:t>
      </w:r>
      <w:r>
        <w:rPr>
          <w:b/>
          <w:bCs/>
          <w:sz w:val="24"/>
          <w:szCs w:val="24"/>
        </w:rPr>
        <w:t xml:space="preserve"> </w:t>
      </w:r>
      <w:r w:rsidRPr="00B11207">
        <w:rPr>
          <w:bCs/>
          <w:sz w:val="24"/>
          <w:szCs w:val="24"/>
        </w:rPr>
        <w:t xml:space="preserve">The relative expression of </w:t>
      </w:r>
      <w:r w:rsidRPr="00B11207">
        <w:rPr>
          <w:bCs/>
          <w:i/>
          <w:sz w:val="24"/>
          <w:szCs w:val="24"/>
        </w:rPr>
        <w:t>GoPGF</w:t>
      </w:r>
      <w:r w:rsidRPr="00B11207">
        <w:rPr>
          <w:bCs/>
          <w:sz w:val="24"/>
          <w:szCs w:val="24"/>
        </w:rPr>
        <w:t xml:space="preserve"> gene was analyzed by selecting the various tissues of silencing </w:t>
      </w:r>
      <w:r w:rsidRPr="00B11207">
        <w:rPr>
          <w:bCs/>
          <w:i/>
          <w:sz w:val="24"/>
          <w:szCs w:val="24"/>
        </w:rPr>
        <w:t>GoPGF</w:t>
      </w:r>
      <w:r w:rsidRPr="00B11207">
        <w:rPr>
          <w:bCs/>
          <w:sz w:val="24"/>
          <w:szCs w:val="24"/>
        </w:rPr>
        <w:t xml:space="preserve"> gene and empty vector control.</w:t>
      </w:r>
      <w:r w:rsidRPr="00B11207">
        <w:rPr>
          <w:sz w:val="24"/>
          <w:szCs w:val="24"/>
        </w:rPr>
        <w:t xml:space="preserve"> </w:t>
      </w:r>
      <w:r w:rsidRPr="00C02F54">
        <w:rPr>
          <w:sz w:val="24"/>
          <w:szCs w:val="24"/>
        </w:rPr>
        <w:t>Error bars are s.d. of three</w:t>
      </w:r>
      <w:r w:rsidRPr="00C02F54">
        <w:rPr>
          <w:rFonts w:hint="eastAsia"/>
          <w:sz w:val="24"/>
          <w:szCs w:val="24"/>
        </w:rPr>
        <w:t xml:space="preserve"> </w:t>
      </w:r>
      <w:r w:rsidRPr="00C02F54">
        <w:rPr>
          <w:sz w:val="24"/>
          <w:szCs w:val="24"/>
        </w:rPr>
        <w:t>biological repeats. ** P&lt;0.01; Student’s t-test, n =3.</w:t>
      </w:r>
    </w:p>
    <w:p w14:paraId="54CA265D" w14:textId="77777777" w:rsidR="003C6FC8" w:rsidRDefault="003C6FC8" w:rsidP="003C6FC8">
      <w:pPr>
        <w:widowControl/>
        <w:jc w:val="left"/>
        <w:rPr>
          <w:sz w:val="24"/>
          <w:szCs w:val="24"/>
        </w:rPr>
      </w:pPr>
      <w:r>
        <w:rPr>
          <w:sz w:val="24"/>
          <w:szCs w:val="24"/>
        </w:rPr>
        <w:br w:type="page"/>
      </w:r>
    </w:p>
    <w:p w14:paraId="6A2E984C" w14:textId="77777777" w:rsidR="003C6FC8" w:rsidRPr="00B11207" w:rsidRDefault="003C6FC8" w:rsidP="003C6FC8">
      <w:pPr>
        <w:spacing w:line="360" w:lineRule="auto"/>
      </w:pPr>
    </w:p>
    <w:p w14:paraId="189585A3" w14:textId="3439FC92" w:rsidR="003C6FC8" w:rsidRPr="00B11207" w:rsidRDefault="00FF44D6" w:rsidP="003C6FC8">
      <w:pPr>
        <w:spacing w:line="360" w:lineRule="auto"/>
      </w:pPr>
      <w:r>
        <w:rPr>
          <w:noProof/>
        </w:rPr>
        <w:drawing>
          <wp:inline distT="0" distB="0" distL="0" distR="0" wp14:anchorId="6B92042D" wp14:editId="5C67040F">
            <wp:extent cx="5274310" cy="3663887"/>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63887"/>
                    </a:xfrm>
                    <a:prstGeom prst="rect">
                      <a:avLst/>
                    </a:prstGeom>
                    <a:noFill/>
                    <a:ln>
                      <a:noFill/>
                    </a:ln>
                  </pic:spPr>
                </pic:pic>
              </a:graphicData>
            </a:graphic>
          </wp:inline>
        </w:drawing>
      </w:r>
    </w:p>
    <w:p w14:paraId="3B347284" w14:textId="77777777" w:rsidR="00700BBD" w:rsidRDefault="003C6FC8" w:rsidP="003C6FC8">
      <w:pPr>
        <w:spacing w:line="360" w:lineRule="auto"/>
        <w:rPr>
          <w:sz w:val="24"/>
          <w:szCs w:val="24"/>
        </w:rPr>
      </w:pPr>
      <w:r w:rsidRPr="00AC7D41">
        <w:rPr>
          <w:b/>
          <w:bCs/>
          <w:sz w:val="24"/>
          <w:szCs w:val="24"/>
        </w:rPr>
        <w:t>Fig</w:t>
      </w:r>
      <w:r w:rsidR="00F6613D">
        <w:rPr>
          <w:b/>
          <w:bCs/>
          <w:sz w:val="24"/>
          <w:szCs w:val="24"/>
        </w:rPr>
        <w:t>.</w:t>
      </w:r>
      <w:r w:rsidRPr="00AC7D41">
        <w:rPr>
          <w:b/>
          <w:bCs/>
          <w:sz w:val="24"/>
          <w:szCs w:val="24"/>
        </w:rPr>
        <w:t xml:space="preserve"> </w:t>
      </w:r>
      <w:r w:rsidR="00F6613D">
        <w:rPr>
          <w:b/>
          <w:bCs/>
          <w:sz w:val="24"/>
          <w:szCs w:val="24"/>
        </w:rPr>
        <w:t>S</w:t>
      </w:r>
      <w:r w:rsidR="00785F6D">
        <w:rPr>
          <w:b/>
          <w:bCs/>
          <w:sz w:val="24"/>
          <w:szCs w:val="24"/>
        </w:rPr>
        <w:t>4</w:t>
      </w:r>
      <w:r w:rsidR="00EE33FD">
        <w:rPr>
          <w:b/>
          <w:bCs/>
          <w:sz w:val="24"/>
          <w:szCs w:val="24"/>
        </w:rPr>
        <w:t xml:space="preserve"> </w:t>
      </w:r>
      <w:r w:rsidR="003979D3" w:rsidRPr="003979D3">
        <w:rPr>
          <w:rFonts w:hint="eastAsia"/>
          <w:bCs/>
          <w:sz w:val="24"/>
          <w:szCs w:val="24"/>
        </w:rPr>
        <w:t>S</w:t>
      </w:r>
      <w:r w:rsidRPr="00BE15EE">
        <w:rPr>
          <w:sz w:val="24"/>
          <w:szCs w:val="24"/>
        </w:rPr>
        <w:t xml:space="preserve">ilencing </w:t>
      </w:r>
      <w:r w:rsidRPr="00BE15EE">
        <w:rPr>
          <w:i/>
          <w:iCs/>
          <w:sz w:val="24"/>
          <w:szCs w:val="24"/>
        </w:rPr>
        <w:t>CLA1</w:t>
      </w:r>
      <w:r w:rsidRPr="00BE15EE">
        <w:rPr>
          <w:sz w:val="24"/>
          <w:szCs w:val="24"/>
        </w:rPr>
        <w:t xml:space="preserve"> gene was used to verify the effect of friction inoculation. </w:t>
      </w:r>
      <w:r w:rsidR="00DB1CE4">
        <w:rPr>
          <w:sz w:val="24"/>
          <w:szCs w:val="24"/>
        </w:rPr>
        <w:t>(A)</w:t>
      </w:r>
      <w:r w:rsidRPr="00C1285F">
        <w:rPr>
          <w:i/>
          <w:sz w:val="24"/>
          <w:szCs w:val="24"/>
        </w:rPr>
        <w:t>Agrobacterium tumefaciens</w:t>
      </w:r>
      <w:r w:rsidRPr="00BE15EE">
        <w:rPr>
          <w:sz w:val="24"/>
          <w:szCs w:val="24"/>
        </w:rPr>
        <w:t xml:space="preserve"> silenced the </w:t>
      </w:r>
      <w:r w:rsidRPr="00BE15EE">
        <w:rPr>
          <w:i/>
          <w:iCs/>
          <w:sz w:val="24"/>
          <w:szCs w:val="24"/>
        </w:rPr>
        <w:t>CLA1</w:t>
      </w:r>
      <w:r w:rsidRPr="00BE15EE">
        <w:rPr>
          <w:sz w:val="24"/>
          <w:szCs w:val="24"/>
        </w:rPr>
        <w:t xml:space="preserve"> gene vector into the </w:t>
      </w:r>
      <w:r w:rsidRPr="00C1285F">
        <w:rPr>
          <w:i/>
          <w:sz w:val="24"/>
          <w:szCs w:val="24"/>
        </w:rPr>
        <w:t>Nicotiana tabacum</w:t>
      </w:r>
      <w:r w:rsidRPr="00BE15EE">
        <w:rPr>
          <w:sz w:val="24"/>
          <w:szCs w:val="24"/>
        </w:rPr>
        <w:t xml:space="preserve"> and the phenotype of the leaves was observed after 2 weeks.</w:t>
      </w:r>
      <w:r w:rsidR="00DB1CE4">
        <w:rPr>
          <w:sz w:val="24"/>
          <w:szCs w:val="24"/>
        </w:rPr>
        <w:t xml:space="preserve"> (B)</w:t>
      </w:r>
      <w:r w:rsidRPr="00BE15EE">
        <w:rPr>
          <w:sz w:val="24"/>
          <w:szCs w:val="24"/>
        </w:rPr>
        <w:t xml:space="preserve">The newly developed leaves were inoculated with the leaves of albino tobacco, and the leaf phenotype was observed one month later. The red arrows refer to the leaves that are friction inoculated with leaves. </w:t>
      </w:r>
      <w:r w:rsidR="00DB1CE4">
        <w:rPr>
          <w:sz w:val="24"/>
          <w:szCs w:val="24"/>
        </w:rPr>
        <w:t>(C)</w:t>
      </w:r>
      <w:r w:rsidRPr="00BE15EE">
        <w:rPr>
          <w:sz w:val="24"/>
          <w:szCs w:val="24"/>
        </w:rPr>
        <w:t xml:space="preserve">The leaves of albino leaves and the same parts of the corresponding non-rubbing plants were selected to analyze the expression of </w:t>
      </w:r>
      <w:r w:rsidRPr="00BE15EE">
        <w:rPr>
          <w:i/>
          <w:iCs/>
          <w:sz w:val="24"/>
          <w:szCs w:val="24"/>
        </w:rPr>
        <w:t>CLA1</w:t>
      </w:r>
      <w:r w:rsidRPr="00BE15EE">
        <w:rPr>
          <w:sz w:val="24"/>
          <w:szCs w:val="24"/>
        </w:rPr>
        <w:t xml:space="preserve"> gene. Error bars are s.d. of three</w:t>
      </w:r>
      <w:r w:rsidRPr="00BE15EE">
        <w:rPr>
          <w:rFonts w:hint="eastAsia"/>
          <w:sz w:val="24"/>
          <w:szCs w:val="24"/>
        </w:rPr>
        <w:t xml:space="preserve"> </w:t>
      </w:r>
      <w:r w:rsidRPr="00BE15EE">
        <w:rPr>
          <w:sz w:val="24"/>
          <w:szCs w:val="24"/>
        </w:rPr>
        <w:t>biological repeats. ** P&lt;0.01; Student’s t-test, n =3.</w:t>
      </w:r>
      <w:r>
        <w:rPr>
          <w:sz w:val="24"/>
          <w:szCs w:val="24"/>
        </w:rPr>
        <w:t xml:space="preserve"> </w:t>
      </w:r>
      <w:r w:rsidRPr="00BE15EE">
        <w:rPr>
          <w:sz w:val="24"/>
          <w:szCs w:val="24"/>
        </w:rPr>
        <w:t>Bars=1cm</w:t>
      </w:r>
    </w:p>
    <w:p w14:paraId="661A038C" w14:textId="77777777" w:rsidR="00700BBD" w:rsidRDefault="00700BBD">
      <w:pPr>
        <w:widowControl/>
        <w:jc w:val="left"/>
        <w:rPr>
          <w:sz w:val="24"/>
          <w:szCs w:val="24"/>
        </w:rPr>
      </w:pPr>
      <w:r>
        <w:rPr>
          <w:sz w:val="24"/>
          <w:szCs w:val="24"/>
        </w:rPr>
        <w:br w:type="page"/>
      </w:r>
    </w:p>
    <w:p w14:paraId="0F070AA6" w14:textId="77777777" w:rsidR="00700BBD" w:rsidRPr="002047B0" w:rsidRDefault="00700BBD" w:rsidP="00700BBD">
      <w:pPr>
        <w:spacing w:line="360" w:lineRule="auto"/>
        <w:jc w:val="center"/>
        <w:rPr>
          <w:b/>
          <w:szCs w:val="21"/>
        </w:rPr>
      </w:pPr>
      <w:r w:rsidRPr="00700BBD">
        <w:rPr>
          <w:b/>
          <w:szCs w:val="21"/>
        </w:rPr>
        <w:lastRenderedPageBreak/>
        <w:t xml:space="preserve">Table </w:t>
      </w:r>
      <w:r w:rsidRPr="00700BBD">
        <w:rPr>
          <w:rFonts w:hint="eastAsia"/>
          <w:b/>
          <w:szCs w:val="21"/>
        </w:rPr>
        <w:t>S1</w:t>
      </w:r>
      <w:r>
        <w:rPr>
          <w:b/>
          <w:szCs w:val="21"/>
        </w:rPr>
        <w:t xml:space="preserve"> </w:t>
      </w:r>
      <w:r w:rsidRPr="002047B0">
        <w:rPr>
          <w:szCs w:val="21"/>
        </w:rPr>
        <w:t>Quantitative real-time PCR (qPCR) primers used in this study</w:t>
      </w:r>
    </w:p>
    <w:tbl>
      <w:tblPr>
        <w:tblW w:w="8359" w:type="dxa"/>
        <w:tblLook w:val="04A0" w:firstRow="1" w:lastRow="0" w:firstColumn="1" w:lastColumn="0" w:noHBand="0" w:noVBand="1"/>
      </w:tblPr>
      <w:tblGrid>
        <w:gridCol w:w="1045"/>
        <w:gridCol w:w="3533"/>
        <w:gridCol w:w="3828"/>
      </w:tblGrid>
      <w:tr w:rsidR="00700BBD" w:rsidRPr="002047B0" w14:paraId="772B344D" w14:textId="77777777" w:rsidTr="009245A0">
        <w:trPr>
          <w:trHeight w:val="52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2E4A" w14:textId="77777777" w:rsidR="00700BBD" w:rsidRPr="002047B0" w:rsidRDefault="00700BBD" w:rsidP="009245A0">
            <w:pPr>
              <w:widowControl/>
              <w:jc w:val="left"/>
              <w:rPr>
                <w:kern w:val="0"/>
                <w:szCs w:val="21"/>
              </w:rPr>
            </w:pPr>
            <w:r w:rsidRPr="002047B0">
              <w:rPr>
                <w:kern w:val="0"/>
                <w:szCs w:val="21"/>
              </w:rPr>
              <w:t>Genes</w:t>
            </w:r>
          </w:p>
        </w:tc>
        <w:tc>
          <w:tcPr>
            <w:tcW w:w="3533" w:type="dxa"/>
            <w:tcBorders>
              <w:top w:val="single" w:sz="4" w:space="0" w:color="auto"/>
              <w:left w:val="nil"/>
              <w:bottom w:val="single" w:sz="4" w:space="0" w:color="auto"/>
              <w:right w:val="single" w:sz="4" w:space="0" w:color="auto"/>
            </w:tcBorders>
            <w:shd w:val="clear" w:color="auto" w:fill="auto"/>
            <w:noWrap/>
            <w:vAlign w:val="center"/>
            <w:hideMark/>
          </w:tcPr>
          <w:p w14:paraId="7F6C9842" w14:textId="77777777" w:rsidR="00700BBD" w:rsidRPr="002047B0" w:rsidRDefault="00700BBD" w:rsidP="009245A0">
            <w:pPr>
              <w:widowControl/>
              <w:jc w:val="left"/>
              <w:rPr>
                <w:kern w:val="0"/>
                <w:szCs w:val="21"/>
              </w:rPr>
            </w:pPr>
            <w:r w:rsidRPr="002047B0">
              <w:rPr>
                <w:kern w:val="0"/>
                <w:szCs w:val="21"/>
              </w:rPr>
              <w:t>Forward</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14:paraId="041A11D8" w14:textId="77777777" w:rsidR="00700BBD" w:rsidRPr="002047B0" w:rsidRDefault="00700BBD" w:rsidP="009245A0">
            <w:pPr>
              <w:widowControl/>
              <w:jc w:val="left"/>
              <w:rPr>
                <w:kern w:val="0"/>
                <w:szCs w:val="21"/>
              </w:rPr>
            </w:pPr>
            <w:r w:rsidRPr="002047B0">
              <w:rPr>
                <w:kern w:val="0"/>
                <w:szCs w:val="21"/>
              </w:rPr>
              <w:t>Reverse</w:t>
            </w:r>
          </w:p>
        </w:tc>
      </w:tr>
      <w:tr w:rsidR="00700BBD" w:rsidRPr="002047B0" w14:paraId="2AFE99DF" w14:textId="77777777" w:rsidTr="009245A0">
        <w:trPr>
          <w:trHeight w:val="54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26DF3" w14:textId="77777777" w:rsidR="00700BBD" w:rsidRPr="00BC159F" w:rsidRDefault="00700BBD" w:rsidP="009245A0">
            <w:pPr>
              <w:widowControl/>
              <w:rPr>
                <w:i/>
                <w:kern w:val="0"/>
                <w:szCs w:val="21"/>
              </w:rPr>
            </w:pPr>
            <w:bookmarkStart w:id="1" w:name="_GoBack" w:colFirst="0" w:colLast="0"/>
            <w:r w:rsidRPr="00BC159F">
              <w:rPr>
                <w:i/>
                <w:kern w:val="0"/>
                <w:szCs w:val="21"/>
              </w:rPr>
              <w:t>GoPGF</w:t>
            </w:r>
          </w:p>
        </w:tc>
        <w:tc>
          <w:tcPr>
            <w:tcW w:w="3533" w:type="dxa"/>
            <w:tcBorders>
              <w:top w:val="nil"/>
              <w:left w:val="nil"/>
              <w:bottom w:val="single" w:sz="4" w:space="0" w:color="auto"/>
              <w:right w:val="single" w:sz="4" w:space="0" w:color="auto"/>
            </w:tcBorders>
            <w:shd w:val="clear" w:color="auto" w:fill="auto"/>
            <w:noWrap/>
            <w:vAlign w:val="center"/>
            <w:hideMark/>
          </w:tcPr>
          <w:p w14:paraId="59C0E668" w14:textId="77777777" w:rsidR="00700BBD" w:rsidRPr="002047B0" w:rsidRDefault="00700BBD" w:rsidP="009245A0">
            <w:pPr>
              <w:widowControl/>
              <w:jc w:val="left"/>
              <w:rPr>
                <w:color w:val="000000"/>
                <w:kern w:val="0"/>
                <w:szCs w:val="21"/>
              </w:rPr>
            </w:pPr>
            <w:r w:rsidRPr="002047B0">
              <w:rPr>
                <w:color w:val="000000"/>
                <w:kern w:val="0"/>
                <w:szCs w:val="21"/>
              </w:rPr>
              <w:t>CCCAAGTATTCCTTTTGTTG</w:t>
            </w:r>
          </w:p>
        </w:tc>
        <w:tc>
          <w:tcPr>
            <w:tcW w:w="3828" w:type="dxa"/>
            <w:tcBorders>
              <w:top w:val="nil"/>
              <w:left w:val="nil"/>
              <w:bottom w:val="single" w:sz="4" w:space="0" w:color="auto"/>
              <w:right w:val="single" w:sz="4" w:space="0" w:color="auto"/>
            </w:tcBorders>
            <w:shd w:val="clear" w:color="auto" w:fill="auto"/>
            <w:vAlign w:val="center"/>
            <w:hideMark/>
          </w:tcPr>
          <w:p w14:paraId="58540988" w14:textId="77777777" w:rsidR="00700BBD" w:rsidRPr="002047B0" w:rsidRDefault="00700BBD" w:rsidP="009245A0">
            <w:pPr>
              <w:widowControl/>
              <w:jc w:val="left"/>
              <w:rPr>
                <w:color w:val="000000"/>
                <w:kern w:val="0"/>
                <w:szCs w:val="21"/>
              </w:rPr>
            </w:pPr>
            <w:r w:rsidRPr="002047B0">
              <w:rPr>
                <w:color w:val="000000"/>
                <w:kern w:val="0"/>
                <w:szCs w:val="21"/>
              </w:rPr>
              <w:t>CCCTGGTTTTCTACCTCTCT</w:t>
            </w:r>
          </w:p>
        </w:tc>
      </w:tr>
      <w:tr w:rsidR="00700BBD" w:rsidRPr="002047B0" w14:paraId="09F41355" w14:textId="77777777" w:rsidTr="009245A0">
        <w:trPr>
          <w:trHeight w:val="5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1D655" w14:textId="77777777" w:rsidR="00700BBD" w:rsidRPr="00BC159F" w:rsidRDefault="00700BBD" w:rsidP="009245A0">
            <w:pPr>
              <w:widowControl/>
              <w:jc w:val="left"/>
              <w:rPr>
                <w:i/>
                <w:kern w:val="0"/>
                <w:szCs w:val="21"/>
              </w:rPr>
            </w:pPr>
            <w:r w:rsidRPr="00BC159F">
              <w:rPr>
                <w:i/>
                <w:kern w:val="0"/>
                <w:szCs w:val="21"/>
              </w:rPr>
              <w:t>CLA1</w:t>
            </w:r>
          </w:p>
        </w:tc>
        <w:tc>
          <w:tcPr>
            <w:tcW w:w="3533" w:type="dxa"/>
            <w:tcBorders>
              <w:top w:val="nil"/>
              <w:left w:val="nil"/>
              <w:bottom w:val="single" w:sz="4" w:space="0" w:color="auto"/>
              <w:right w:val="single" w:sz="4" w:space="0" w:color="auto"/>
            </w:tcBorders>
            <w:shd w:val="clear" w:color="auto" w:fill="auto"/>
            <w:noWrap/>
            <w:vAlign w:val="center"/>
            <w:hideMark/>
          </w:tcPr>
          <w:p w14:paraId="386837F2" w14:textId="77777777" w:rsidR="00700BBD" w:rsidRPr="002047B0" w:rsidRDefault="00700BBD" w:rsidP="009245A0">
            <w:pPr>
              <w:widowControl/>
              <w:jc w:val="left"/>
              <w:rPr>
                <w:color w:val="000000"/>
                <w:kern w:val="0"/>
                <w:szCs w:val="21"/>
              </w:rPr>
            </w:pPr>
            <w:r w:rsidRPr="002047B0">
              <w:rPr>
                <w:color w:val="000000"/>
                <w:kern w:val="0"/>
                <w:szCs w:val="21"/>
              </w:rPr>
              <w:t xml:space="preserve">GTAAAGTGGAGGCCATTGG </w:t>
            </w:r>
          </w:p>
        </w:tc>
        <w:tc>
          <w:tcPr>
            <w:tcW w:w="3828" w:type="dxa"/>
            <w:tcBorders>
              <w:top w:val="nil"/>
              <w:left w:val="nil"/>
              <w:bottom w:val="single" w:sz="4" w:space="0" w:color="auto"/>
              <w:right w:val="single" w:sz="4" w:space="0" w:color="auto"/>
            </w:tcBorders>
            <w:shd w:val="clear" w:color="auto" w:fill="auto"/>
            <w:noWrap/>
            <w:vAlign w:val="center"/>
            <w:hideMark/>
          </w:tcPr>
          <w:p w14:paraId="11371A2E" w14:textId="77777777" w:rsidR="00700BBD" w:rsidRPr="002047B0" w:rsidRDefault="00700BBD" w:rsidP="009245A0">
            <w:pPr>
              <w:widowControl/>
              <w:jc w:val="left"/>
              <w:rPr>
                <w:color w:val="000000"/>
                <w:kern w:val="0"/>
                <w:szCs w:val="21"/>
              </w:rPr>
            </w:pPr>
            <w:r w:rsidRPr="002047B0">
              <w:rPr>
                <w:color w:val="000000"/>
                <w:kern w:val="0"/>
                <w:szCs w:val="21"/>
              </w:rPr>
              <w:t>AAGCACATTGAACACCGTTG</w:t>
            </w:r>
          </w:p>
        </w:tc>
      </w:tr>
      <w:tr w:rsidR="00700BBD" w:rsidRPr="002047B0" w14:paraId="775372C5" w14:textId="77777777" w:rsidTr="009245A0">
        <w:trPr>
          <w:trHeight w:val="5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65554" w14:textId="77777777" w:rsidR="00700BBD" w:rsidRPr="00BC159F" w:rsidRDefault="00700BBD" w:rsidP="009245A0">
            <w:pPr>
              <w:widowControl/>
              <w:jc w:val="left"/>
              <w:rPr>
                <w:i/>
                <w:kern w:val="0"/>
                <w:szCs w:val="21"/>
              </w:rPr>
            </w:pPr>
            <w:r w:rsidRPr="00BC159F">
              <w:rPr>
                <w:i/>
                <w:kern w:val="0"/>
                <w:szCs w:val="21"/>
              </w:rPr>
              <w:t>Histone-3</w:t>
            </w:r>
          </w:p>
        </w:tc>
        <w:tc>
          <w:tcPr>
            <w:tcW w:w="3533" w:type="dxa"/>
            <w:tcBorders>
              <w:top w:val="nil"/>
              <w:left w:val="nil"/>
              <w:bottom w:val="single" w:sz="4" w:space="0" w:color="auto"/>
              <w:right w:val="single" w:sz="4" w:space="0" w:color="auto"/>
            </w:tcBorders>
            <w:shd w:val="clear" w:color="auto" w:fill="auto"/>
            <w:noWrap/>
            <w:vAlign w:val="center"/>
            <w:hideMark/>
          </w:tcPr>
          <w:p w14:paraId="69547338" w14:textId="77777777" w:rsidR="00700BBD" w:rsidRPr="002047B0" w:rsidRDefault="00700BBD" w:rsidP="009245A0">
            <w:pPr>
              <w:widowControl/>
              <w:jc w:val="left"/>
              <w:rPr>
                <w:kern w:val="0"/>
                <w:szCs w:val="21"/>
              </w:rPr>
            </w:pPr>
            <w:r w:rsidRPr="002047B0">
              <w:rPr>
                <w:kern w:val="0"/>
                <w:szCs w:val="21"/>
              </w:rPr>
              <w:t>CGGTGGTGTGAAGAAGCCTCAT</w:t>
            </w:r>
          </w:p>
        </w:tc>
        <w:tc>
          <w:tcPr>
            <w:tcW w:w="3828" w:type="dxa"/>
            <w:tcBorders>
              <w:top w:val="nil"/>
              <w:left w:val="nil"/>
              <w:bottom w:val="single" w:sz="4" w:space="0" w:color="auto"/>
              <w:right w:val="single" w:sz="4" w:space="0" w:color="auto"/>
            </w:tcBorders>
            <w:shd w:val="clear" w:color="auto" w:fill="auto"/>
            <w:noWrap/>
            <w:vAlign w:val="center"/>
            <w:hideMark/>
          </w:tcPr>
          <w:p w14:paraId="67D52759" w14:textId="77777777" w:rsidR="00700BBD" w:rsidRPr="002047B0" w:rsidRDefault="00700BBD" w:rsidP="009245A0">
            <w:pPr>
              <w:widowControl/>
              <w:jc w:val="left"/>
              <w:rPr>
                <w:kern w:val="0"/>
                <w:szCs w:val="21"/>
              </w:rPr>
            </w:pPr>
            <w:r w:rsidRPr="002047B0">
              <w:rPr>
                <w:kern w:val="0"/>
                <w:szCs w:val="21"/>
              </w:rPr>
              <w:t>AATTTCACGAACAAGCCTCTGGAA</w:t>
            </w:r>
          </w:p>
        </w:tc>
      </w:tr>
      <w:bookmarkEnd w:id="1"/>
    </w:tbl>
    <w:p w14:paraId="5766EFEB" w14:textId="77777777" w:rsidR="00961495" w:rsidRPr="00700BBD" w:rsidRDefault="00B53822" w:rsidP="003C6FC8">
      <w:pPr>
        <w:spacing w:line="360" w:lineRule="auto"/>
      </w:pPr>
    </w:p>
    <w:sectPr w:rsidR="00961495" w:rsidRPr="00700B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4DF848" w14:textId="77777777" w:rsidR="00B53822" w:rsidRDefault="00B53822" w:rsidP="003C6FC8">
      <w:r>
        <w:separator/>
      </w:r>
    </w:p>
  </w:endnote>
  <w:endnote w:type="continuationSeparator" w:id="0">
    <w:p w14:paraId="09428336" w14:textId="77777777" w:rsidR="00B53822" w:rsidRDefault="00B53822" w:rsidP="003C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F331C" w14:textId="77777777" w:rsidR="00B53822" w:rsidRDefault="00B53822" w:rsidP="003C6FC8">
      <w:r>
        <w:separator/>
      </w:r>
    </w:p>
  </w:footnote>
  <w:footnote w:type="continuationSeparator" w:id="0">
    <w:p w14:paraId="6B13E6CA" w14:textId="77777777" w:rsidR="00B53822" w:rsidRDefault="00B53822" w:rsidP="003C6F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87F"/>
    <w:rsid w:val="000F2398"/>
    <w:rsid w:val="00106357"/>
    <w:rsid w:val="001063F3"/>
    <w:rsid w:val="00140E9E"/>
    <w:rsid w:val="0016287F"/>
    <w:rsid w:val="00330977"/>
    <w:rsid w:val="003979D3"/>
    <w:rsid w:val="003C6FC8"/>
    <w:rsid w:val="00453C92"/>
    <w:rsid w:val="00485B88"/>
    <w:rsid w:val="0056019C"/>
    <w:rsid w:val="006102AC"/>
    <w:rsid w:val="00700BBD"/>
    <w:rsid w:val="00722CDD"/>
    <w:rsid w:val="00785F6D"/>
    <w:rsid w:val="007C77DC"/>
    <w:rsid w:val="008B5D90"/>
    <w:rsid w:val="00AA3F81"/>
    <w:rsid w:val="00B53822"/>
    <w:rsid w:val="00BC159F"/>
    <w:rsid w:val="00BF4246"/>
    <w:rsid w:val="00C1285F"/>
    <w:rsid w:val="00DB1CE4"/>
    <w:rsid w:val="00EE33FD"/>
    <w:rsid w:val="00F6613D"/>
    <w:rsid w:val="00FB4E01"/>
    <w:rsid w:val="00FF44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1236D"/>
  <w15:docId w15:val="{2E2D2BF7-1364-42F4-B28C-B062AD43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C6FC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6FC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3C6FC8"/>
    <w:rPr>
      <w:sz w:val="18"/>
      <w:szCs w:val="18"/>
    </w:rPr>
  </w:style>
  <w:style w:type="paragraph" w:styleId="a5">
    <w:name w:val="footer"/>
    <w:basedOn w:val="a"/>
    <w:link w:val="a6"/>
    <w:uiPriority w:val="99"/>
    <w:unhideWhenUsed/>
    <w:rsid w:val="003C6FC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3C6FC8"/>
    <w:rPr>
      <w:sz w:val="18"/>
      <w:szCs w:val="18"/>
    </w:rPr>
  </w:style>
  <w:style w:type="paragraph" w:styleId="a7">
    <w:name w:val="Balloon Text"/>
    <w:basedOn w:val="a"/>
    <w:link w:val="a8"/>
    <w:uiPriority w:val="99"/>
    <w:semiHidden/>
    <w:unhideWhenUsed/>
    <w:rsid w:val="00722CDD"/>
    <w:rPr>
      <w:sz w:val="18"/>
      <w:szCs w:val="18"/>
    </w:rPr>
  </w:style>
  <w:style w:type="character" w:customStyle="1" w:styleId="a8">
    <w:name w:val="批注框文本 字符"/>
    <w:basedOn w:val="a0"/>
    <w:link w:val="a7"/>
    <w:uiPriority w:val="99"/>
    <w:semiHidden/>
    <w:rsid w:val="00722CD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5</Pages>
  <Words>276</Words>
  <Characters>1574</Characters>
  <Application>Microsoft Office Word</Application>
  <DocSecurity>0</DocSecurity>
  <Lines>13</Lines>
  <Paragraphs>3</Paragraphs>
  <ScaleCrop>false</ScaleCrop>
  <Company>SkyUN.Org</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 zf</dc:creator>
  <cp:lastModifiedBy>huyan</cp:lastModifiedBy>
  <cp:revision>13</cp:revision>
  <dcterms:created xsi:type="dcterms:W3CDTF">2020-06-17T01:51:00Z</dcterms:created>
  <dcterms:modified xsi:type="dcterms:W3CDTF">2022-08-27T12:47:00Z</dcterms:modified>
</cp:coreProperties>
</file>