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4FB25" w14:textId="77777777" w:rsidR="00A20ADD" w:rsidRPr="00777A98" w:rsidRDefault="00A20ADD" w:rsidP="00A20ADD">
      <w:pPr>
        <w:spacing w:line="480" w:lineRule="auto"/>
        <w:jc w:val="both"/>
        <w:rPr>
          <w:rFonts w:ascii="Times New Roman" w:hAnsi="Times New Roman" w:cs="Times New Roman"/>
          <w:b/>
          <w:bCs/>
        </w:rPr>
      </w:pPr>
      <w:r w:rsidRPr="00777A98">
        <w:rPr>
          <w:rFonts w:ascii="Times New Roman" w:hAnsi="Times New Roman" w:cs="Times New Roman"/>
          <w:b/>
          <w:bCs/>
        </w:rPr>
        <w:t>Supplementary results</w:t>
      </w:r>
    </w:p>
    <w:p w14:paraId="51036FB7" w14:textId="77777777" w:rsidR="00A20ADD" w:rsidRPr="00EC7888" w:rsidRDefault="00A20ADD" w:rsidP="00A20ADD">
      <w:pPr>
        <w:spacing w:line="480" w:lineRule="auto"/>
        <w:jc w:val="both"/>
        <w:rPr>
          <w:rFonts w:ascii="Times New Roman" w:hAnsi="Times New Roman" w:cs="Times New Roman"/>
        </w:rPr>
      </w:pPr>
    </w:p>
    <w:p w14:paraId="0BE19EF1" w14:textId="77777777" w:rsidR="00A20ADD" w:rsidRPr="00EC7888" w:rsidRDefault="00A20ADD" w:rsidP="00A20ADD">
      <w:pPr>
        <w:spacing w:after="120" w:line="480" w:lineRule="auto"/>
        <w:jc w:val="both"/>
        <w:outlineLvl w:val="0"/>
        <w:rPr>
          <w:rFonts w:ascii="Times New Roman" w:hAnsi="Times New Roman" w:cs="Times New Roman"/>
          <w:i/>
        </w:rPr>
      </w:pPr>
      <w:r w:rsidRPr="00EC7888">
        <w:rPr>
          <w:rFonts w:ascii="Times New Roman" w:hAnsi="Times New Roman" w:cs="Times New Roman"/>
          <w:i/>
        </w:rPr>
        <w:t>BTZ treatment inhibits TMZ-induced autophagic flux in GBM cells</w:t>
      </w:r>
    </w:p>
    <w:p w14:paraId="699B46C2" w14:textId="4DD2EDE0" w:rsidR="00A20ADD" w:rsidRPr="00777A98" w:rsidRDefault="00A20ADD" w:rsidP="00A20ADD">
      <w:pPr>
        <w:spacing w:after="120" w:line="480" w:lineRule="auto"/>
        <w:jc w:val="both"/>
        <w:outlineLvl w:val="0"/>
        <w:rPr>
          <w:rFonts w:ascii="Times New Roman" w:hAnsi="Times New Roman" w:cs="Times New Roman"/>
        </w:rPr>
      </w:pPr>
      <w:r w:rsidRPr="00777A98">
        <w:rPr>
          <w:rFonts w:ascii="Times New Roman" w:hAnsi="Times New Roman" w:cs="Times New Roman"/>
        </w:rPr>
        <w:t>Treatment with only BTZ 10nM did not induced detectable levels of LC3-II protein, which was only induced by combination BTZ with 250</w:t>
      </w:r>
      <w:r w:rsidRPr="00777A98">
        <w:rPr>
          <w:rFonts w:ascii="Times New Roman" w:hAnsi="Times New Roman" w:cs="Times New Roman"/>
        </w:rPr>
        <w:sym w:font="Symbol" w:char="F06D"/>
      </w:r>
      <w:r w:rsidRPr="00777A98">
        <w:rPr>
          <w:rFonts w:ascii="Times New Roman" w:hAnsi="Times New Roman" w:cs="Times New Roman"/>
        </w:rPr>
        <w:t>M TMZ or addition of chloroquine (CQ) to BTZ treatment (Supplementary Fig. 2A).  Neither BafA1,</w:t>
      </w:r>
      <w:r w:rsidRPr="00777A98">
        <w:rPr>
          <w:rFonts w:ascii="Times New Roman" w:hAnsi="Times New Roman" w:cs="Times New Roman"/>
          <w:i/>
          <w:iCs/>
        </w:rPr>
        <w:t xml:space="preserve"> </w:t>
      </w:r>
      <w:r w:rsidRPr="00777A98">
        <w:rPr>
          <w:rFonts w:ascii="Times New Roman" w:hAnsi="Times New Roman" w:cs="Times New Roman"/>
        </w:rPr>
        <w:t>nor ULK1 blockade with MRT68921 could abrogated LC3-II expression</w:t>
      </w:r>
      <w:r w:rsidR="00015190" w:rsidRPr="00777A98">
        <w:rPr>
          <w:rFonts w:ascii="Times New Roman" w:hAnsi="Times New Roman" w:cs="Times New Roman"/>
        </w:rPr>
        <w:t>,</w:t>
      </w:r>
      <w:r w:rsidRPr="00777A98">
        <w:rPr>
          <w:rFonts w:ascii="Times New Roman" w:hAnsi="Times New Roman" w:cs="Times New Roman"/>
        </w:rPr>
        <w:t xml:space="preserve"> </w:t>
      </w:r>
      <w:r w:rsidR="00015190" w:rsidRPr="00777A98">
        <w:rPr>
          <w:rFonts w:ascii="Times New Roman" w:hAnsi="Times New Roman" w:cs="Times New Roman"/>
        </w:rPr>
        <w:t xml:space="preserve">whereas T98G </w:t>
      </w:r>
      <w:r w:rsidR="00015190" w:rsidRPr="00777A98">
        <w:rPr>
          <w:rFonts w:ascii="Times New Roman" w:hAnsi="Times New Roman" w:cs="Times New Roman"/>
          <w:i/>
          <w:iCs/>
        </w:rPr>
        <w:t>ATG5</w:t>
      </w:r>
      <w:r w:rsidR="00015190" w:rsidRPr="00777A98">
        <w:rPr>
          <w:rFonts w:ascii="Times New Roman" w:hAnsi="Times New Roman" w:cs="Times New Roman"/>
          <w:i/>
          <w:iCs/>
          <w:vertAlign w:val="superscript"/>
        </w:rPr>
        <w:t>-/-</w:t>
      </w:r>
      <w:r w:rsidR="00015190" w:rsidRPr="00777A98">
        <w:rPr>
          <w:rFonts w:ascii="Times New Roman" w:hAnsi="Times New Roman" w:cs="Times New Roman"/>
          <w:iCs/>
        </w:rPr>
        <w:t xml:space="preserve"> cells</w:t>
      </w:r>
      <w:r w:rsidR="00015190" w:rsidRPr="00777A98">
        <w:rPr>
          <w:rFonts w:ascii="Times New Roman" w:hAnsi="Times New Roman" w:cs="Times New Roman"/>
        </w:rPr>
        <w:t xml:space="preserve"> abrogated LC3-II expression.</w:t>
      </w:r>
      <w:r w:rsidR="00015190" w:rsidRPr="00777A98">
        <w:rPr>
          <w:rFonts w:ascii="Times New Roman" w:hAnsi="Times New Roman" w:cs="Times New Roman"/>
          <w:iCs/>
        </w:rPr>
        <w:t xml:space="preserve"> </w:t>
      </w:r>
      <w:r w:rsidRPr="00777A98">
        <w:rPr>
          <w:rFonts w:ascii="Times New Roman" w:hAnsi="Times New Roman" w:cs="Times New Roman"/>
        </w:rPr>
        <w:t>Modest changes in p62 (SQSTM1) and STX17 were observed, potentially indicating reduced efficacy of BTZ alone to abrogate flux in these cells.</w:t>
      </w:r>
    </w:p>
    <w:p w14:paraId="04F67E0F" w14:textId="77777777" w:rsidR="00A20ADD" w:rsidRPr="00777A98" w:rsidRDefault="00A20ADD" w:rsidP="00A20ADD">
      <w:pPr>
        <w:spacing w:line="480" w:lineRule="auto"/>
        <w:jc w:val="both"/>
        <w:rPr>
          <w:rFonts w:ascii="Times New Roman" w:hAnsi="Times New Roman" w:cs="Times New Roman"/>
        </w:rPr>
      </w:pPr>
    </w:p>
    <w:p w14:paraId="7F4EC968" w14:textId="04360830" w:rsidR="00A20ADD" w:rsidRPr="00777A98" w:rsidRDefault="00A20ADD" w:rsidP="00A20ADD">
      <w:pPr>
        <w:spacing w:line="480" w:lineRule="auto"/>
        <w:jc w:val="both"/>
        <w:rPr>
          <w:rFonts w:ascii="Times New Roman" w:hAnsi="Times New Roman" w:cs="Times New Roman"/>
        </w:rPr>
      </w:pPr>
      <w:r w:rsidRPr="00777A98">
        <w:rPr>
          <w:rFonts w:ascii="Times New Roman" w:hAnsi="Times New Roman" w:cs="Times New Roman"/>
        </w:rPr>
        <w:t>We next investigated whether LC3-II expression after combination BTZ+ TMZ treatment would correlate with degradation of long-lived proteins (LLPD) after treatment as an indication of abrogated autophagic flux. T98G Cells were pulsed with radiolabeled valine and following a chase to deplete short lived proteins and induction of autophagy by starvation, the degradation of long-lived proteins, which is mainly mediated by autophagy, was quantified (Supplementary Fig. 2B). Interestingly, BTZ+TMZ as well as addition of CQ to BTZ treatment or control cells   in which LC3-II was expressed, were significantly associated with reduced LLPD compared to control or TMZ treatment (</w:t>
      </w:r>
      <w:r w:rsidRPr="00777A98">
        <w:rPr>
          <w:rFonts w:ascii="Times New Roman" w:hAnsi="Times New Roman" w:cs="Times New Roman"/>
          <w:i/>
        </w:rPr>
        <w:t xml:space="preserve">P </w:t>
      </w:r>
      <w:r w:rsidRPr="00777A98">
        <w:rPr>
          <w:rFonts w:ascii="Times New Roman" w:hAnsi="Times New Roman" w:cs="Times New Roman"/>
        </w:rPr>
        <w:t>&lt; 0.0001). Although LC3-II was not expressed in BTZ nor TMZ treated cells, LLPD was significantly reduced after BTZ treatment of T98G cells compared to TMZ or no treatment (</w:t>
      </w:r>
      <w:r w:rsidRPr="00777A98">
        <w:rPr>
          <w:rFonts w:ascii="Times New Roman" w:hAnsi="Times New Roman" w:cs="Times New Roman"/>
          <w:i/>
        </w:rPr>
        <w:t xml:space="preserve">P </w:t>
      </w:r>
      <w:r w:rsidRPr="00777A98">
        <w:rPr>
          <w:rFonts w:ascii="Times New Roman" w:hAnsi="Times New Roman" w:cs="Times New Roman"/>
        </w:rPr>
        <w:t xml:space="preserve">&lt; 0.001, respectively). </w:t>
      </w:r>
    </w:p>
    <w:p w14:paraId="0C919152" w14:textId="77777777" w:rsidR="00A20ADD" w:rsidRPr="00777A98" w:rsidRDefault="00A20ADD" w:rsidP="00A20ADD">
      <w:pPr>
        <w:spacing w:line="480" w:lineRule="auto"/>
        <w:jc w:val="both"/>
        <w:rPr>
          <w:rFonts w:ascii="Times New Roman" w:hAnsi="Times New Roman" w:cs="Times New Roman"/>
        </w:rPr>
      </w:pPr>
    </w:p>
    <w:p w14:paraId="4780B80D" w14:textId="2FFC9AEB" w:rsidR="00A20ADD" w:rsidRPr="00777A98" w:rsidRDefault="00A20ADD" w:rsidP="00A20ADD">
      <w:pPr>
        <w:spacing w:line="480" w:lineRule="auto"/>
        <w:jc w:val="both"/>
        <w:rPr>
          <w:rFonts w:ascii="Times New Roman" w:hAnsi="Times New Roman" w:cs="Times New Roman"/>
          <w:color w:val="000000"/>
        </w:rPr>
      </w:pPr>
      <w:r w:rsidRPr="00777A98">
        <w:rPr>
          <w:rFonts w:ascii="Times New Roman" w:hAnsi="Times New Roman" w:cs="Times New Roman"/>
          <w:i/>
          <w:iCs/>
        </w:rPr>
        <w:t>ATG5</w:t>
      </w:r>
      <w:r w:rsidRPr="00777A98">
        <w:rPr>
          <w:rFonts w:ascii="Times New Roman" w:hAnsi="Times New Roman" w:cs="Times New Roman"/>
          <w:i/>
          <w:iCs/>
          <w:vertAlign w:val="superscript"/>
        </w:rPr>
        <w:t>-/-</w:t>
      </w:r>
      <w:r w:rsidRPr="00777A98">
        <w:rPr>
          <w:rFonts w:ascii="Times New Roman" w:hAnsi="Times New Roman" w:cs="Times New Roman"/>
          <w:i/>
          <w:iCs/>
        </w:rPr>
        <w:t xml:space="preserve"> </w:t>
      </w:r>
      <w:r w:rsidRPr="00777A98">
        <w:rPr>
          <w:rFonts w:ascii="Times New Roman" w:hAnsi="Times New Roman" w:cs="Times New Roman"/>
        </w:rPr>
        <w:t>ablation, but</w:t>
      </w:r>
      <w:r w:rsidRPr="00777A98">
        <w:rPr>
          <w:rFonts w:ascii="Times New Roman" w:hAnsi="Times New Roman" w:cs="Times New Roman"/>
          <w:i/>
          <w:iCs/>
        </w:rPr>
        <w:t xml:space="preserve"> </w:t>
      </w:r>
      <w:r w:rsidRPr="00777A98">
        <w:rPr>
          <w:rFonts w:ascii="Times New Roman" w:hAnsi="Times New Roman" w:cs="Times New Roman"/>
        </w:rPr>
        <w:t>not ATG7 knockdown, diminished survival of T98 cells. However, treatment with MRT68921 enhanced T98G cell survival (</w:t>
      </w:r>
      <w:r w:rsidRPr="00777A98">
        <w:rPr>
          <w:rFonts w:ascii="Times New Roman" w:hAnsi="Times New Roman" w:cs="Times New Roman"/>
          <w:i/>
        </w:rPr>
        <w:t xml:space="preserve">P </w:t>
      </w:r>
      <w:r w:rsidRPr="00777A98">
        <w:rPr>
          <w:rFonts w:ascii="Times New Roman" w:hAnsi="Times New Roman" w:cs="Times New Roman"/>
        </w:rPr>
        <w:t>&lt; 0.0001) also during BTZ treatment (</w:t>
      </w:r>
      <w:r w:rsidRPr="00777A98">
        <w:rPr>
          <w:rFonts w:ascii="Times New Roman" w:hAnsi="Times New Roman" w:cs="Times New Roman"/>
          <w:i/>
        </w:rPr>
        <w:t xml:space="preserve">P </w:t>
      </w:r>
      <w:r w:rsidRPr="00777A98">
        <w:rPr>
          <w:rFonts w:ascii="Times New Roman" w:hAnsi="Times New Roman" w:cs="Times New Roman"/>
        </w:rPr>
        <w:t xml:space="preserve">&lt; 0.05, </w:t>
      </w:r>
      <w:r w:rsidR="00532EE8" w:rsidRPr="00777A98">
        <w:rPr>
          <w:rFonts w:ascii="Times New Roman" w:hAnsi="Times New Roman" w:cs="Times New Roman"/>
        </w:rPr>
        <w:t>Supplementary Fig. 2C</w:t>
      </w:r>
      <w:r w:rsidRPr="00777A98">
        <w:rPr>
          <w:rFonts w:ascii="Times New Roman" w:hAnsi="Times New Roman" w:cs="Times New Roman"/>
        </w:rPr>
        <w:t xml:space="preserve">). However, in contrast to P3 cells, the VPS34-IN1 inhibitor had no effect on T98G cell survival </w:t>
      </w:r>
      <w:r w:rsidR="00532EE8" w:rsidRPr="00777A98">
        <w:rPr>
          <w:rFonts w:ascii="Times New Roman" w:hAnsi="Times New Roman" w:cs="Times New Roman"/>
        </w:rPr>
        <w:t>(Supplementary Fig. 2C</w:t>
      </w:r>
      <w:r w:rsidRPr="00777A98">
        <w:rPr>
          <w:rFonts w:ascii="Times New Roman" w:hAnsi="Times New Roman" w:cs="Times New Roman"/>
        </w:rPr>
        <w:t>). Only blocking PIK3A signaling with VPS34-IN1 inhibitor had marginal effect on clonogenic survival of T98G cells after TMZ treatment (</w:t>
      </w:r>
      <w:r w:rsidRPr="00777A98">
        <w:rPr>
          <w:rFonts w:ascii="Times New Roman" w:hAnsi="Times New Roman" w:cs="Times New Roman"/>
          <w:i/>
        </w:rPr>
        <w:t xml:space="preserve">P </w:t>
      </w:r>
      <w:r w:rsidRPr="00777A98">
        <w:rPr>
          <w:rFonts w:ascii="Times New Roman" w:hAnsi="Times New Roman" w:cs="Times New Roman"/>
        </w:rPr>
        <w:t xml:space="preserve">&lt; 0.05, </w:t>
      </w:r>
      <w:r w:rsidRPr="00777A98">
        <w:rPr>
          <w:rFonts w:ascii="Times New Roman" w:hAnsi="Times New Roman" w:cs="Times New Roman"/>
        </w:rPr>
        <w:lastRenderedPageBreak/>
        <w:t xml:space="preserve">Supplementary Fig. 2C).  Combination BTZ+TMZ significantly reduced T98G cell survival. </w:t>
      </w:r>
      <w:r w:rsidR="00532EE8" w:rsidRPr="00777A98">
        <w:rPr>
          <w:rFonts w:ascii="Times New Roman" w:hAnsi="Times New Roman" w:cs="Times New Roman"/>
        </w:rPr>
        <w:t>Similarly,</w:t>
      </w:r>
      <w:r w:rsidRPr="00777A98">
        <w:rPr>
          <w:rFonts w:ascii="Times New Roman" w:hAnsi="Times New Roman" w:cs="Times New Roman"/>
        </w:rPr>
        <w:t xml:space="preserve"> to P3 cells, targeting the autophagy machinery with </w:t>
      </w:r>
      <w:r w:rsidRPr="00777A98">
        <w:rPr>
          <w:rFonts w:ascii="Times New Roman" w:hAnsi="Times New Roman" w:cs="Times New Roman"/>
          <w:i/>
          <w:iCs/>
        </w:rPr>
        <w:t>ATG5</w:t>
      </w:r>
      <w:r w:rsidRPr="00777A98">
        <w:rPr>
          <w:rFonts w:ascii="Times New Roman" w:hAnsi="Times New Roman" w:cs="Times New Roman"/>
          <w:i/>
          <w:iCs/>
          <w:vertAlign w:val="superscript"/>
        </w:rPr>
        <w:t xml:space="preserve">-/- </w:t>
      </w:r>
      <w:r w:rsidRPr="00777A98">
        <w:rPr>
          <w:rFonts w:ascii="Times New Roman" w:hAnsi="Times New Roman" w:cs="Times New Roman"/>
        </w:rPr>
        <w:t>ablation, abolished the BTZ effect and rescued the T98G cells from death (</w:t>
      </w:r>
      <w:r w:rsidRPr="00777A98">
        <w:rPr>
          <w:rFonts w:ascii="Times New Roman" w:hAnsi="Times New Roman" w:cs="Times New Roman"/>
          <w:i/>
        </w:rPr>
        <w:t xml:space="preserve">P </w:t>
      </w:r>
      <w:r w:rsidRPr="00777A98">
        <w:rPr>
          <w:rFonts w:ascii="Times New Roman" w:hAnsi="Times New Roman" w:cs="Times New Roman"/>
        </w:rPr>
        <w:t>&lt; 0.0001, Supplementary Fig. 2C)</w:t>
      </w:r>
      <w:r w:rsidRPr="00777A98">
        <w:rPr>
          <w:rFonts w:ascii="Times New Roman" w:hAnsi="Times New Roman" w:cs="Times New Roman"/>
          <w:i/>
          <w:iCs/>
          <w:vertAlign w:val="superscript"/>
        </w:rPr>
        <w:t xml:space="preserve"> </w:t>
      </w:r>
      <w:r w:rsidRPr="00777A98">
        <w:rPr>
          <w:rFonts w:ascii="Times New Roman" w:hAnsi="Times New Roman" w:cs="Times New Roman"/>
        </w:rPr>
        <w:t>Taken together, although T98G cells were less dependent on autophagic flux, cell death by abrogated autophagy flux during BTZ combined with TMZ was dependent on ATG5 and upstream mecha</w:t>
      </w:r>
      <w:r w:rsidR="00532EE8" w:rsidRPr="00777A98">
        <w:rPr>
          <w:rFonts w:ascii="Times New Roman" w:hAnsi="Times New Roman" w:cs="Times New Roman"/>
        </w:rPr>
        <w:t xml:space="preserve">nisms involving ULK1 and VPS34 </w:t>
      </w:r>
      <w:r w:rsidRPr="00777A98">
        <w:rPr>
          <w:rFonts w:ascii="Times New Roman" w:hAnsi="Times New Roman" w:cs="Times New Roman"/>
        </w:rPr>
        <w:t xml:space="preserve">mechanisms and less so ATG7. </w:t>
      </w:r>
    </w:p>
    <w:p w14:paraId="3021AC95" w14:textId="77777777" w:rsidR="00A20ADD" w:rsidRPr="00777A98" w:rsidRDefault="00A20ADD" w:rsidP="00A20ADD">
      <w:pPr>
        <w:spacing w:line="480" w:lineRule="auto"/>
        <w:jc w:val="both"/>
        <w:rPr>
          <w:rFonts w:ascii="Times New Roman" w:hAnsi="Times New Roman" w:cs="Times New Roman"/>
          <w:color w:val="000000"/>
        </w:rPr>
      </w:pPr>
    </w:p>
    <w:p w14:paraId="16E68C26" w14:textId="77777777" w:rsidR="00A20ADD" w:rsidRPr="00777A98" w:rsidRDefault="00A20ADD" w:rsidP="00A20ADD">
      <w:pPr>
        <w:spacing w:after="120" w:line="480" w:lineRule="auto"/>
        <w:jc w:val="both"/>
        <w:rPr>
          <w:rFonts w:ascii="Times New Roman" w:hAnsi="Times New Roman" w:cs="Times New Roman"/>
          <w:i/>
        </w:rPr>
      </w:pPr>
      <w:r w:rsidRPr="00777A98">
        <w:rPr>
          <w:rFonts w:ascii="Times New Roman" w:hAnsi="Times New Roman" w:cs="Times New Roman"/>
          <w:i/>
        </w:rPr>
        <w:t>BTZ induces DNA damage signaling and cell cycle arrest in TMZ treated T98G GBM cells</w:t>
      </w:r>
    </w:p>
    <w:p w14:paraId="259B543D" w14:textId="4031EDE9" w:rsidR="00A20ADD" w:rsidRPr="00777A98" w:rsidRDefault="00A20ADD" w:rsidP="00A20ADD">
      <w:pPr>
        <w:pStyle w:val="Default"/>
        <w:spacing w:line="480" w:lineRule="auto"/>
        <w:jc w:val="both"/>
        <w:rPr>
          <w:lang w:val="en-US"/>
        </w:rPr>
      </w:pPr>
      <w:r w:rsidRPr="00777A98">
        <w:rPr>
          <w:lang w:val="en-US"/>
        </w:rPr>
        <w:t>Phosphorylation of p53 (Ser 15) was strongest at 48h following TMZ monotherapy, followed by p21 and phospho-p21 (Thr145) overexpression at 48h indicating cell cycle arrest,</w:t>
      </w:r>
      <w:r w:rsidRPr="00777A98">
        <w:t xml:space="preserve"> (</w:t>
      </w:r>
      <w:r w:rsidRPr="00777A98">
        <w:rPr>
          <w:lang w:val="en-US"/>
        </w:rPr>
        <w:t xml:space="preserve">Supplementary </w:t>
      </w:r>
      <w:r w:rsidRPr="00777A98">
        <w:t xml:space="preserve">Fig. </w:t>
      </w:r>
      <w:r w:rsidRPr="00777A98">
        <w:rPr>
          <w:lang w:val="en-US"/>
        </w:rPr>
        <w:t>4</w:t>
      </w:r>
      <w:r w:rsidRPr="00777A98">
        <w:t>A)</w:t>
      </w:r>
      <w:r w:rsidRPr="00777A98">
        <w:rPr>
          <w:lang w:val="en-US"/>
        </w:rPr>
        <w:t>.</w:t>
      </w:r>
      <w:r w:rsidRPr="00777A98">
        <w:t xml:space="preserve"> In contrast to TMZ, an effect of Bortezomib treatment was evident from 24h where in a dose dependent manner, increased pATM (Ser1981), total Chk2 and p21 was apparent. Conversely, the levels of phospho-Chk2 (Thr68), pH2AX, phopsho-p53 and phopsho-p21 at 48h increased at higher BTZ doses indicating disruption of the DNA repair machinery by the proteasome inhibitor (</w:t>
      </w:r>
      <w:r w:rsidRPr="00777A98">
        <w:rPr>
          <w:lang w:val="en-US"/>
        </w:rPr>
        <w:t xml:space="preserve">Supplementary </w:t>
      </w:r>
      <w:r w:rsidRPr="00777A98">
        <w:t xml:space="preserve">Fig. </w:t>
      </w:r>
      <w:r w:rsidRPr="00777A98">
        <w:rPr>
          <w:lang w:val="en-US"/>
        </w:rPr>
        <w:t>4</w:t>
      </w:r>
      <w:r w:rsidRPr="00777A98">
        <w:t xml:space="preserve">B). </w:t>
      </w:r>
      <w:r w:rsidRPr="00777A98">
        <w:rPr>
          <w:lang w:val="en-US"/>
        </w:rPr>
        <w:t xml:space="preserve">Combination treatment of TMZ and BTZ increased and sustained upregulation of </w:t>
      </w:r>
      <w:proofErr w:type="spellStart"/>
      <w:r w:rsidRPr="00777A98">
        <w:rPr>
          <w:lang w:val="en-US"/>
        </w:rPr>
        <w:t>phospho</w:t>
      </w:r>
      <w:proofErr w:type="spellEnd"/>
      <w:r w:rsidRPr="00777A98">
        <w:rPr>
          <w:lang w:val="en-US"/>
        </w:rPr>
        <w:t xml:space="preserve"> ATM and phopsho-Chk2, phopsho-H2AX and phopsho-p53 throughout the time course of the treatment (Supplementary Fig. 4C). These results suggest that BTZ potentiates the activation of cell cycle checkpoints and accumulation of proteins involved in DNA damage signaling. Cell cycle kinetics were examined in P3 cells to determine whether cell cycle checkpoints were executed in response to the three treatment regimens. </w:t>
      </w:r>
    </w:p>
    <w:p w14:paraId="6A6A1A2B" w14:textId="77777777" w:rsidR="00532EE8" w:rsidRPr="00777A98" w:rsidRDefault="00532EE8" w:rsidP="00A20ADD">
      <w:pPr>
        <w:pStyle w:val="Default"/>
        <w:spacing w:line="480" w:lineRule="auto"/>
        <w:jc w:val="both"/>
        <w:rPr>
          <w:lang w:val="en-US"/>
        </w:rPr>
      </w:pPr>
    </w:p>
    <w:p w14:paraId="068E83DA" w14:textId="2A0560FA" w:rsidR="00A20ADD" w:rsidRPr="00777A98" w:rsidRDefault="00A20ADD" w:rsidP="007F1B21">
      <w:pPr>
        <w:pStyle w:val="Default"/>
        <w:spacing w:line="480" w:lineRule="auto"/>
        <w:jc w:val="both"/>
        <w:rPr>
          <w:b/>
          <w:bCs/>
        </w:rPr>
      </w:pPr>
      <w:r w:rsidRPr="00777A98">
        <w:rPr>
          <w:lang w:val="en-US"/>
        </w:rPr>
        <w:t xml:space="preserve">Similar to P3 cells, TMZ alone did not substantially alter cell cycle checkpoints or apoptosis threshold in TMZ resistant T98G cells (Supplementary </w:t>
      </w:r>
      <w:r w:rsidRPr="00777A98">
        <w:t xml:space="preserve">Fig. </w:t>
      </w:r>
      <w:r w:rsidRPr="00777A98">
        <w:rPr>
          <w:lang w:val="en-US"/>
        </w:rPr>
        <w:t>4</w:t>
      </w:r>
      <w:r w:rsidRPr="00777A98">
        <w:t xml:space="preserve">D) however, combination </w:t>
      </w:r>
      <w:r w:rsidRPr="00777A98">
        <w:rPr>
          <w:lang w:val="en-US"/>
        </w:rPr>
        <w:t xml:space="preserve">BTZ+TMZ treatment led to enhanced portion of cells in G2/M phase arrest and correspondingly 3-fold reduced proportions in M-phase cell cycle </w:t>
      </w:r>
      <w:r w:rsidRPr="00777A98">
        <w:t>(</w:t>
      </w:r>
      <w:r w:rsidRPr="00777A98">
        <w:rPr>
          <w:lang w:val="en-US"/>
        </w:rPr>
        <w:t xml:space="preserve">Supplementary </w:t>
      </w:r>
      <w:r w:rsidRPr="00777A98">
        <w:t xml:space="preserve">Fig. </w:t>
      </w:r>
      <w:r w:rsidRPr="00777A98">
        <w:rPr>
          <w:lang w:val="en-US"/>
        </w:rPr>
        <w:t>4</w:t>
      </w:r>
      <w:r w:rsidRPr="00777A98">
        <w:t>E) compared to control</w:t>
      </w:r>
      <w:r w:rsidRPr="00777A98">
        <w:rPr>
          <w:lang w:val="en-US"/>
        </w:rPr>
        <w:t xml:space="preserve">.  Only </w:t>
      </w:r>
      <w:r w:rsidRPr="00777A98">
        <w:t xml:space="preserve">combination </w:t>
      </w:r>
      <w:r w:rsidRPr="00777A98">
        <w:rPr>
          <w:lang w:val="en-US"/>
        </w:rPr>
        <w:t xml:space="preserve">BTZ+TMZ treatment induced cleavage of 2-fold caspase 3 and 8 in T98G, under condition when LC3-II was </w:t>
      </w:r>
      <w:r w:rsidRPr="00777A98">
        <w:rPr>
          <w:lang w:val="en-US"/>
        </w:rPr>
        <w:lastRenderedPageBreak/>
        <w:t>expressed, degradation of long-lived proteins was attenuated</w:t>
      </w:r>
      <w:r w:rsidR="0033407B" w:rsidRPr="00777A98">
        <w:rPr>
          <w:lang w:val="en-US"/>
        </w:rPr>
        <w:t xml:space="preserve"> (Supplementary Fig. 4F-4H)</w:t>
      </w:r>
      <w:r w:rsidRPr="00777A98">
        <w:rPr>
          <w:lang w:val="en-US"/>
        </w:rPr>
        <w:t xml:space="preserve">. </w:t>
      </w:r>
      <w:r w:rsidR="007F1B21" w:rsidRPr="00777A98">
        <w:rPr>
          <w:lang w:val="en-US"/>
        </w:rPr>
        <w:t>ATG7shRNA knockdown modestly prevented P3 cell cycle progression to G1 (</w:t>
      </w:r>
      <w:r w:rsidR="007F1B21" w:rsidRPr="00777A98">
        <w:rPr>
          <w:i/>
          <w:lang w:val="en-US"/>
        </w:rPr>
        <w:t xml:space="preserve">P </w:t>
      </w:r>
      <w:r w:rsidR="007F1B21" w:rsidRPr="00777A98">
        <w:rPr>
          <w:lang w:val="en-US"/>
        </w:rPr>
        <w:t>&lt; 0.0001) and increased G2/M phase arrest after TMZ (</w:t>
      </w:r>
      <w:r w:rsidR="007F1B21" w:rsidRPr="00777A98">
        <w:rPr>
          <w:i/>
          <w:lang w:val="en-US"/>
        </w:rPr>
        <w:t xml:space="preserve">P </w:t>
      </w:r>
      <w:r w:rsidR="007F1B21" w:rsidRPr="00777A98">
        <w:rPr>
          <w:lang w:val="en-US"/>
        </w:rPr>
        <w:t xml:space="preserve">&lt; 0.001, Supplementary Fig. 5A and 5B). Importantly, ATG7shRNA knockdown modestly reversed BTZ block in P3 cells’ G1 phase transition </w:t>
      </w:r>
      <w:r w:rsidR="007F1B21" w:rsidRPr="00777A98">
        <w:rPr>
          <w:i/>
          <w:lang w:val="en-US"/>
        </w:rPr>
        <w:t xml:space="preserve">(P </w:t>
      </w:r>
      <w:r w:rsidR="007F1B21" w:rsidRPr="00777A98">
        <w:rPr>
          <w:lang w:val="en-US"/>
        </w:rPr>
        <w:t>&lt; 0.05, Supplementary Fig. 5A and 5C) while ATG7shRNA knockdown in P3 cells had less on effect BTZ+TMZ had (Supplementary Fig. 5A and 5D). Both ATG5</w:t>
      </w:r>
      <w:r w:rsidR="007F1B21" w:rsidRPr="00777A98">
        <w:rPr>
          <w:vertAlign w:val="superscript"/>
          <w:lang w:val="en-US"/>
        </w:rPr>
        <w:t>-/-</w:t>
      </w:r>
      <w:r w:rsidR="007F1B21" w:rsidRPr="00777A98">
        <w:rPr>
          <w:lang w:val="en-US"/>
        </w:rPr>
        <w:t xml:space="preserve"> and ATG7shRNA knockdown in reduced T98G cell fractions entering G1 cell cycle phase after BTZ treatment (</w:t>
      </w:r>
      <w:r w:rsidR="007F1B21" w:rsidRPr="00777A98">
        <w:rPr>
          <w:i/>
          <w:lang w:val="en-US"/>
        </w:rPr>
        <w:t xml:space="preserve">P </w:t>
      </w:r>
      <w:r w:rsidR="007F1B21" w:rsidRPr="00777A98">
        <w:rPr>
          <w:lang w:val="en-US"/>
        </w:rPr>
        <w:t>&lt; 0.001 respectively, Supplementary Fig. 5F, 5J, 5H and 5L) and increased G2/M arrest compared to untreated cells (</w:t>
      </w:r>
      <w:r w:rsidR="007F1B21" w:rsidRPr="00777A98">
        <w:rPr>
          <w:i/>
          <w:lang w:val="en-US"/>
        </w:rPr>
        <w:t xml:space="preserve">P </w:t>
      </w:r>
      <w:r w:rsidR="007F1B21" w:rsidRPr="00777A98">
        <w:rPr>
          <w:lang w:val="en-US"/>
        </w:rPr>
        <w:t xml:space="preserve">&lt; 0.0001, </w:t>
      </w:r>
      <w:proofErr w:type="spellStart"/>
      <w:r w:rsidR="007F1B21" w:rsidRPr="00777A98">
        <w:rPr>
          <w:lang w:val="en-US"/>
        </w:rPr>
        <w:t>repsectively</w:t>
      </w:r>
      <w:proofErr w:type="spellEnd"/>
      <w:r w:rsidR="007F1B21" w:rsidRPr="00777A98">
        <w:rPr>
          <w:lang w:val="en-US"/>
        </w:rPr>
        <w:t>). Neither ATG5</w:t>
      </w:r>
      <w:r w:rsidR="007F1B21" w:rsidRPr="00777A98">
        <w:rPr>
          <w:vertAlign w:val="superscript"/>
          <w:lang w:val="en-US"/>
        </w:rPr>
        <w:t>-/-</w:t>
      </w:r>
      <w:r w:rsidR="007F1B21" w:rsidRPr="00777A98">
        <w:rPr>
          <w:lang w:val="en-US"/>
        </w:rPr>
        <w:t xml:space="preserve"> nor ATG7shRNA knockdown in T98G cell had profound effect on responses to BTZ+TMZ combination treatment (Supplementary Fig. 5F, 5J, 5I and 5M). </w:t>
      </w:r>
    </w:p>
    <w:p w14:paraId="11CE6735" w14:textId="77777777" w:rsidR="000F5C41" w:rsidRPr="00777A98" w:rsidRDefault="000F5C41" w:rsidP="004804BA">
      <w:pPr>
        <w:spacing w:line="480" w:lineRule="auto"/>
        <w:jc w:val="both"/>
        <w:rPr>
          <w:rFonts w:ascii="Times New Roman" w:hAnsi="Times New Roman" w:cs="Times New Roman"/>
          <w:b/>
          <w:bCs/>
          <w:color w:val="000000"/>
        </w:rPr>
      </w:pPr>
    </w:p>
    <w:p w14:paraId="4DF9054E" w14:textId="77777777" w:rsidR="00A20ADD" w:rsidRPr="00777A98" w:rsidRDefault="00A20ADD" w:rsidP="004804BA">
      <w:pPr>
        <w:spacing w:line="480" w:lineRule="auto"/>
        <w:jc w:val="both"/>
        <w:rPr>
          <w:rFonts w:ascii="Times New Roman" w:hAnsi="Times New Roman" w:cs="Times New Roman"/>
          <w:b/>
          <w:bCs/>
          <w:color w:val="000000"/>
        </w:rPr>
      </w:pPr>
    </w:p>
    <w:p w14:paraId="654D6AD5" w14:textId="77777777" w:rsidR="00A20ADD" w:rsidRPr="00777A98" w:rsidRDefault="00A20ADD" w:rsidP="004804BA">
      <w:pPr>
        <w:spacing w:line="480" w:lineRule="auto"/>
        <w:jc w:val="both"/>
        <w:rPr>
          <w:rFonts w:ascii="Times New Roman" w:hAnsi="Times New Roman" w:cs="Times New Roman"/>
          <w:b/>
          <w:bCs/>
          <w:color w:val="000000"/>
        </w:rPr>
      </w:pPr>
    </w:p>
    <w:p w14:paraId="660863FD" w14:textId="77777777" w:rsidR="00A20ADD" w:rsidRPr="00777A98" w:rsidRDefault="00A20ADD" w:rsidP="004804BA">
      <w:pPr>
        <w:spacing w:line="480" w:lineRule="auto"/>
        <w:jc w:val="both"/>
        <w:rPr>
          <w:rFonts w:ascii="Times New Roman" w:hAnsi="Times New Roman" w:cs="Times New Roman"/>
          <w:b/>
          <w:bCs/>
          <w:color w:val="000000"/>
        </w:rPr>
      </w:pPr>
    </w:p>
    <w:p w14:paraId="6AF0CF5A" w14:textId="77777777" w:rsidR="00A20ADD" w:rsidRPr="00777A98" w:rsidRDefault="00A20ADD" w:rsidP="004804BA">
      <w:pPr>
        <w:spacing w:line="480" w:lineRule="auto"/>
        <w:jc w:val="both"/>
        <w:rPr>
          <w:rFonts w:ascii="Times New Roman" w:hAnsi="Times New Roman" w:cs="Times New Roman"/>
          <w:b/>
          <w:bCs/>
          <w:color w:val="000000"/>
        </w:rPr>
      </w:pPr>
    </w:p>
    <w:p w14:paraId="334FA5DC" w14:textId="77777777" w:rsidR="00A20ADD" w:rsidRPr="00777A98" w:rsidRDefault="00A20ADD" w:rsidP="004804BA">
      <w:pPr>
        <w:spacing w:line="480" w:lineRule="auto"/>
        <w:jc w:val="both"/>
        <w:rPr>
          <w:rFonts w:ascii="Times New Roman" w:hAnsi="Times New Roman" w:cs="Times New Roman"/>
          <w:b/>
          <w:bCs/>
          <w:color w:val="000000"/>
        </w:rPr>
      </w:pPr>
    </w:p>
    <w:p w14:paraId="480143F3" w14:textId="77777777" w:rsidR="007F1B21" w:rsidRPr="00777A98" w:rsidRDefault="007F1B21">
      <w:pPr>
        <w:rPr>
          <w:rFonts w:ascii="Times New Roman" w:hAnsi="Times New Roman" w:cs="Times New Roman"/>
          <w:b/>
          <w:bCs/>
          <w:color w:val="000000"/>
        </w:rPr>
      </w:pPr>
      <w:r w:rsidRPr="00777A98">
        <w:rPr>
          <w:rFonts w:ascii="Times New Roman" w:hAnsi="Times New Roman" w:cs="Times New Roman"/>
          <w:b/>
          <w:bCs/>
          <w:color w:val="000000"/>
        </w:rPr>
        <w:br w:type="page"/>
      </w:r>
    </w:p>
    <w:p w14:paraId="688D0FB0" w14:textId="15E331FC" w:rsidR="004804BA" w:rsidRPr="00777A98" w:rsidRDefault="004804BA" w:rsidP="004804BA">
      <w:pPr>
        <w:spacing w:line="480" w:lineRule="auto"/>
        <w:jc w:val="both"/>
        <w:rPr>
          <w:rFonts w:ascii="Times New Roman" w:hAnsi="Times New Roman" w:cs="Times New Roman"/>
          <w:b/>
          <w:bCs/>
          <w:color w:val="000000"/>
        </w:rPr>
      </w:pPr>
      <w:r w:rsidRPr="00777A98">
        <w:rPr>
          <w:rFonts w:ascii="Times New Roman" w:hAnsi="Times New Roman" w:cs="Times New Roman"/>
          <w:b/>
          <w:bCs/>
          <w:color w:val="000000"/>
        </w:rPr>
        <w:lastRenderedPageBreak/>
        <w:t>Supplementary methods</w:t>
      </w:r>
    </w:p>
    <w:p w14:paraId="3A78CAA9" w14:textId="4D358B5A" w:rsidR="00DE2ED8" w:rsidRPr="00777A98" w:rsidRDefault="00DE2ED8" w:rsidP="00DE2ED8">
      <w:pPr>
        <w:spacing w:before="20" w:line="480" w:lineRule="auto"/>
        <w:jc w:val="both"/>
        <w:rPr>
          <w:rFonts w:ascii="Times New Roman" w:hAnsi="Times New Roman" w:cs="Times New Roman"/>
          <w:i/>
          <w:iCs/>
        </w:rPr>
      </w:pPr>
      <w:r w:rsidRPr="00777A98">
        <w:rPr>
          <w:rFonts w:ascii="Times New Roman" w:hAnsi="Times New Roman" w:cs="Times New Roman"/>
          <w:i/>
          <w:iCs/>
        </w:rPr>
        <w:t>Preparation of conditional media for LC-MS/MS</w:t>
      </w:r>
    </w:p>
    <w:p w14:paraId="47039620" w14:textId="4B0336D7" w:rsidR="00DE2ED8" w:rsidRPr="00777A98" w:rsidRDefault="00DE2ED8" w:rsidP="00DE2ED8">
      <w:pPr>
        <w:spacing w:before="20" w:line="480" w:lineRule="auto"/>
        <w:jc w:val="both"/>
        <w:rPr>
          <w:rFonts w:ascii="Times New Roman" w:hAnsi="Times New Roman" w:cs="Times New Roman"/>
        </w:rPr>
      </w:pPr>
      <w:r w:rsidRPr="00777A98">
        <w:rPr>
          <w:rFonts w:ascii="Times New Roman" w:hAnsi="Times New Roman" w:cs="Times New Roman"/>
        </w:rPr>
        <w:t xml:space="preserve">Each tumor line was cultured in T75 flasks to sub-confluence in DMEM complete medium. The media was </w:t>
      </w:r>
      <w:r w:rsidR="00B73D8E" w:rsidRPr="00777A98">
        <w:rPr>
          <w:rFonts w:ascii="Times New Roman" w:hAnsi="Times New Roman" w:cs="Times New Roman"/>
        </w:rPr>
        <w:t>removed,</w:t>
      </w:r>
      <w:r w:rsidRPr="00777A98">
        <w:rPr>
          <w:rFonts w:ascii="Times New Roman" w:hAnsi="Times New Roman" w:cs="Times New Roman"/>
        </w:rPr>
        <w:t xml:space="preserve"> and cells were washed 5x in PBS and thereafter serum free medium without supplements was added and cells further cultured for 1 hour. After this the cells were additionally washed 5x in PBS, before incubation for 24 hours in fresh serum free media without supplements. The conditioned media (CM) was then collected, centrifuged at 2000</w:t>
      </w:r>
      <w:r w:rsidRPr="00777A98">
        <w:rPr>
          <w:rFonts w:ascii="Times New Roman" w:hAnsi="Times New Roman" w:cs="Times New Roman"/>
        </w:rPr>
        <w:sym w:font="Symbol" w:char="F0B4"/>
      </w:r>
      <w:r w:rsidRPr="00777A98">
        <w:rPr>
          <w:rFonts w:ascii="Times New Roman" w:hAnsi="Times New Roman" w:cs="Times New Roman"/>
        </w:rPr>
        <w:t xml:space="preserve">g for 5 min to remove cell debris, followed by sterile filtration (pore size: 0.22 </w:t>
      </w:r>
      <w:proofErr w:type="spellStart"/>
      <w:r w:rsidRPr="00777A98">
        <w:rPr>
          <w:rFonts w:ascii="Times New Roman" w:hAnsi="Times New Roman" w:cs="Times New Roman"/>
        </w:rPr>
        <w:t>μm</w:t>
      </w:r>
      <w:proofErr w:type="spellEnd"/>
      <w:r w:rsidRPr="00777A98">
        <w:rPr>
          <w:rFonts w:ascii="Times New Roman" w:hAnsi="Times New Roman" w:cs="Times New Roman"/>
        </w:rPr>
        <w:t>, Millipore). The CM was concentrated by ultra-filtration using a centrifugal filter device “</w:t>
      </w:r>
      <w:proofErr w:type="spellStart"/>
      <w:r w:rsidRPr="00777A98">
        <w:rPr>
          <w:rFonts w:ascii="Times New Roman" w:hAnsi="Times New Roman" w:cs="Times New Roman"/>
        </w:rPr>
        <w:t>Amicon</w:t>
      </w:r>
      <w:proofErr w:type="spellEnd"/>
      <w:r w:rsidRPr="00777A98">
        <w:rPr>
          <w:rFonts w:ascii="Times New Roman" w:hAnsi="Times New Roman" w:cs="Times New Roman"/>
        </w:rPr>
        <w:t xml:space="preserve"> Ultra-15” (Millipore) with centrifugation at 4000 × g for 30 minutes. Protein concentration was measured by using the Qubit Protein Assay. </w:t>
      </w:r>
    </w:p>
    <w:p w14:paraId="6FA33691" w14:textId="77777777" w:rsidR="00DE2ED8" w:rsidRPr="00777A98" w:rsidRDefault="00DE2ED8" w:rsidP="00DE2ED8">
      <w:pPr>
        <w:spacing w:before="20" w:line="480" w:lineRule="auto"/>
        <w:jc w:val="both"/>
        <w:rPr>
          <w:rFonts w:ascii="Times New Roman" w:hAnsi="Times New Roman" w:cs="Times New Roman"/>
        </w:rPr>
      </w:pPr>
      <w:r w:rsidRPr="00777A98">
        <w:rPr>
          <w:rFonts w:ascii="Times New Roman" w:hAnsi="Times New Roman" w:cs="Times New Roman"/>
        </w:rPr>
        <w:t xml:space="preserve"> </w:t>
      </w:r>
    </w:p>
    <w:p w14:paraId="63715CEC" w14:textId="12CEB419" w:rsidR="00DE2ED8" w:rsidRPr="00777A98" w:rsidRDefault="00DE2ED8" w:rsidP="00DE2ED8">
      <w:pPr>
        <w:spacing w:before="20" w:line="480" w:lineRule="auto"/>
        <w:jc w:val="both"/>
        <w:rPr>
          <w:rFonts w:ascii="Times New Roman" w:hAnsi="Times New Roman" w:cs="Times New Roman"/>
          <w:i/>
          <w:iCs/>
        </w:rPr>
      </w:pPr>
      <w:r w:rsidRPr="00777A98">
        <w:rPr>
          <w:rFonts w:ascii="Times New Roman" w:hAnsi="Times New Roman" w:cs="Times New Roman"/>
          <w:i/>
          <w:iCs/>
        </w:rPr>
        <w:t>Trypsin digestion of conditioned medium</w:t>
      </w:r>
    </w:p>
    <w:p w14:paraId="0F06BA81" w14:textId="7A8366C9" w:rsidR="00DE2ED8" w:rsidRPr="00777A98" w:rsidRDefault="00DE2ED8" w:rsidP="00DE2ED8">
      <w:pPr>
        <w:spacing w:before="20" w:line="480" w:lineRule="auto"/>
        <w:jc w:val="both"/>
        <w:rPr>
          <w:rFonts w:ascii="Times New Roman" w:hAnsi="Times New Roman" w:cs="Times New Roman"/>
        </w:rPr>
      </w:pPr>
      <w:r w:rsidRPr="00777A98">
        <w:rPr>
          <w:rFonts w:ascii="Times New Roman" w:hAnsi="Times New Roman" w:cs="Times New Roman"/>
        </w:rPr>
        <w:t xml:space="preserve">The CM samples containing 10 </w:t>
      </w:r>
      <w:r w:rsidRPr="00777A98">
        <w:rPr>
          <w:rFonts w:ascii="Times New Roman" w:hAnsi="Times New Roman" w:cs="Times New Roman"/>
        </w:rPr>
        <w:sym w:font="Symbol" w:char="F06D"/>
      </w:r>
      <w:r w:rsidRPr="00777A98">
        <w:rPr>
          <w:rFonts w:ascii="Times New Roman" w:hAnsi="Times New Roman" w:cs="Times New Roman"/>
        </w:rPr>
        <w:t xml:space="preserve">g of protein was buffered with 50mM Tris/1mM </w:t>
      </w:r>
      <w:proofErr w:type="spellStart"/>
      <w:r w:rsidRPr="00777A98">
        <w:rPr>
          <w:rFonts w:ascii="Times New Roman" w:hAnsi="Times New Roman" w:cs="Times New Roman"/>
        </w:rPr>
        <w:t>CaCl</w:t>
      </w:r>
      <w:proofErr w:type="spellEnd"/>
      <w:r w:rsidRPr="00777A98">
        <w:rPr>
          <w:rFonts w:ascii="Times New Roman" w:hAnsi="Times New Roman" w:cs="Times New Roman"/>
        </w:rPr>
        <w:t>, reduced with 20 mM DTT (7min at 95˚C), alkylated with 50 mM iodoacetamide (1h at RT, (dark), and digested overnight at 37°C with 1:50 enzyme: substrate ratio of sequencing grade trypsin (Promega, Madison, WI). Following digestion, samples were acidified with formic acid and desalted using HLB Oasis SPE cartridges (Waters, Milford, MA). Samples were eluted with 80% acetonitrile in 0.1% formic acid, followed by 100% methanol, and concentrated (</w:t>
      </w:r>
      <w:proofErr w:type="spellStart"/>
      <w:r w:rsidRPr="00777A98">
        <w:rPr>
          <w:rFonts w:ascii="Times New Roman" w:hAnsi="Times New Roman" w:cs="Times New Roman"/>
        </w:rPr>
        <w:t>speedvac</w:t>
      </w:r>
      <w:proofErr w:type="spellEnd"/>
      <w:r w:rsidRPr="00777A98">
        <w:rPr>
          <w:rFonts w:ascii="Times New Roman" w:hAnsi="Times New Roman" w:cs="Times New Roman"/>
        </w:rPr>
        <w:t xml:space="preserve">). Peptides were stored at -80°C until use. </w:t>
      </w:r>
    </w:p>
    <w:p w14:paraId="42A614D6" w14:textId="77777777" w:rsidR="00DE2ED8" w:rsidRPr="00777A98" w:rsidRDefault="00DE2ED8" w:rsidP="00DE2ED8">
      <w:pPr>
        <w:spacing w:line="480" w:lineRule="auto"/>
        <w:jc w:val="both"/>
        <w:rPr>
          <w:rFonts w:ascii="Times New Roman" w:hAnsi="Times New Roman" w:cs="Times New Roman"/>
        </w:rPr>
      </w:pPr>
    </w:p>
    <w:p w14:paraId="787A2384" w14:textId="2DE3632D" w:rsidR="00DE2ED8" w:rsidRPr="00777A98" w:rsidRDefault="00DE2ED8" w:rsidP="00DE2ED8">
      <w:pPr>
        <w:spacing w:line="480" w:lineRule="auto"/>
        <w:jc w:val="both"/>
        <w:rPr>
          <w:rFonts w:ascii="Times New Roman" w:hAnsi="Times New Roman" w:cs="Times New Roman"/>
          <w:i/>
          <w:iCs/>
        </w:rPr>
      </w:pPr>
      <w:r w:rsidRPr="00777A98">
        <w:rPr>
          <w:rFonts w:ascii="Times New Roman" w:hAnsi="Times New Roman" w:cs="Times New Roman"/>
          <w:i/>
          <w:iCs/>
        </w:rPr>
        <w:t>Electrospray ionization liquid chromatography mass s</w:t>
      </w:r>
      <w:r w:rsidR="009869D2" w:rsidRPr="00777A98">
        <w:rPr>
          <w:rFonts w:ascii="Times New Roman" w:hAnsi="Times New Roman" w:cs="Times New Roman"/>
          <w:i/>
          <w:iCs/>
        </w:rPr>
        <w:t>p</w:t>
      </w:r>
      <w:r w:rsidRPr="00777A98">
        <w:rPr>
          <w:rFonts w:ascii="Times New Roman" w:hAnsi="Times New Roman" w:cs="Times New Roman"/>
          <w:i/>
          <w:iCs/>
        </w:rPr>
        <w:t>ectrometry</w:t>
      </w:r>
    </w:p>
    <w:p w14:paraId="31C7518B" w14:textId="2DCE6757" w:rsidR="00DE2ED8" w:rsidRPr="00777A98" w:rsidRDefault="00DE2ED8" w:rsidP="00DE2ED8">
      <w:pPr>
        <w:spacing w:line="480" w:lineRule="auto"/>
        <w:jc w:val="both"/>
        <w:rPr>
          <w:rFonts w:ascii="Times New Roman" w:hAnsi="Times New Roman" w:cs="Times New Roman"/>
        </w:rPr>
      </w:pPr>
      <w:r w:rsidRPr="00777A98">
        <w:rPr>
          <w:rFonts w:ascii="Times New Roman" w:hAnsi="Times New Roman" w:cs="Times New Roman"/>
        </w:rPr>
        <w:t>Approximately  0.5</w:t>
      </w:r>
      <w:r w:rsidRPr="00777A98">
        <w:rPr>
          <w:rFonts w:ascii="Times New Roman" w:hAnsi="Times New Roman" w:cs="Times New Roman"/>
        </w:rPr>
        <w:sym w:font="Symbol" w:char="F06D"/>
      </w:r>
      <w:r w:rsidRPr="00777A98">
        <w:rPr>
          <w:rFonts w:ascii="Times New Roman" w:hAnsi="Times New Roman" w:cs="Times New Roman"/>
        </w:rPr>
        <w:t>g protein  tryptic peptides dissolved in 2% acetonitrile (ACN), 0.5% formic acid (FA), were injected into an Ultimate 3000 RSLC system (Thermo Scientific, Sunnyvale, California, USA) connected online to a Q-</w:t>
      </w:r>
      <w:proofErr w:type="spellStart"/>
      <w:r w:rsidRPr="00777A98">
        <w:rPr>
          <w:rFonts w:ascii="Times New Roman" w:hAnsi="Times New Roman" w:cs="Times New Roman"/>
        </w:rPr>
        <w:t>Excative</w:t>
      </w:r>
      <w:proofErr w:type="spellEnd"/>
      <w:r w:rsidRPr="00777A98">
        <w:rPr>
          <w:rFonts w:ascii="Times New Roman" w:hAnsi="Times New Roman" w:cs="Times New Roman"/>
        </w:rPr>
        <w:t xml:space="preserve"> HF mass spectrometer (Thermo Scientific, Bremen, Germany) equipped with EASY-spray nano-electrospray ion source </w:t>
      </w:r>
      <w:proofErr w:type="spellStart"/>
      <w:r w:rsidRPr="00777A98">
        <w:rPr>
          <w:rFonts w:ascii="Times New Roman" w:hAnsi="Times New Roman" w:cs="Times New Roman"/>
        </w:rPr>
        <w:t>source</w:t>
      </w:r>
      <w:proofErr w:type="spellEnd"/>
      <w:r w:rsidRPr="00777A98">
        <w:rPr>
          <w:rFonts w:ascii="Times New Roman" w:hAnsi="Times New Roman" w:cs="Times New Roman"/>
        </w:rPr>
        <w:t xml:space="preserve"> (</w:t>
      </w:r>
      <w:proofErr w:type="spellStart"/>
      <w:r w:rsidRPr="00777A98">
        <w:rPr>
          <w:rFonts w:ascii="Times New Roman" w:hAnsi="Times New Roman" w:cs="Times New Roman"/>
        </w:rPr>
        <w:t>Thermo</w:t>
      </w:r>
      <w:proofErr w:type="spellEnd"/>
      <w:r w:rsidRPr="00777A98">
        <w:rPr>
          <w:rFonts w:ascii="Times New Roman" w:hAnsi="Times New Roman" w:cs="Times New Roman"/>
        </w:rPr>
        <w:t xml:space="preserve"> Scientific).  The sample was loaded and desalted on a pre-column (Acclaim </w:t>
      </w:r>
      <w:proofErr w:type="spellStart"/>
      <w:r w:rsidRPr="00777A98">
        <w:rPr>
          <w:rFonts w:ascii="Times New Roman" w:hAnsi="Times New Roman" w:cs="Times New Roman"/>
        </w:rPr>
        <w:t>PepMap</w:t>
      </w:r>
      <w:proofErr w:type="spellEnd"/>
      <w:r w:rsidRPr="00777A98">
        <w:rPr>
          <w:rFonts w:ascii="Times New Roman" w:hAnsi="Times New Roman" w:cs="Times New Roman"/>
        </w:rPr>
        <w:t xml:space="preserve"> 100, 2cm x 75µm ID </w:t>
      </w:r>
      <w:proofErr w:type="spellStart"/>
      <w:r w:rsidRPr="00777A98">
        <w:rPr>
          <w:rFonts w:ascii="Times New Roman" w:hAnsi="Times New Roman" w:cs="Times New Roman"/>
        </w:rPr>
        <w:t>nanoViper</w:t>
      </w:r>
      <w:proofErr w:type="spellEnd"/>
      <w:r w:rsidRPr="00777A98">
        <w:rPr>
          <w:rFonts w:ascii="Times New Roman" w:hAnsi="Times New Roman" w:cs="Times New Roman"/>
        </w:rPr>
        <w:t xml:space="preserve"> </w:t>
      </w:r>
      <w:r w:rsidRPr="00777A98">
        <w:rPr>
          <w:rFonts w:ascii="Times New Roman" w:hAnsi="Times New Roman" w:cs="Times New Roman"/>
        </w:rPr>
        <w:lastRenderedPageBreak/>
        <w:t xml:space="preserve">column, packed with 3µm C18 beads) at a flow rate of 5µl/min for 5 min with 0.1% TFA. Peptides were separated </w:t>
      </w:r>
      <w:r w:rsidRPr="00777A98">
        <w:rPr>
          <w:rFonts w:ascii="Times New Roman" w:hAnsi="Times New Roman" w:cs="Times New Roman"/>
          <w:color w:val="000000"/>
        </w:rPr>
        <w:t xml:space="preserve">during a biphasic ACN gradient from two nanoflow UPLC pumps (flow rate of 250 </w:t>
      </w:r>
      <w:proofErr w:type="spellStart"/>
      <w:r w:rsidRPr="00777A98">
        <w:rPr>
          <w:rFonts w:ascii="Times New Roman" w:hAnsi="Times New Roman" w:cs="Times New Roman"/>
          <w:color w:val="000000"/>
        </w:rPr>
        <w:t>nl</w:t>
      </w:r>
      <w:proofErr w:type="spellEnd"/>
      <w:r w:rsidRPr="00777A98">
        <w:rPr>
          <w:rFonts w:ascii="Times New Roman" w:hAnsi="Times New Roman" w:cs="Times New Roman"/>
          <w:color w:val="000000"/>
        </w:rPr>
        <w:t xml:space="preserve">/min) on a 25 cm analytical column </w:t>
      </w:r>
      <w:r w:rsidRPr="00777A98">
        <w:rPr>
          <w:rFonts w:ascii="Times New Roman" w:hAnsi="Times New Roman" w:cs="Times New Roman"/>
        </w:rPr>
        <w:t>(</w:t>
      </w:r>
      <w:proofErr w:type="spellStart"/>
      <w:r w:rsidRPr="00777A98">
        <w:rPr>
          <w:rFonts w:ascii="Times New Roman" w:hAnsi="Times New Roman" w:cs="Times New Roman"/>
        </w:rPr>
        <w:t>PepMap</w:t>
      </w:r>
      <w:proofErr w:type="spellEnd"/>
      <w:r w:rsidRPr="00777A98">
        <w:rPr>
          <w:rFonts w:ascii="Times New Roman" w:hAnsi="Times New Roman" w:cs="Times New Roman"/>
        </w:rPr>
        <w:t xml:space="preserve"> RSLC, 50cm x 75 µm ID EASY-spray column, packed with 2µm C18 beads). </w:t>
      </w:r>
      <w:r w:rsidRPr="00777A98">
        <w:rPr>
          <w:rFonts w:ascii="Times New Roman" w:hAnsi="Times New Roman" w:cs="Times New Roman"/>
          <w:color w:val="000000"/>
        </w:rPr>
        <w:t>Solvent A and B were 0.1% FA (</w:t>
      </w:r>
      <w:r w:rsidRPr="00777A98">
        <w:rPr>
          <w:rFonts w:ascii="Times New Roman" w:hAnsi="Times New Roman" w:cs="Times New Roman"/>
          <w:i/>
          <w:iCs/>
          <w:color w:val="000000"/>
        </w:rPr>
        <w:t>v/v</w:t>
      </w:r>
      <w:r w:rsidRPr="00777A98">
        <w:rPr>
          <w:rFonts w:ascii="Times New Roman" w:hAnsi="Times New Roman" w:cs="Times New Roman"/>
          <w:color w:val="000000"/>
        </w:rPr>
        <w:t xml:space="preserve">) in water and 100% CAN, respectively. The gradient composition was 5% B during trapping (5min) followed by 5-7% B over 0.5min, 7–22% B for the next 61.0min, 24-35% B over 23 min, and 35–90% B over 5min. Elution of very hydrophobic peptides and conditioning of the column </w:t>
      </w:r>
      <w:r w:rsidRPr="00777A98">
        <w:rPr>
          <w:rFonts w:ascii="Times New Roman" w:hAnsi="Times New Roman" w:cs="Times New Roman"/>
        </w:rPr>
        <w:t xml:space="preserve">were performed during 3 minutes isocratic elution with 90%B and 15 minutes isocratic conditioning with 5% B. </w:t>
      </w:r>
    </w:p>
    <w:p w14:paraId="469000BD" w14:textId="77777777" w:rsidR="00DE2ED8" w:rsidRPr="00777A98" w:rsidRDefault="00DE2ED8" w:rsidP="00DE2ED8">
      <w:pPr>
        <w:spacing w:line="480" w:lineRule="auto"/>
        <w:jc w:val="both"/>
        <w:rPr>
          <w:rFonts w:ascii="Times New Roman" w:hAnsi="Times New Roman" w:cs="Times New Roman"/>
        </w:rPr>
      </w:pPr>
      <w:r w:rsidRPr="00777A98">
        <w:rPr>
          <w:rFonts w:ascii="Times New Roman" w:hAnsi="Times New Roman" w:cs="Times New Roman"/>
          <w:color w:val="000000"/>
        </w:rPr>
        <w:t>The eluting peptides from the LC-column were ionized in the electrospray and analyzed by the Q-</w:t>
      </w:r>
      <w:proofErr w:type="spellStart"/>
      <w:r w:rsidRPr="00777A98">
        <w:rPr>
          <w:rFonts w:ascii="Times New Roman" w:hAnsi="Times New Roman" w:cs="Times New Roman"/>
          <w:color w:val="000000"/>
        </w:rPr>
        <w:t>Excative</w:t>
      </w:r>
      <w:proofErr w:type="spellEnd"/>
      <w:r w:rsidRPr="00777A98">
        <w:rPr>
          <w:rFonts w:ascii="Times New Roman" w:hAnsi="Times New Roman" w:cs="Times New Roman"/>
          <w:color w:val="000000"/>
        </w:rPr>
        <w:t xml:space="preserve"> HF</w:t>
      </w:r>
      <w:r w:rsidRPr="00777A98">
        <w:rPr>
          <w:rFonts w:ascii="Times New Roman" w:hAnsi="Times New Roman" w:cs="Times New Roman"/>
        </w:rPr>
        <w:t xml:space="preserve">. The mass spectrometer was operated in the DDA-mode (data-dependent-acquisition) to automatically switch between full scan MS and MS/MS acquisition. Instrument control was through Q </w:t>
      </w:r>
      <w:proofErr w:type="spellStart"/>
      <w:r w:rsidRPr="00777A98">
        <w:rPr>
          <w:rFonts w:ascii="Times New Roman" w:hAnsi="Times New Roman" w:cs="Times New Roman"/>
        </w:rPr>
        <w:t>Excative</w:t>
      </w:r>
      <w:proofErr w:type="spellEnd"/>
      <w:r w:rsidRPr="00777A98">
        <w:rPr>
          <w:rFonts w:ascii="Times New Roman" w:hAnsi="Times New Roman" w:cs="Times New Roman"/>
        </w:rPr>
        <w:t xml:space="preserve"> HF Tune 2.8 and </w:t>
      </w:r>
      <w:proofErr w:type="spellStart"/>
      <w:r w:rsidRPr="00777A98">
        <w:rPr>
          <w:rFonts w:ascii="Times New Roman" w:hAnsi="Times New Roman" w:cs="Times New Roman"/>
        </w:rPr>
        <w:t>Xcalibur</w:t>
      </w:r>
      <w:proofErr w:type="spellEnd"/>
      <w:r w:rsidRPr="00777A98">
        <w:rPr>
          <w:rFonts w:ascii="Times New Roman" w:hAnsi="Times New Roman" w:cs="Times New Roman"/>
        </w:rPr>
        <w:t xml:space="preserve"> 3.1</w:t>
      </w:r>
    </w:p>
    <w:p w14:paraId="1D791D54" w14:textId="77777777" w:rsidR="00DE2ED8" w:rsidRPr="00777A98" w:rsidRDefault="00DE2ED8" w:rsidP="00DE2ED8">
      <w:pPr>
        <w:pStyle w:val="PlainText"/>
        <w:spacing w:line="480" w:lineRule="auto"/>
        <w:ind w:firstLine="284"/>
        <w:jc w:val="both"/>
        <w:rPr>
          <w:rFonts w:ascii="Times New Roman" w:hAnsi="Times New Roman"/>
          <w:sz w:val="24"/>
          <w:szCs w:val="24"/>
          <w:lang w:val="en-US"/>
        </w:rPr>
      </w:pPr>
      <w:r w:rsidRPr="00777A98">
        <w:rPr>
          <w:rFonts w:ascii="Times New Roman" w:hAnsi="Times New Roman"/>
          <w:sz w:val="24"/>
          <w:szCs w:val="24"/>
          <w:lang w:val="en-US"/>
        </w:rPr>
        <w:t>Survey full scan MS spectra (from m/z 375-1500) were acquired in the Orbitrap with resolution R = 60000 at m/z 200, automatic gain control (AGC) target of 3e6 and a maximum injection time (IT) of 110ms. The 12 most intense eluting peptides above an intensity threshold of 50 000 counts, and charge states 2 to 6, were sequentially isolated to a target value (AGC) of 1e5 and a maximum IT of 110ms in the C-trap, and isolation width maintained at 1.6 m/z (offset of 0.3 m/z), before fragmentation in the HCD (Higher-Energy Collision Dissociation) cell. Fragmentation was performed with a normalized collision energy (NCE) of 28 %, and fragments were detected in the Orbitrap at a resolution of 15 000 at m/z 200, with first mass fixed at m/z 100. One MS/MS spectrum of a precursor mass was allowed before dynamic exclusion for 20s with “exclude isotopes” on. Lock-mass internal calibration (m/z 445.12003) was enabled.</w:t>
      </w:r>
    </w:p>
    <w:p w14:paraId="39C1FCCA" w14:textId="25AFDF6C" w:rsidR="004804BA" w:rsidRPr="00777A98" w:rsidRDefault="00DE2ED8" w:rsidP="00DE2ED8">
      <w:pPr>
        <w:autoSpaceDE w:val="0"/>
        <w:autoSpaceDN w:val="0"/>
        <w:adjustRightInd w:val="0"/>
        <w:spacing w:line="480" w:lineRule="auto"/>
        <w:jc w:val="both"/>
        <w:rPr>
          <w:rFonts w:ascii="Times New Roman" w:hAnsi="Times New Roman" w:cs="Times New Roman"/>
        </w:rPr>
      </w:pPr>
      <w:r w:rsidRPr="00777A98">
        <w:rPr>
          <w:rFonts w:ascii="Times New Roman" w:hAnsi="Times New Roman" w:cs="Times New Roman"/>
        </w:rPr>
        <w:t>The spray and ion-source parameters were as follows. Ion spray voltage = 1800V, no sheath and auxiliary gas flow, and capillary temperature = 275 °C.</w:t>
      </w:r>
    </w:p>
    <w:p w14:paraId="671AED80" w14:textId="0F163B58" w:rsidR="00DE2ED8" w:rsidRPr="00777A98" w:rsidRDefault="00DE2ED8" w:rsidP="00DE2ED8">
      <w:pPr>
        <w:autoSpaceDE w:val="0"/>
        <w:autoSpaceDN w:val="0"/>
        <w:adjustRightInd w:val="0"/>
        <w:spacing w:line="480" w:lineRule="auto"/>
        <w:jc w:val="both"/>
        <w:rPr>
          <w:rFonts w:ascii="Times New Roman" w:hAnsi="Times New Roman" w:cs="Times New Roman"/>
        </w:rPr>
      </w:pPr>
    </w:p>
    <w:p w14:paraId="0B60C0DF" w14:textId="77777777" w:rsidR="00B73D8E" w:rsidRDefault="00B73D8E" w:rsidP="00DE2ED8">
      <w:pPr>
        <w:spacing w:before="20" w:line="480" w:lineRule="auto"/>
        <w:jc w:val="both"/>
        <w:rPr>
          <w:rFonts w:ascii="Times New Roman" w:hAnsi="Times New Roman" w:cs="Times New Roman"/>
          <w:i/>
          <w:iCs/>
        </w:rPr>
      </w:pPr>
    </w:p>
    <w:p w14:paraId="710EF123" w14:textId="587B405B" w:rsidR="00DE2ED8" w:rsidRPr="00777A98" w:rsidRDefault="00DE2ED8" w:rsidP="00DE2ED8">
      <w:pPr>
        <w:spacing w:before="20" w:line="480" w:lineRule="auto"/>
        <w:jc w:val="both"/>
        <w:rPr>
          <w:rFonts w:ascii="Times New Roman" w:hAnsi="Times New Roman" w:cs="Times New Roman"/>
          <w:i/>
          <w:iCs/>
        </w:rPr>
      </w:pPr>
      <w:r w:rsidRPr="00777A98">
        <w:rPr>
          <w:rFonts w:ascii="Times New Roman" w:hAnsi="Times New Roman" w:cs="Times New Roman"/>
          <w:i/>
          <w:iCs/>
        </w:rPr>
        <w:lastRenderedPageBreak/>
        <w:t>Data processing and bioinformatic analysis</w:t>
      </w:r>
    </w:p>
    <w:p w14:paraId="4A217DB6" w14:textId="263590A8" w:rsidR="00D15554" w:rsidRPr="00777A98" w:rsidRDefault="00DE2ED8" w:rsidP="00B73D8E">
      <w:pPr>
        <w:spacing w:line="480" w:lineRule="auto"/>
        <w:jc w:val="both"/>
        <w:rPr>
          <w:rFonts w:ascii="Times New Roman" w:hAnsi="Times New Roman" w:cs="Times New Roman"/>
          <w:color w:val="000000" w:themeColor="text1"/>
        </w:rPr>
      </w:pPr>
      <w:r w:rsidRPr="00777A98">
        <w:rPr>
          <w:rFonts w:ascii="Times New Roman" w:hAnsi="Times New Roman" w:cs="Times New Roman"/>
          <w:color w:val="000000"/>
          <w:shd w:val="clear" w:color="auto" w:fill="FFFFFF"/>
        </w:rPr>
        <w:t xml:space="preserve">MS raw files were analyzed by the </w:t>
      </w:r>
      <w:proofErr w:type="spellStart"/>
      <w:r w:rsidRPr="00777A98">
        <w:rPr>
          <w:rFonts w:ascii="Times New Roman" w:hAnsi="Times New Roman" w:cs="Times New Roman"/>
          <w:color w:val="000000"/>
          <w:shd w:val="clear" w:color="auto" w:fill="FFFFFF"/>
        </w:rPr>
        <w:t>MaxQuant</w:t>
      </w:r>
      <w:proofErr w:type="spellEnd"/>
      <w:r w:rsidRPr="00777A98">
        <w:rPr>
          <w:rFonts w:ascii="Times New Roman" w:hAnsi="Times New Roman" w:cs="Times New Roman"/>
          <w:color w:val="000000"/>
          <w:shd w:val="clear" w:color="auto" w:fill="FFFFFF"/>
        </w:rPr>
        <w:t xml:space="preserve"> software (</w:t>
      </w:r>
      <w:r w:rsidRPr="00777A98">
        <w:rPr>
          <w:rFonts w:ascii="Times New Roman" w:hAnsi="Times New Roman" w:cs="Times New Roman"/>
        </w:rPr>
        <w:t>Version 1.6.1.0</w:t>
      </w:r>
      <w:r w:rsidRPr="00777A98">
        <w:rPr>
          <w:rFonts w:ascii="Times New Roman" w:hAnsi="Times New Roman" w:cs="Times New Roman"/>
          <w:color w:val="000000"/>
          <w:shd w:val="clear" w:color="auto" w:fill="FFFFFF"/>
        </w:rPr>
        <w:t xml:space="preserve">), and peak lists were searched against the human </w:t>
      </w:r>
      <w:proofErr w:type="spellStart"/>
      <w:r w:rsidRPr="00777A98">
        <w:rPr>
          <w:rFonts w:ascii="Times New Roman" w:hAnsi="Times New Roman" w:cs="Times New Roman"/>
          <w:color w:val="000000"/>
          <w:shd w:val="clear" w:color="auto" w:fill="FFFFFF"/>
        </w:rPr>
        <w:t>SwissProt</w:t>
      </w:r>
      <w:proofErr w:type="spellEnd"/>
      <w:r w:rsidRPr="00777A98">
        <w:rPr>
          <w:rFonts w:ascii="Times New Roman" w:hAnsi="Times New Roman" w:cs="Times New Roman"/>
          <w:color w:val="000000"/>
          <w:shd w:val="clear" w:color="auto" w:fill="FFFFFF"/>
        </w:rPr>
        <w:t xml:space="preserve"> FASTA database (version May 2019), and a common contaminants database by the Andromeda search engine. As variable modification, methionine oxidation was used and as fixed modification cysteine </w:t>
      </w:r>
      <w:proofErr w:type="spellStart"/>
      <w:r w:rsidRPr="00777A98">
        <w:rPr>
          <w:rFonts w:ascii="Times New Roman" w:hAnsi="Times New Roman" w:cs="Times New Roman"/>
          <w:color w:val="000000"/>
          <w:shd w:val="clear" w:color="auto" w:fill="FFFFFF"/>
        </w:rPr>
        <w:t>carbamidomethylation</w:t>
      </w:r>
      <w:proofErr w:type="spellEnd"/>
      <w:r w:rsidRPr="00777A98">
        <w:rPr>
          <w:rFonts w:ascii="Times New Roman" w:hAnsi="Times New Roman" w:cs="Times New Roman"/>
          <w:color w:val="000000"/>
          <w:shd w:val="clear" w:color="auto" w:fill="FFFFFF"/>
        </w:rPr>
        <w:t xml:space="preserve"> was used. False discovery rate was set to 0.01 for proteins and peptides (minimum length of six amino acids) and was determined by searching a reverse database. Trypsin was set as digestion protease, and a maximum of two missed cleavages were allowed in the database search. Peptide identification was performed with an allowed MS mass deviation tolerance of 20 ppm, and MS/MS fragment ions could deviate by up to 0.5 Da. For accurate intensity-based label-free quantification in </w:t>
      </w:r>
      <w:proofErr w:type="spellStart"/>
      <w:r w:rsidRPr="00777A98">
        <w:rPr>
          <w:rFonts w:ascii="Times New Roman" w:hAnsi="Times New Roman" w:cs="Times New Roman"/>
          <w:color w:val="000000"/>
          <w:shd w:val="clear" w:color="auto" w:fill="FFFFFF"/>
        </w:rPr>
        <w:t>MaxQuant</w:t>
      </w:r>
      <w:proofErr w:type="spellEnd"/>
      <w:r w:rsidRPr="00777A98">
        <w:rPr>
          <w:rFonts w:ascii="Times New Roman" w:hAnsi="Times New Roman" w:cs="Times New Roman"/>
          <w:color w:val="000000"/>
          <w:shd w:val="clear" w:color="auto" w:fill="FFFFFF"/>
        </w:rPr>
        <w:t xml:space="preserve"> [</w:t>
      </w:r>
      <w:proofErr w:type="spellStart"/>
      <w:r w:rsidRPr="00777A98">
        <w:rPr>
          <w:rFonts w:ascii="Times New Roman" w:hAnsi="Times New Roman" w:cs="Times New Roman"/>
          <w:color w:val="000000"/>
          <w:shd w:val="clear" w:color="auto" w:fill="FFFFFF"/>
        </w:rPr>
        <w:t>MaxLFQ</w:t>
      </w:r>
      <w:proofErr w:type="spellEnd"/>
      <w:r w:rsidRPr="00777A98">
        <w:rPr>
          <w:rFonts w:ascii="Times New Roman" w:hAnsi="Times New Roman" w:cs="Times New Roman"/>
          <w:color w:val="000000"/>
          <w:shd w:val="clear" w:color="auto" w:fill="FFFFFF"/>
        </w:rPr>
        <w:t>]</w:t>
      </w:r>
      <w:r w:rsidRPr="00777A98">
        <w:rPr>
          <w:rFonts w:ascii="Times New Roman" w:hAnsi="Times New Roman" w:cs="Times New Roman"/>
          <w:color w:val="000000"/>
          <w:shd w:val="clear" w:color="auto" w:fill="FFFFFF"/>
        </w:rPr>
        <w:fldChar w:fldCharType="begin">
          <w:fldData xml:space="preserve">PEVuZE5vdGU+PENpdGU+PEF1dGhvcj5CZXJnZTwvQXV0aG9yPjxZZWFyPjIwMTk8L1llYXI+PFJl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</w:fldData>
        </w:fldChar>
      </w:r>
      <w:r w:rsidRPr="00777A98">
        <w:rPr>
          <w:rFonts w:ascii="Times New Roman" w:hAnsi="Times New Roman" w:cs="Times New Roman"/>
          <w:color w:val="000000"/>
          <w:shd w:val="clear" w:color="auto" w:fill="FFFFFF"/>
        </w:rPr>
        <w:instrText xml:space="preserve"> ADDIN EN.CITE </w:instrText>
      </w:r>
      <w:r w:rsidRPr="00EC7888">
        <w:rPr>
          <w:rFonts w:ascii="Times New Roman" w:hAnsi="Times New Roman" w:cs="Times New Roman"/>
          <w:color w:val="000000"/>
          <w:shd w:val="clear" w:color="auto" w:fill="FFFFFF"/>
        </w:rPr>
        <w:fldChar w:fldCharType="begin">
          <w:fldData xml:space="preserve">PEVuZE5vdGU+PENpdGU+PEF1dGhvcj5CZXJnZTwvQXV0aG9yPjxZZWFyPjIwMTk8L1llYXI+PFJl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</w:fldData>
        </w:fldChar>
      </w:r>
      <w:r w:rsidRPr="00777A98">
        <w:rPr>
          <w:rFonts w:ascii="Times New Roman" w:hAnsi="Times New Roman" w:cs="Times New Roman"/>
          <w:color w:val="000000"/>
          <w:shd w:val="clear" w:color="auto" w:fill="FFFFFF"/>
        </w:rPr>
        <w:instrText xml:space="preserve"> ADDIN EN.CITE.DATA </w:instrText>
      </w:r>
      <w:r w:rsidRPr="00EC7888">
        <w:rPr>
          <w:rFonts w:ascii="Times New Roman" w:hAnsi="Times New Roman" w:cs="Times New Roman"/>
          <w:color w:val="000000"/>
          <w:shd w:val="clear" w:color="auto" w:fill="FFFFFF"/>
        </w:rPr>
      </w:r>
      <w:r w:rsidRPr="00EC7888">
        <w:rPr>
          <w:rFonts w:ascii="Times New Roman" w:hAnsi="Times New Roman" w:cs="Times New Roman"/>
          <w:color w:val="000000"/>
          <w:shd w:val="clear" w:color="auto" w:fill="FFFFFF"/>
        </w:rPr>
        <w:fldChar w:fldCharType="end"/>
      </w:r>
      <w:r w:rsidRPr="00777A98">
        <w:rPr>
          <w:rFonts w:ascii="Times New Roman" w:hAnsi="Times New Roman" w:cs="Times New Roman"/>
          <w:color w:val="000000"/>
          <w:shd w:val="clear" w:color="auto" w:fill="FFFFFF"/>
        </w:rPr>
      </w:r>
      <w:r w:rsidRPr="00777A98">
        <w:rPr>
          <w:rFonts w:ascii="Times New Roman" w:hAnsi="Times New Roman" w:cs="Times New Roman"/>
          <w:color w:val="000000"/>
          <w:shd w:val="clear" w:color="auto" w:fill="FFFFFF"/>
        </w:rPr>
        <w:fldChar w:fldCharType="separate"/>
      </w:r>
      <w:r w:rsidRPr="00777A98">
        <w:rPr>
          <w:rFonts w:ascii="Times New Roman" w:hAnsi="Times New Roman" w:cs="Times New Roman"/>
          <w:noProof/>
          <w:color w:val="000000"/>
          <w:shd w:val="clear" w:color="auto" w:fill="FFFFFF"/>
        </w:rPr>
        <w:t>[1]</w:t>
      </w:r>
      <w:r w:rsidRPr="00777A98">
        <w:rPr>
          <w:rFonts w:ascii="Times New Roman" w:hAnsi="Times New Roman" w:cs="Times New Roman"/>
          <w:color w:val="000000"/>
          <w:shd w:val="clear" w:color="auto" w:fill="FFFFFF"/>
        </w:rPr>
        <w:fldChar w:fldCharType="end"/>
      </w:r>
      <w:r w:rsidRPr="00777A98">
        <w:rPr>
          <w:rFonts w:ascii="Times New Roman" w:hAnsi="Times New Roman" w:cs="Times New Roman"/>
          <w:color w:val="000000"/>
          <w:shd w:val="clear" w:color="auto" w:fill="FFFFFF"/>
        </w:rPr>
        <w:t xml:space="preserve">, the type of label was “2″ for LFQ with a minimum ratio count of “2″. Match </w:t>
      </w:r>
      <w:proofErr w:type="spellStart"/>
      <w:r w:rsidRPr="00777A98">
        <w:rPr>
          <w:rFonts w:ascii="Times New Roman" w:hAnsi="Times New Roman" w:cs="Times New Roman"/>
          <w:color w:val="000000"/>
          <w:shd w:val="clear" w:color="auto" w:fill="FFFFFF"/>
        </w:rPr>
        <w:t>bewteen</w:t>
      </w:r>
      <w:proofErr w:type="spellEnd"/>
      <w:r w:rsidRPr="00777A98">
        <w:rPr>
          <w:rFonts w:ascii="Times New Roman" w:hAnsi="Times New Roman" w:cs="Times New Roman"/>
          <w:color w:val="000000"/>
          <w:shd w:val="clear" w:color="auto" w:fill="FFFFFF"/>
        </w:rPr>
        <w:t xml:space="preserve"> runs was used. </w:t>
      </w:r>
      <w:r w:rsidR="00D15554" w:rsidRPr="00777A98">
        <w:rPr>
          <w:rFonts w:ascii="Times New Roman" w:hAnsi="Times New Roman" w:cs="Times New Roman"/>
          <w:color w:val="000000" w:themeColor="text1"/>
          <w:shd w:val="clear" w:color="auto" w:fill="FFFFFF"/>
        </w:rPr>
        <w:t xml:space="preserve">The mass spectrometry proteomics data have been deposited to the </w:t>
      </w:r>
      <w:proofErr w:type="spellStart"/>
      <w:r w:rsidR="00D15554" w:rsidRPr="00777A98">
        <w:rPr>
          <w:rFonts w:ascii="Times New Roman" w:hAnsi="Times New Roman" w:cs="Times New Roman"/>
          <w:color w:val="000000" w:themeColor="text1"/>
          <w:shd w:val="clear" w:color="auto" w:fill="FFFFFF"/>
        </w:rPr>
        <w:t>ProteomeXchange</w:t>
      </w:r>
      <w:proofErr w:type="spellEnd"/>
      <w:r w:rsidR="00D15554" w:rsidRPr="00777A98">
        <w:rPr>
          <w:rFonts w:ascii="Times New Roman" w:hAnsi="Times New Roman" w:cs="Times New Roman"/>
          <w:color w:val="000000" w:themeColor="text1"/>
          <w:shd w:val="clear" w:color="auto" w:fill="FFFFFF"/>
        </w:rPr>
        <w:t xml:space="preserve"> Consortium via the PRIDE</w:t>
      </w:r>
      <w:r w:rsidR="00D15554" w:rsidRPr="00777A98">
        <w:rPr>
          <w:rFonts w:ascii="Times New Roman" w:hAnsi="Times New Roman" w:cs="Times New Roman"/>
          <w:color w:val="000000" w:themeColor="text1"/>
          <w:shd w:val="clear" w:color="auto" w:fill="FFFFFF"/>
        </w:rPr>
        <w:fldChar w:fldCharType="begin">
          <w:fldData xml:space="preserve">PEVuZE5vdGU+PENpdGU+PEF1dGhvcj5QZXJlei1SaXZlcm9sPC9BdXRob3I+PFllYXI+MjAxOTwv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==
</w:fldData>
        </w:fldChar>
      </w:r>
      <w:r w:rsidR="00D15554" w:rsidRPr="00777A98">
        <w:rPr>
          <w:rFonts w:ascii="Times New Roman" w:hAnsi="Times New Roman" w:cs="Times New Roman"/>
          <w:color w:val="000000" w:themeColor="text1"/>
          <w:shd w:val="clear" w:color="auto" w:fill="FFFFFF"/>
        </w:rPr>
        <w:instrText xml:space="preserve"> ADDIN EN.CITE </w:instrText>
      </w:r>
      <w:r w:rsidR="00D15554" w:rsidRPr="00EC7888">
        <w:rPr>
          <w:rFonts w:ascii="Times New Roman" w:hAnsi="Times New Roman" w:cs="Times New Roman"/>
          <w:color w:val="000000" w:themeColor="text1"/>
          <w:shd w:val="clear" w:color="auto" w:fill="FFFFFF"/>
        </w:rPr>
        <w:fldChar w:fldCharType="begin">
          <w:fldData xml:space="preserve">PEVuZE5vdGU+PENpdGU+PEF1dGhvcj5QZXJlei1SaXZlcm9sPC9BdXRob3I+PFllYXI+MjAxOTwv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==
</w:fldData>
        </w:fldChar>
      </w:r>
      <w:r w:rsidR="00D15554" w:rsidRPr="00777A98">
        <w:rPr>
          <w:rFonts w:ascii="Times New Roman" w:hAnsi="Times New Roman" w:cs="Times New Roman"/>
          <w:color w:val="000000" w:themeColor="text1"/>
          <w:shd w:val="clear" w:color="auto" w:fill="FFFFFF"/>
        </w:rPr>
        <w:instrText xml:space="preserve"> ADDIN EN.CITE.DATA </w:instrText>
      </w:r>
      <w:r w:rsidR="00D15554" w:rsidRPr="00EC7888">
        <w:rPr>
          <w:rFonts w:ascii="Times New Roman" w:hAnsi="Times New Roman" w:cs="Times New Roman"/>
          <w:color w:val="000000" w:themeColor="text1"/>
          <w:shd w:val="clear" w:color="auto" w:fill="FFFFFF"/>
        </w:rPr>
      </w:r>
      <w:r w:rsidR="00D15554" w:rsidRPr="00EC7888">
        <w:rPr>
          <w:rFonts w:ascii="Times New Roman" w:hAnsi="Times New Roman" w:cs="Times New Roman"/>
          <w:color w:val="000000" w:themeColor="text1"/>
          <w:shd w:val="clear" w:color="auto" w:fill="FFFFFF"/>
        </w:rPr>
        <w:fldChar w:fldCharType="end"/>
      </w:r>
      <w:r w:rsidR="00D15554" w:rsidRPr="00777A98">
        <w:rPr>
          <w:rFonts w:ascii="Times New Roman" w:hAnsi="Times New Roman" w:cs="Times New Roman"/>
          <w:color w:val="000000" w:themeColor="text1"/>
          <w:shd w:val="clear" w:color="auto" w:fill="FFFFFF"/>
        </w:rPr>
      </w:r>
      <w:r w:rsidR="00D15554" w:rsidRPr="00777A98">
        <w:rPr>
          <w:rFonts w:ascii="Times New Roman" w:hAnsi="Times New Roman" w:cs="Times New Roman"/>
          <w:color w:val="000000" w:themeColor="text1"/>
          <w:shd w:val="clear" w:color="auto" w:fill="FFFFFF"/>
        </w:rPr>
        <w:fldChar w:fldCharType="separate"/>
      </w:r>
      <w:r w:rsidR="00D15554" w:rsidRPr="00777A98">
        <w:rPr>
          <w:rFonts w:ascii="Times New Roman" w:hAnsi="Times New Roman" w:cs="Times New Roman"/>
          <w:noProof/>
          <w:color w:val="000000" w:themeColor="text1"/>
          <w:shd w:val="clear" w:color="auto" w:fill="FFFFFF"/>
        </w:rPr>
        <w:t>[2]</w:t>
      </w:r>
      <w:r w:rsidR="00D15554" w:rsidRPr="00777A98">
        <w:rPr>
          <w:rFonts w:ascii="Times New Roman" w:hAnsi="Times New Roman" w:cs="Times New Roman"/>
          <w:color w:val="000000" w:themeColor="text1"/>
          <w:shd w:val="clear" w:color="auto" w:fill="FFFFFF"/>
        </w:rPr>
        <w:fldChar w:fldCharType="end"/>
      </w:r>
      <w:r w:rsidR="00D15554" w:rsidRPr="00777A98">
        <w:rPr>
          <w:rFonts w:ascii="Times New Roman" w:hAnsi="Times New Roman" w:cs="Times New Roman"/>
          <w:color w:val="000000" w:themeColor="text1"/>
          <w:shd w:val="clear" w:color="auto" w:fill="FFFFFF"/>
        </w:rPr>
        <w:t xml:space="preserve"> partner repository with the dataset identifier </w:t>
      </w:r>
      <w:r w:rsidR="00D15554" w:rsidRPr="00777A98">
        <w:rPr>
          <w:rFonts w:ascii="Times New Roman" w:hAnsi="Times New Roman" w:cs="Times New Roman"/>
          <w:color w:val="000000" w:themeColor="text1"/>
        </w:rPr>
        <w:t>PXD021828</w:t>
      </w:r>
      <w:r w:rsidR="00D15554" w:rsidRPr="00777A98">
        <w:rPr>
          <w:rFonts w:ascii="Times New Roman" w:hAnsi="Times New Roman" w:cs="Times New Roman"/>
          <w:color w:val="000000" w:themeColor="text1"/>
          <w:shd w:val="clear" w:color="auto" w:fill="FFFFFF"/>
        </w:rPr>
        <w:t>.</w:t>
      </w:r>
    </w:p>
    <w:p w14:paraId="1AADD163" w14:textId="77777777" w:rsidR="00DE2ED8" w:rsidRPr="00777A98" w:rsidRDefault="00DE2ED8" w:rsidP="00DE2ED8">
      <w:pPr>
        <w:spacing w:before="20" w:line="480" w:lineRule="auto"/>
        <w:jc w:val="both"/>
        <w:rPr>
          <w:rFonts w:ascii="Times New Roman" w:hAnsi="Times New Roman" w:cs="Times New Roman"/>
          <w:color w:val="000000"/>
          <w:shd w:val="clear" w:color="auto" w:fill="FFFFFF"/>
        </w:rPr>
      </w:pPr>
    </w:p>
    <w:p w14:paraId="3EAA6AC7" w14:textId="248197EB" w:rsidR="00DE2ED8" w:rsidRPr="00777A98" w:rsidRDefault="00DE2ED8" w:rsidP="00DE2ED8">
      <w:pPr>
        <w:spacing w:before="20" w:line="480" w:lineRule="auto"/>
        <w:jc w:val="both"/>
        <w:rPr>
          <w:rFonts w:ascii="Times New Roman" w:hAnsi="Times New Roman" w:cs="Times New Roman"/>
          <w:i/>
          <w:iCs/>
          <w:color w:val="000000"/>
          <w:shd w:val="clear" w:color="auto" w:fill="FFFFFF"/>
        </w:rPr>
      </w:pPr>
      <w:r w:rsidRPr="00777A98">
        <w:rPr>
          <w:rFonts w:ascii="Times New Roman" w:hAnsi="Times New Roman" w:cs="Times New Roman"/>
          <w:i/>
          <w:iCs/>
          <w:color w:val="000000"/>
          <w:shd w:val="clear" w:color="auto" w:fill="FFFFFF"/>
        </w:rPr>
        <w:t>Statistical analysis</w:t>
      </w:r>
    </w:p>
    <w:p w14:paraId="7D045E8A" w14:textId="77777777" w:rsidR="00DE2ED8" w:rsidRPr="00777A98" w:rsidRDefault="00DE2ED8" w:rsidP="00DE2ED8">
      <w:pPr>
        <w:spacing w:before="20" w:line="480" w:lineRule="auto"/>
        <w:jc w:val="both"/>
        <w:rPr>
          <w:rFonts w:ascii="Times New Roman" w:hAnsi="Times New Roman" w:cs="Times New Roman"/>
          <w:color w:val="000000"/>
          <w:shd w:val="clear" w:color="auto" w:fill="FFFFFF"/>
        </w:rPr>
      </w:pPr>
    </w:p>
    <w:p w14:paraId="2ACF2C8F" w14:textId="382677D9" w:rsidR="00DE2ED8" w:rsidRPr="00777A98" w:rsidRDefault="00DE2ED8" w:rsidP="00DE2ED8">
      <w:pPr>
        <w:spacing w:before="20" w:line="480" w:lineRule="auto"/>
        <w:jc w:val="both"/>
        <w:rPr>
          <w:rFonts w:ascii="Times New Roman" w:hAnsi="Times New Roman" w:cs="Times New Roman"/>
        </w:rPr>
      </w:pPr>
      <w:r w:rsidRPr="00777A98">
        <w:rPr>
          <w:rFonts w:ascii="Times New Roman" w:hAnsi="Times New Roman" w:cs="Times New Roman"/>
        </w:rPr>
        <w:t xml:space="preserve">Hierarchical clustering was performed using Perseus software (version 1.6.14.0), using default settings, Euclidian and average linkage. An unsupervised Euclidian hierarchical clustering was performed on the whole dataset. For the multiple samples test an ANOVA with </w:t>
      </w:r>
      <w:r w:rsidR="00B73D8E" w:rsidRPr="00777A98">
        <w:rPr>
          <w:rFonts w:ascii="Times New Roman" w:hAnsi="Times New Roman" w:cs="Times New Roman"/>
        </w:rPr>
        <w:t>permutation-based</w:t>
      </w:r>
      <w:r w:rsidRPr="00777A98">
        <w:rPr>
          <w:rFonts w:ascii="Times New Roman" w:hAnsi="Times New Roman" w:cs="Times New Roman"/>
        </w:rPr>
        <w:t xml:space="preserve"> FDR (0.05) was performed in Perseus. For a </w:t>
      </w:r>
      <w:proofErr w:type="spellStart"/>
      <w:r w:rsidRPr="00777A98">
        <w:rPr>
          <w:rFonts w:ascii="Times New Roman" w:hAnsi="Times New Roman" w:cs="Times New Roman"/>
        </w:rPr>
        <w:t>Tukeys</w:t>
      </w:r>
      <w:proofErr w:type="spellEnd"/>
      <w:r w:rsidRPr="00777A98">
        <w:rPr>
          <w:rFonts w:ascii="Times New Roman" w:hAnsi="Times New Roman" w:cs="Times New Roman"/>
        </w:rPr>
        <w:t xml:space="preserve"> post hoc test we applied the SPSS (version 25).   For gene ontology String DB (version 11.0) was used with default settings. </w:t>
      </w:r>
    </w:p>
    <w:p w14:paraId="68ED42BD" w14:textId="77777777" w:rsidR="00DE2ED8" w:rsidRPr="00777A98" w:rsidRDefault="00DE2ED8" w:rsidP="00DE2ED8">
      <w:pPr>
        <w:spacing w:before="20" w:line="480" w:lineRule="auto"/>
        <w:jc w:val="both"/>
        <w:rPr>
          <w:rFonts w:ascii="Times New Roman" w:hAnsi="Times New Roman" w:cs="Times New Roman"/>
        </w:rPr>
      </w:pPr>
    </w:p>
    <w:p w14:paraId="71262FDD" w14:textId="77777777" w:rsidR="00DE2ED8" w:rsidRPr="00EC7888" w:rsidRDefault="00DE2ED8" w:rsidP="00DE2ED8">
      <w:pPr>
        <w:spacing w:before="20"/>
        <w:rPr>
          <w:rFonts w:ascii="Times New Roman" w:hAnsi="Times New Roman" w:cs="Times New Roman"/>
        </w:rPr>
      </w:pPr>
    </w:p>
    <w:p w14:paraId="28B85992" w14:textId="77777777" w:rsidR="00DE2ED8" w:rsidRPr="00777A98" w:rsidRDefault="00DE2ED8">
      <w:pPr>
        <w:rPr>
          <w:rFonts w:ascii="Times New Roman" w:hAnsi="Times New Roman" w:cs="Times New Roman"/>
          <w:b/>
        </w:rPr>
      </w:pPr>
      <w:r w:rsidRPr="00777A98">
        <w:rPr>
          <w:rFonts w:ascii="Times New Roman" w:hAnsi="Times New Roman" w:cs="Times New Roman"/>
          <w:b/>
        </w:rPr>
        <w:br w:type="page"/>
      </w:r>
    </w:p>
    <w:p w14:paraId="54EEDEB3" w14:textId="2926C425" w:rsidR="008F1872" w:rsidRPr="00777A98" w:rsidRDefault="008F1872" w:rsidP="00063340">
      <w:pPr>
        <w:rPr>
          <w:rFonts w:ascii="Times New Roman" w:hAnsi="Times New Roman" w:cs="Times New Roman"/>
          <w:b/>
          <w:bCs/>
        </w:rPr>
      </w:pPr>
      <w:r w:rsidRPr="00777A98">
        <w:rPr>
          <w:rFonts w:ascii="Times New Roman" w:hAnsi="Times New Roman" w:cs="Times New Roman"/>
          <w:b/>
          <w:bCs/>
          <w:color w:val="000000"/>
        </w:rPr>
        <w:lastRenderedPageBreak/>
        <w:t>References</w:t>
      </w:r>
    </w:p>
    <w:p w14:paraId="6AE269B8" w14:textId="77777777" w:rsidR="008F1872" w:rsidRPr="00777A98" w:rsidRDefault="008F1872" w:rsidP="008F1872">
      <w:pPr>
        <w:jc w:val="both"/>
        <w:rPr>
          <w:rFonts w:ascii="Times New Roman" w:hAnsi="Times New Roman" w:cs="Times New Roman"/>
          <w:color w:val="000000"/>
        </w:rPr>
      </w:pPr>
    </w:p>
    <w:p w14:paraId="0AFE98E1" w14:textId="77777777" w:rsidR="008F1872" w:rsidRPr="00EC7888" w:rsidRDefault="008F1872" w:rsidP="008F1872">
      <w:pPr>
        <w:pStyle w:val="EndNoteBibliography"/>
        <w:ind w:left="720" w:hanging="720"/>
        <w:rPr>
          <w:rFonts w:ascii="Times New Roman" w:hAnsi="Times New Roman" w:cs="Times New Roman"/>
          <w:noProof/>
        </w:rPr>
      </w:pPr>
      <w:r w:rsidRPr="00777A98">
        <w:rPr>
          <w:rFonts w:ascii="Times New Roman" w:hAnsi="Times New Roman" w:cs="Times New Roman"/>
          <w:color w:val="000000"/>
        </w:rPr>
        <w:fldChar w:fldCharType="begin"/>
      </w:r>
      <w:r w:rsidRPr="00777A98">
        <w:rPr>
          <w:rFonts w:ascii="Times New Roman" w:hAnsi="Times New Roman" w:cs="Times New Roman"/>
          <w:color w:val="000000"/>
        </w:rPr>
        <w:instrText xml:space="preserve"> ADDIN EN.REFLIST </w:instrText>
      </w:r>
      <w:r w:rsidRPr="00777A98">
        <w:rPr>
          <w:rFonts w:ascii="Times New Roman" w:hAnsi="Times New Roman" w:cs="Times New Roman"/>
          <w:color w:val="000000"/>
        </w:rPr>
        <w:fldChar w:fldCharType="separate"/>
      </w:r>
      <w:r w:rsidRPr="00EC7888">
        <w:rPr>
          <w:rFonts w:ascii="Times New Roman" w:hAnsi="Times New Roman" w:cs="Times New Roman"/>
          <w:noProof/>
        </w:rPr>
        <w:t>1.</w:t>
      </w:r>
      <w:r w:rsidRPr="00EC7888">
        <w:rPr>
          <w:rFonts w:ascii="Times New Roman" w:hAnsi="Times New Roman" w:cs="Times New Roman"/>
          <w:noProof/>
        </w:rPr>
        <w:tab/>
        <w:t xml:space="preserve">Berge, T., et al., </w:t>
      </w:r>
      <w:r w:rsidRPr="00EC7888">
        <w:rPr>
          <w:rFonts w:ascii="Times New Roman" w:hAnsi="Times New Roman" w:cs="Times New Roman"/>
          <w:i/>
          <w:noProof/>
        </w:rPr>
        <w:t>Quantitative proteomic analyses of CD4(+) and CD8(+) T cells reveal differentially expressed proteins in multiple sclerosis patients and healthy controls.</w:t>
      </w:r>
      <w:r w:rsidRPr="00EC7888">
        <w:rPr>
          <w:rFonts w:ascii="Times New Roman" w:hAnsi="Times New Roman" w:cs="Times New Roman"/>
          <w:noProof/>
        </w:rPr>
        <w:t xml:space="preserve"> Clin Proteomics, 2019. </w:t>
      </w:r>
      <w:r w:rsidRPr="00EC7888">
        <w:rPr>
          <w:rFonts w:ascii="Times New Roman" w:hAnsi="Times New Roman" w:cs="Times New Roman"/>
          <w:b/>
          <w:noProof/>
        </w:rPr>
        <w:t>16</w:t>
      </w:r>
      <w:r w:rsidRPr="00EC7888">
        <w:rPr>
          <w:rFonts w:ascii="Times New Roman" w:hAnsi="Times New Roman" w:cs="Times New Roman"/>
          <w:noProof/>
        </w:rPr>
        <w:t>: p. 19.</w:t>
      </w:r>
    </w:p>
    <w:p w14:paraId="643BABE7" w14:textId="77777777" w:rsidR="008F1872" w:rsidRPr="00EC7888" w:rsidRDefault="008F1872" w:rsidP="008F1872">
      <w:pPr>
        <w:pStyle w:val="EndNoteBibliography"/>
        <w:ind w:left="720" w:hanging="720"/>
        <w:rPr>
          <w:rFonts w:ascii="Times New Roman" w:hAnsi="Times New Roman" w:cs="Times New Roman"/>
          <w:noProof/>
        </w:rPr>
      </w:pPr>
      <w:r w:rsidRPr="00EC7888">
        <w:rPr>
          <w:rFonts w:ascii="Times New Roman" w:hAnsi="Times New Roman" w:cs="Times New Roman"/>
          <w:noProof/>
        </w:rPr>
        <w:t>2.</w:t>
      </w:r>
      <w:r w:rsidRPr="00EC7888">
        <w:rPr>
          <w:rFonts w:ascii="Times New Roman" w:hAnsi="Times New Roman" w:cs="Times New Roman"/>
          <w:noProof/>
        </w:rPr>
        <w:tab/>
        <w:t xml:space="preserve">Perez-Riverol, Y., et al., </w:t>
      </w:r>
      <w:r w:rsidRPr="00EC7888">
        <w:rPr>
          <w:rFonts w:ascii="Times New Roman" w:hAnsi="Times New Roman" w:cs="Times New Roman"/>
          <w:i/>
          <w:noProof/>
        </w:rPr>
        <w:t>The PRIDE database and related tools and resources in 2019: improving support for quantification data.</w:t>
      </w:r>
      <w:r w:rsidRPr="00EC7888">
        <w:rPr>
          <w:rFonts w:ascii="Times New Roman" w:hAnsi="Times New Roman" w:cs="Times New Roman"/>
          <w:noProof/>
        </w:rPr>
        <w:t xml:space="preserve"> Nucleic Acids Res, 2019. </w:t>
      </w:r>
      <w:r w:rsidRPr="00EC7888">
        <w:rPr>
          <w:rFonts w:ascii="Times New Roman" w:hAnsi="Times New Roman" w:cs="Times New Roman"/>
          <w:b/>
          <w:noProof/>
        </w:rPr>
        <w:t>47</w:t>
      </w:r>
      <w:r w:rsidRPr="00EC7888">
        <w:rPr>
          <w:rFonts w:ascii="Times New Roman" w:hAnsi="Times New Roman" w:cs="Times New Roman"/>
          <w:noProof/>
        </w:rPr>
        <w:t>(D1): p. D442-D450.</w:t>
      </w:r>
    </w:p>
    <w:p w14:paraId="603EB7A6" w14:textId="77777777" w:rsidR="008F1872" w:rsidRPr="00777A98" w:rsidRDefault="008F1872" w:rsidP="008F1872">
      <w:pPr>
        <w:jc w:val="both"/>
        <w:rPr>
          <w:rFonts w:ascii="Times New Roman" w:hAnsi="Times New Roman" w:cs="Times New Roman"/>
          <w:color w:val="000000"/>
        </w:rPr>
      </w:pPr>
      <w:r w:rsidRPr="00777A98">
        <w:rPr>
          <w:rFonts w:ascii="Times New Roman" w:hAnsi="Times New Roman" w:cs="Times New Roman"/>
          <w:color w:val="000000"/>
        </w:rPr>
        <w:fldChar w:fldCharType="end"/>
      </w:r>
    </w:p>
    <w:p w14:paraId="6118495F" w14:textId="77777777" w:rsidR="008F1872" w:rsidRPr="00777A98" w:rsidRDefault="008F1872" w:rsidP="008F1872">
      <w:pPr>
        <w:rPr>
          <w:rFonts w:ascii="Times New Roman" w:hAnsi="Times New Roman" w:cs="Times New Roman"/>
        </w:rPr>
      </w:pPr>
    </w:p>
    <w:p w14:paraId="7BC3BB31" w14:textId="77777777" w:rsidR="008F1872" w:rsidRPr="00777A98" w:rsidRDefault="008F1872" w:rsidP="008F1872">
      <w:pPr>
        <w:rPr>
          <w:rFonts w:ascii="Times New Roman" w:hAnsi="Times New Roman" w:cs="Times New Roman"/>
        </w:rPr>
      </w:pPr>
    </w:p>
    <w:p w14:paraId="31FD9A75" w14:textId="77777777" w:rsidR="008F1872" w:rsidRPr="00777A98" w:rsidRDefault="008F1872">
      <w:pPr>
        <w:rPr>
          <w:rFonts w:ascii="Times New Roman" w:hAnsi="Times New Roman" w:cs="Times New Roman"/>
          <w:b/>
        </w:rPr>
      </w:pPr>
      <w:r w:rsidRPr="00777A98">
        <w:rPr>
          <w:rFonts w:ascii="Times New Roman" w:hAnsi="Times New Roman" w:cs="Times New Roman"/>
          <w:b/>
        </w:rPr>
        <w:br w:type="page"/>
      </w:r>
    </w:p>
    <w:p w14:paraId="4A1A5B60" w14:textId="77777777" w:rsidR="00B73D8E" w:rsidRDefault="00B73D8E" w:rsidP="00B73D8E">
      <w:pPr>
        <w:rPr>
          <w:rFonts w:ascii="Times New Roman" w:hAnsi="Times New Roman" w:cs="Times New Roman"/>
          <w:b/>
          <w:color w:val="000000"/>
        </w:rPr>
        <w:sectPr w:rsidR="00B73D8E" w:rsidSect="001777E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10" w:footer="510" w:gutter="0"/>
          <w:cols w:space="708"/>
          <w:docGrid w:linePitch="360"/>
        </w:sectPr>
      </w:pPr>
    </w:p>
    <w:p w14:paraId="7D79EC3B" w14:textId="77777777" w:rsidR="00B73D8E" w:rsidRDefault="00B73D8E" w:rsidP="00B73D8E">
      <w:pPr>
        <w:rPr>
          <w:rFonts w:ascii="Times New Roman" w:hAnsi="Times New Roman" w:cs="Times New Roman"/>
          <w:b/>
          <w:color w:val="000000"/>
        </w:rPr>
      </w:pPr>
    </w:p>
    <w:p w14:paraId="3F21A6F3" w14:textId="5523BBF3" w:rsidR="00B73D8E" w:rsidRPr="00777A98" w:rsidRDefault="001777ED" w:rsidP="00B73D8E">
      <w:pPr>
        <w:rPr>
          <w:rFonts w:ascii="Times New Roman" w:hAnsi="Times New Roman" w:cs="Times New Roman"/>
          <w:b/>
          <w:color w:val="000000"/>
        </w:rPr>
      </w:pPr>
      <w:r>
        <w:rPr>
          <w:rFonts w:ascii="Times New Roman" w:hAnsi="Times New Roman" w:cs="Times New Roman"/>
          <w:b/>
          <w:color w:val="000000"/>
        </w:rPr>
        <w:t>Supplementary Figure Legends</w:t>
      </w:r>
    </w:p>
    <w:p w14:paraId="0D22E0F1" w14:textId="77777777" w:rsidR="001777ED" w:rsidRDefault="001777ED" w:rsidP="00B73D8E">
      <w:pPr>
        <w:spacing w:after="100" w:afterAutospacing="1" w:line="480" w:lineRule="auto"/>
        <w:jc w:val="both"/>
        <w:rPr>
          <w:rFonts w:ascii="Times New Roman" w:hAnsi="Times New Roman" w:cs="Times New Roman"/>
          <w:b/>
          <w:color w:val="000000"/>
        </w:rPr>
      </w:pPr>
    </w:p>
    <w:p w14:paraId="090E9006" w14:textId="56EE403A" w:rsidR="00B73D8E" w:rsidRDefault="00B73D8E" w:rsidP="00B73D8E">
      <w:pPr>
        <w:spacing w:after="100" w:afterAutospacing="1" w:line="480" w:lineRule="auto"/>
        <w:jc w:val="both"/>
        <w:rPr>
          <w:rFonts w:ascii="Times New Roman" w:hAnsi="Times New Roman" w:cs="Times New Roman"/>
          <w:szCs w:val="20"/>
        </w:rPr>
      </w:pPr>
      <w:r w:rsidRPr="00777A98">
        <w:rPr>
          <w:rFonts w:ascii="Times New Roman" w:hAnsi="Times New Roman" w:cs="Times New Roman"/>
          <w:b/>
          <w:color w:val="000000"/>
        </w:rPr>
        <w:t>Supplementary Figure 1</w:t>
      </w:r>
      <w:r w:rsidRPr="00EC7888">
        <w:rPr>
          <w:rFonts w:ascii="Times New Roman" w:hAnsi="Times New Roman" w:cs="Times New Roman"/>
          <w:b/>
        </w:rPr>
        <w:t xml:space="preserve">.  </w:t>
      </w:r>
      <w:r w:rsidRPr="00EC7888">
        <w:rPr>
          <w:rFonts w:ascii="Times New Roman" w:hAnsi="Times New Roman" w:cs="Times New Roman"/>
        </w:rPr>
        <w:t xml:space="preserve">Western blot of LC3A/B and p62 (SQSTM1) proteins in lysates from P3 cells after (A) TMZ monotherapy, (B) BTZ monotherapy, (C) BTZ+TMZ combination therapy. </w:t>
      </w:r>
      <w:r w:rsidRPr="00EC7888">
        <w:rPr>
          <w:rFonts w:ascii="Times New Roman" w:hAnsi="Times New Roman" w:cs="Times New Roman"/>
          <w:szCs w:val="20"/>
        </w:rPr>
        <w:t>GAPDH was used as a loading control and for normalizing densitometry measurements of the blots.</w:t>
      </w:r>
    </w:p>
    <w:p w14:paraId="3ED3D77E" w14:textId="20B0A079" w:rsidR="00B73D8E" w:rsidRPr="00777A98" w:rsidRDefault="00B73D8E" w:rsidP="00B73D8E">
      <w:pPr>
        <w:spacing w:line="480" w:lineRule="auto"/>
        <w:jc w:val="both"/>
        <w:rPr>
          <w:rFonts w:ascii="Times New Roman" w:hAnsi="Times New Roman" w:cs="Times New Roman"/>
        </w:rPr>
      </w:pPr>
      <w:r w:rsidRPr="00777A98">
        <w:rPr>
          <w:rFonts w:ascii="Times New Roman" w:hAnsi="Times New Roman" w:cs="Times New Roman"/>
          <w:b/>
          <w:color w:val="000000"/>
        </w:rPr>
        <w:t xml:space="preserve">Supplementary Figure 2. </w:t>
      </w:r>
      <w:r w:rsidRPr="00777A98">
        <w:rPr>
          <w:rFonts w:ascii="Times New Roman" w:hAnsi="Times New Roman" w:cs="Times New Roman"/>
        </w:rPr>
        <w:t xml:space="preserve">(A) Western blot of the indicated proteins in T98G lysates after </w:t>
      </w:r>
      <w:r w:rsidRPr="00777A98">
        <w:rPr>
          <w:rFonts w:ascii="Times New Roman" w:hAnsi="Times New Roman" w:cs="Times New Roman"/>
          <w:i/>
          <w:iCs/>
        </w:rPr>
        <w:t>ATG5</w:t>
      </w:r>
      <w:r w:rsidRPr="00777A98">
        <w:rPr>
          <w:rFonts w:ascii="Times New Roman" w:hAnsi="Times New Roman" w:cs="Times New Roman"/>
        </w:rPr>
        <w:t xml:space="preserve"> knock</w:t>
      </w:r>
      <w:r>
        <w:rPr>
          <w:rFonts w:ascii="Times New Roman" w:hAnsi="Times New Roman" w:cs="Times New Roman"/>
        </w:rPr>
        <w:t>out</w:t>
      </w:r>
      <w:r w:rsidRPr="00777A98">
        <w:rPr>
          <w:rFonts w:ascii="Times New Roman" w:hAnsi="Times New Roman" w:cs="Times New Roman"/>
        </w:rPr>
        <w:t xml:space="preserve"> and experimental treatments with and without chloroquine, BafA1 and MRT68921 autophagy inhibitors. </w:t>
      </w:r>
      <w:r w:rsidRPr="00EC7888">
        <w:rPr>
          <w:rFonts w:ascii="Times New Roman" w:hAnsi="Times New Roman" w:cs="Times New Roman"/>
          <w:szCs w:val="20"/>
        </w:rPr>
        <w:t>GAPDH was used as a loading control.</w:t>
      </w:r>
      <w:r w:rsidRPr="00777A98">
        <w:rPr>
          <w:rFonts w:ascii="Times New Roman" w:hAnsi="Times New Roman" w:cs="Times New Roman"/>
        </w:rPr>
        <w:t xml:space="preserve"> </w:t>
      </w:r>
      <w:r w:rsidR="00CC384D" w:rsidRPr="00AA07AB">
        <w:t xml:space="preserve">Ctrl NT= non-treated control cells. </w:t>
      </w:r>
      <w:r w:rsidR="00CC384D" w:rsidRPr="00AA07AB">
        <w:rPr>
          <w:szCs w:val="20"/>
        </w:rPr>
        <w:t xml:space="preserve"> </w:t>
      </w:r>
      <w:r w:rsidRPr="00777A98">
        <w:rPr>
          <w:rFonts w:ascii="Times New Roman" w:hAnsi="Times New Roman" w:cs="Times New Roman"/>
        </w:rPr>
        <w:t xml:space="preserve">(B) Percent degradation of long-lived proteins (LLPD) relative to untreated control, quantified as release of </w:t>
      </w:r>
      <w:r w:rsidRPr="00777A98">
        <w:rPr>
          <w:rFonts w:ascii="Times New Roman" w:hAnsi="Times New Roman" w:cs="Times New Roman"/>
          <w:vertAlign w:val="superscript"/>
        </w:rPr>
        <w:t>14</w:t>
      </w:r>
      <w:r w:rsidRPr="00777A98">
        <w:rPr>
          <w:rFonts w:ascii="Times New Roman" w:hAnsi="Times New Roman" w:cs="Times New Roman"/>
        </w:rPr>
        <w:t xml:space="preserve">C-valine after indicated treatments for 48 h in the presence or absence of CQ. (C) Clonogenic survival of untreated or treated T98G control, </w:t>
      </w:r>
      <w:r w:rsidRPr="00777A98">
        <w:rPr>
          <w:rFonts w:ascii="Times New Roman" w:hAnsi="Times New Roman" w:cs="Times New Roman"/>
          <w:i/>
          <w:iCs/>
        </w:rPr>
        <w:t>ATG5</w:t>
      </w:r>
      <w:r w:rsidRPr="00777A98">
        <w:rPr>
          <w:rFonts w:ascii="Times New Roman" w:hAnsi="Times New Roman" w:cs="Times New Roman"/>
        </w:rPr>
        <w:t xml:space="preserve"> </w:t>
      </w:r>
      <w:r w:rsidRPr="00777A98">
        <w:rPr>
          <w:rFonts w:ascii="Times New Roman" w:hAnsi="Times New Roman" w:cs="Times New Roman"/>
          <w:vertAlign w:val="superscript"/>
        </w:rPr>
        <w:t>-</w:t>
      </w:r>
      <w:r w:rsidRPr="00777A98">
        <w:rPr>
          <w:rFonts w:ascii="Times New Roman" w:hAnsi="Times New Roman" w:cs="Times New Roman"/>
        </w:rPr>
        <w:t>/</w:t>
      </w:r>
      <w:r w:rsidRPr="00777A98">
        <w:rPr>
          <w:rFonts w:ascii="Times New Roman" w:hAnsi="Times New Roman" w:cs="Times New Roman"/>
          <w:vertAlign w:val="superscript"/>
        </w:rPr>
        <w:t>-</w:t>
      </w:r>
      <w:r w:rsidRPr="00777A98">
        <w:rPr>
          <w:rFonts w:ascii="Times New Roman" w:hAnsi="Times New Roman" w:cs="Times New Roman"/>
        </w:rPr>
        <w:t>, ATG7 knock</w:t>
      </w:r>
      <w:r>
        <w:rPr>
          <w:rFonts w:ascii="Times New Roman" w:hAnsi="Times New Roman" w:cs="Times New Roman"/>
        </w:rPr>
        <w:t>down</w:t>
      </w:r>
      <w:r w:rsidRPr="00777A98">
        <w:rPr>
          <w:rFonts w:ascii="Times New Roman" w:hAnsi="Times New Roman" w:cs="Times New Roman"/>
        </w:rPr>
        <w:t>, MRT68921 and VPS34-IN1 treated cells after experimental treatments.  Data represents % mean ± S.E.M from at least 10 cells from 2-3 independent experiments; *</w:t>
      </w:r>
      <w:r w:rsidRPr="00777A98">
        <w:rPr>
          <w:rFonts w:ascii="Times New Roman" w:hAnsi="Times New Roman" w:cs="Times New Roman"/>
          <w:i/>
        </w:rPr>
        <w:t xml:space="preserve">P </w:t>
      </w:r>
      <w:r w:rsidRPr="00777A98">
        <w:rPr>
          <w:rFonts w:ascii="Times New Roman" w:hAnsi="Times New Roman" w:cs="Times New Roman"/>
        </w:rPr>
        <w:t xml:space="preserve">&lt; 0.05, ** </w:t>
      </w:r>
      <w:r w:rsidRPr="00777A98">
        <w:rPr>
          <w:rFonts w:ascii="Times New Roman" w:hAnsi="Times New Roman" w:cs="Times New Roman"/>
          <w:i/>
        </w:rPr>
        <w:t>P</w:t>
      </w:r>
      <w:r w:rsidRPr="00777A98">
        <w:rPr>
          <w:rFonts w:ascii="Times New Roman" w:hAnsi="Times New Roman" w:cs="Times New Roman"/>
        </w:rPr>
        <w:t xml:space="preserve"> &lt; 0.01, *** </w:t>
      </w:r>
      <w:r w:rsidRPr="00777A98">
        <w:rPr>
          <w:rFonts w:ascii="Times New Roman" w:hAnsi="Times New Roman" w:cs="Times New Roman"/>
          <w:i/>
        </w:rPr>
        <w:t>P</w:t>
      </w:r>
      <w:r w:rsidRPr="00777A98">
        <w:rPr>
          <w:rFonts w:ascii="Times New Roman" w:hAnsi="Times New Roman" w:cs="Times New Roman"/>
        </w:rPr>
        <w:t xml:space="preserve"> &lt; 0.001 and **** </w:t>
      </w:r>
      <w:r w:rsidRPr="00777A98">
        <w:rPr>
          <w:rFonts w:ascii="Times New Roman" w:hAnsi="Times New Roman" w:cs="Times New Roman"/>
          <w:i/>
        </w:rPr>
        <w:t>P</w:t>
      </w:r>
      <w:r w:rsidRPr="00777A98">
        <w:rPr>
          <w:rFonts w:ascii="Times New Roman" w:hAnsi="Times New Roman" w:cs="Times New Roman"/>
        </w:rPr>
        <w:t xml:space="preserve"> &lt; 0.0001.</w:t>
      </w:r>
    </w:p>
    <w:p w14:paraId="5FFEC082" w14:textId="6BA87EAB" w:rsidR="00B73D8E" w:rsidRDefault="00B73D8E" w:rsidP="00B73D8E">
      <w:pPr>
        <w:spacing w:line="480" w:lineRule="auto"/>
        <w:jc w:val="both"/>
        <w:rPr>
          <w:rFonts w:ascii="Times New Roman" w:hAnsi="Times New Roman" w:cs="Times New Roman"/>
          <w:b/>
          <w:bCs/>
        </w:rPr>
      </w:pPr>
    </w:p>
    <w:p w14:paraId="4B2C1CDC" w14:textId="0F502BE3" w:rsidR="00B73D8E" w:rsidRPr="00777A98" w:rsidRDefault="00B73D8E" w:rsidP="00B73D8E">
      <w:pPr>
        <w:spacing w:line="480" w:lineRule="auto"/>
        <w:jc w:val="both"/>
        <w:rPr>
          <w:rFonts w:ascii="Times New Roman" w:hAnsi="Times New Roman" w:cs="Times New Roman"/>
        </w:rPr>
      </w:pPr>
      <w:r w:rsidRPr="00777A98">
        <w:rPr>
          <w:rFonts w:ascii="Times New Roman" w:hAnsi="Times New Roman" w:cs="Times New Roman"/>
          <w:b/>
          <w:bCs/>
        </w:rPr>
        <w:t>Supplementary figure 3.</w:t>
      </w:r>
      <w:r w:rsidRPr="00777A98">
        <w:rPr>
          <w:rFonts w:ascii="Times New Roman" w:hAnsi="Times New Roman" w:cs="Times New Roman"/>
        </w:rPr>
        <w:t xml:space="preserve"> (A) LC-MS/MS proteomics data and Perseus generated heat map of proteins that cluster differentially based on frequency and function in the conditioned media from P3 control cells, P3 cells </w:t>
      </w:r>
      <w:r w:rsidRPr="00EC7888">
        <w:rPr>
          <w:rFonts w:ascii="Times New Roman" w:hAnsi="Times New Roman" w:cs="Times New Roman"/>
        </w:rPr>
        <w:t xml:space="preserve">treated with 10 nM BTZ (B10), 50 </w:t>
      </w:r>
      <w:r>
        <w:rPr>
          <w:rFonts w:ascii="Times New Roman" w:hAnsi="Times New Roman" w:cs="Times New Roman"/>
        </w:rPr>
        <w:t>µ</w:t>
      </w:r>
      <w:r w:rsidRPr="00EC7888">
        <w:rPr>
          <w:rFonts w:ascii="Times New Roman" w:hAnsi="Times New Roman" w:cs="Times New Roman"/>
        </w:rPr>
        <w:t>M TMZ (T50) or both (BT50)</w:t>
      </w:r>
      <w:r w:rsidRPr="00777A98">
        <w:rPr>
          <w:rFonts w:ascii="Times New Roman" w:hAnsi="Times New Roman" w:cs="Times New Roman"/>
        </w:rPr>
        <w:t xml:space="preserve"> and from P3 ATG5-/- cells. Proteins that are downregulated are indicated in (blue), upregulated in (red), unchanged (white). (B) Mean ± S.E.M. label free quantification (LFQ) intensity Log2 (z-score) for MAP1LC3B </w:t>
      </w:r>
      <w:proofErr w:type="spellStart"/>
      <w:r w:rsidRPr="00777A98">
        <w:rPr>
          <w:rFonts w:ascii="Times New Roman" w:hAnsi="Times New Roman" w:cs="Times New Roman"/>
        </w:rPr>
        <w:t>ans</w:t>
      </w:r>
      <w:proofErr w:type="spellEnd"/>
      <w:r w:rsidRPr="00777A98">
        <w:rPr>
          <w:rFonts w:ascii="Times New Roman" w:hAnsi="Times New Roman" w:cs="Times New Roman"/>
        </w:rPr>
        <w:t xml:space="preserve"> SQSTM1 (p62). *P &lt; 0.05, **P &lt; 0.01, ***P &lt; 0.001 and ****P &lt; 0.0001.</w:t>
      </w:r>
    </w:p>
    <w:p w14:paraId="38067570" w14:textId="61FE0A04" w:rsidR="00B73D8E" w:rsidRDefault="00B73D8E">
      <w:pPr>
        <w:rPr>
          <w:rFonts w:ascii="Times New Roman" w:hAnsi="Times New Roman" w:cs="Times New Roman"/>
          <w:b/>
          <w:bCs/>
        </w:rPr>
      </w:pPr>
    </w:p>
    <w:p w14:paraId="4048A8DA" w14:textId="4C6980F2" w:rsidR="00B73D8E" w:rsidRPr="00777A98" w:rsidRDefault="00B73D8E" w:rsidP="00B73D8E">
      <w:pPr>
        <w:spacing w:line="480" w:lineRule="auto"/>
        <w:jc w:val="both"/>
        <w:rPr>
          <w:rFonts w:ascii="Times New Roman" w:hAnsi="Times New Roman" w:cs="Times New Roman"/>
        </w:rPr>
      </w:pPr>
      <w:r w:rsidRPr="00777A98">
        <w:rPr>
          <w:rFonts w:ascii="Times New Roman" w:hAnsi="Times New Roman" w:cs="Times New Roman"/>
          <w:b/>
          <w:bCs/>
        </w:rPr>
        <w:t xml:space="preserve">Supplementary figure 4. </w:t>
      </w:r>
      <w:r w:rsidRPr="00777A98">
        <w:rPr>
          <w:rFonts w:ascii="Times New Roman" w:hAnsi="Times New Roman" w:cs="Times New Roman"/>
        </w:rPr>
        <w:t xml:space="preserve">Western blot analysis of proteins in DNA damage signaling cascade with total and phospho-proteins in lysates (20 µg) from T98G GBM cells treated with (A) TMZ monotherapy, dose escalation at 48 and 72 h, (B) BTZ monotherapy, dose escalation at 24 and 48 h and (C) combination treatment with BTZ 10 nM and TMZ, dose escalation at 48, 72 and 120 h. Data </w:t>
      </w:r>
      <w:r w:rsidRPr="00777A98">
        <w:rPr>
          <w:rFonts w:ascii="Times New Roman" w:hAnsi="Times New Roman" w:cs="Times New Roman"/>
        </w:rPr>
        <w:lastRenderedPageBreak/>
        <w:t xml:space="preserve">represents at least two independent experiments. GAPDH was used as a loading control and for normalizing densitometry measurements of the blots. (D) DNA histograms showing cell cycle distribution of propidium iodide (PI) stained T98G cells, control and after respective treatment. (E) Percent T98G cells positive for phospho-histone H3 in M-phase of the cell cycle after respective treatment. Western blot analysis of total and cleaved caspase 3/8 in protein lysates from T98G GBM cells treated with (F) </w:t>
      </w:r>
      <w:r>
        <w:rPr>
          <w:rFonts w:ascii="Times New Roman" w:hAnsi="Times New Roman" w:cs="Times New Roman"/>
        </w:rPr>
        <w:t>TMZ</w:t>
      </w:r>
      <w:r w:rsidRPr="00777A98">
        <w:rPr>
          <w:rFonts w:ascii="Times New Roman" w:hAnsi="Times New Roman" w:cs="Times New Roman"/>
        </w:rPr>
        <w:t xml:space="preserve"> monotherapy, dose escalation at </w:t>
      </w:r>
      <w:r>
        <w:rPr>
          <w:rFonts w:ascii="Times New Roman" w:hAnsi="Times New Roman" w:cs="Times New Roman"/>
        </w:rPr>
        <w:t>48</w:t>
      </w:r>
      <w:r w:rsidRPr="00777A98">
        <w:rPr>
          <w:rFonts w:ascii="Times New Roman" w:hAnsi="Times New Roman" w:cs="Times New Roman"/>
        </w:rPr>
        <w:t xml:space="preserve"> and </w:t>
      </w:r>
      <w:r>
        <w:rPr>
          <w:rFonts w:ascii="Times New Roman" w:hAnsi="Times New Roman" w:cs="Times New Roman"/>
        </w:rPr>
        <w:t>72</w:t>
      </w:r>
      <w:r w:rsidRPr="00777A98">
        <w:rPr>
          <w:rFonts w:ascii="Times New Roman" w:hAnsi="Times New Roman" w:cs="Times New Roman"/>
        </w:rPr>
        <w:t xml:space="preserve"> h, (G) BTZ monotherapy, dose escalation at </w:t>
      </w:r>
      <w:r>
        <w:rPr>
          <w:rFonts w:ascii="Times New Roman" w:hAnsi="Times New Roman" w:cs="Times New Roman"/>
        </w:rPr>
        <w:t>24</w:t>
      </w:r>
      <w:r w:rsidRPr="00777A98">
        <w:rPr>
          <w:rFonts w:ascii="Times New Roman" w:hAnsi="Times New Roman" w:cs="Times New Roman"/>
        </w:rPr>
        <w:t xml:space="preserve"> and </w:t>
      </w:r>
      <w:r>
        <w:rPr>
          <w:rFonts w:ascii="Times New Roman" w:hAnsi="Times New Roman" w:cs="Times New Roman"/>
        </w:rPr>
        <w:t>48</w:t>
      </w:r>
      <w:r w:rsidRPr="00777A98">
        <w:rPr>
          <w:rFonts w:ascii="Times New Roman" w:hAnsi="Times New Roman" w:cs="Times New Roman"/>
        </w:rPr>
        <w:t xml:space="preserve"> h and (H) combination treatment with BTZ 10 nM and TMZ dose escalation at 48, 72 and 120 h. </w:t>
      </w:r>
      <w:r w:rsidRPr="00F57D82">
        <w:rPr>
          <w:rFonts w:ascii="Times New Roman" w:hAnsi="Times New Roman" w:cs="Times New Roman"/>
        </w:rPr>
        <w:t>GAPDH was used as a loading control and for normalizing densitometry measurements of the blots.</w:t>
      </w:r>
      <w:r w:rsidR="00F6013A">
        <w:rPr>
          <w:rFonts w:ascii="Times New Roman" w:hAnsi="Times New Roman" w:cs="Times New Roman"/>
        </w:rPr>
        <w:t xml:space="preserve"> </w:t>
      </w:r>
      <w:r w:rsidR="00F6013A">
        <w:t>GAPDH blots in F-H is from the same samples/experiments used in A-C.</w:t>
      </w:r>
    </w:p>
    <w:p w14:paraId="3E828218" w14:textId="77777777" w:rsidR="00B73D8E" w:rsidRPr="00777A98" w:rsidRDefault="00B73D8E" w:rsidP="00B73D8E">
      <w:pPr>
        <w:rPr>
          <w:rFonts w:ascii="Times New Roman" w:hAnsi="Times New Roman" w:cs="Times New Roman"/>
          <w:b/>
          <w:bCs/>
        </w:rPr>
      </w:pPr>
    </w:p>
    <w:p w14:paraId="2FC5B6D3" w14:textId="77777777" w:rsidR="00B73D8E" w:rsidRPr="00777A98" w:rsidRDefault="00B73D8E" w:rsidP="00B73D8E">
      <w:pPr>
        <w:rPr>
          <w:rFonts w:ascii="Times New Roman" w:hAnsi="Times New Roman" w:cs="Times New Roman"/>
        </w:rPr>
      </w:pPr>
    </w:p>
    <w:p w14:paraId="4F0389E7" w14:textId="5CD4FF17" w:rsidR="00B73D8E" w:rsidRPr="00777A98" w:rsidRDefault="00B73D8E" w:rsidP="00B73D8E">
      <w:pPr>
        <w:spacing w:line="480" w:lineRule="auto"/>
        <w:jc w:val="both"/>
        <w:rPr>
          <w:rFonts w:ascii="Times New Roman" w:hAnsi="Times New Roman" w:cs="Times New Roman"/>
        </w:rPr>
      </w:pPr>
      <w:r w:rsidRPr="00777A98">
        <w:rPr>
          <w:rFonts w:ascii="Times New Roman" w:hAnsi="Times New Roman" w:cs="Times New Roman"/>
          <w:b/>
        </w:rPr>
        <w:t>Supplementary Figure 5.</w:t>
      </w:r>
      <w:r w:rsidRPr="00777A98">
        <w:rPr>
          <w:rFonts w:ascii="Times New Roman" w:hAnsi="Times New Roman" w:cs="Times New Roman"/>
        </w:rPr>
        <w:t xml:space="preserve"> </w:t>
      </w:r>
      <w:r w:rsidRPr="00777A98">
        <w:rPr>
          <w:rFonts w:ascii="Times New Roman" w:hAnsi="Times New Roman" w:cs="Times New Roman"/>
          <w:szCs w:val="20"/>
        </w:rPr>
        <w:t xml:space="preserve">DNA histograms showing cell cycle distribution of propidium iodide (PI) stained P3 (A) shATG7 cells, untreated control and after respective treatment. Quantification of percent P3 (B-D) shATG7 cells in respective cell cycle phases as indicated treatment for TMZ monotherapy, BTZ monotherapy and BTZ+TMZ therapy. (E) </w:t>
      </w:r>
      <w:r w:rsidRPr="00777A98">
        <w:rPr>
          <w:rFonts w:ascii="Times New Roman" w:hAnsi="Times New Roman" w:cs="Times New Roman"/>
        </w:rPr>
        <w:t>FOXO3a mRNA fold change after indicated treatments</w:t>
      </w:r>
      <w:r w:rsidRPr="00777A98">
        <w:rPr>
          <w:rFonts w:ascii="Times New Roman" w:hAnsi="Times New Roman" w:cs="Times New Roman"/>
          <w:bCs/>
        </w:rPr>
        <w:t xml:space="preserve"> in P3 cells. </w:t>
      </w:r>
      <w:r w:rsidRPr="00777A98">
        <w:rPr>
          <w:rFonts w:ascii="Times New Roman" w:hAnsi="Times New Roman" w:cs="Times New Roman"/>
          <w:szCs w:val="20"/>
        </w:rPr>
        <w:t xml:space="preserve">DNA histograms showing cell cycle distribution of propidium iodide (PI) stained T98G (F), ATG5 -/- and (J) ATG7shRNA cells, untreated control and after respective treatment. Quantification (%) of T98G (G-I) ATG5 -/- and (K-M) ATG7 shRNA cells in respective cell cycle phases as indicated treatment for TMZ monotherapy, BTZ monotherapy and BTZ+TMZ therapy. </w:t>
      </w:r>
      <w:r w:rsidRPr="00777A98">
        <w:rPr>
          <w:rFonts w:ascii="Times New Roman" w:hAnsi="Times New Roman" w:cs="Times New Roman"/>
        </w:rPr>
        <w:t>Data represents % mean ± S.E.M from 2-3 independent experiments; *</w:t>
      </w:r>
      <w:r w:rsidRPr="00777A98">
        <w:rPr>
          <w:rFonts w:ascii="Times New Roman" w:hAnsi="Times New Roman" w:cs="Times New Roman"/>
          <w:i/>
        </w:rPr>
        <w:t xml:space="preserve">P </w:t>
      </w:r>
      <w:r w:rsidRPr="00777A98">
        <w:rPr>
          <w:rFonts w:ascii="Times New Roman" w:hAnsi="Times New Roman" w:cs="Times New Roman"/>
        </w:rPr>
        <w:t xml:space="preserve">&lt; 0.05, ** </w:t>
      </w:r>
      <w:r w:rsidRPr="00777A98">
        <w:rPr>
          <w:rFonts w:ascii="Times New Roman" w:hAnsi="Times New Roman" w:cs="Times New Roman"/>
          <w:i/>
        </w:rPr>
        <w:t>P</w:t>
      </w:r>
      <w:r w:rsidRPr="00777A98">
        <w:rPr>
          <w:rFonts w:ascii="Times New Roman" w:hAnsi="Times New Roman" w:cs="Times New Roman"/>
        </w:rPr>
        <w:t xml:space="preserve"> &lt; 0.01, *** </w:t>
      </w:r>
      <w:r w:rsidRPr="00777A98">
        <w:rPr>
          <w:rFonts w:ascii="Times New Roman" w:hAnsi="Times New Roman" w:cs="Times New Roman"/>
          <w:i/>
        </w:rPr>
        <w:t>P</w:t>
      </w:r>
      <w:r w:rsidRPr="00777A98">
        <w:rPr>
          <w:rFonts w:ascii="Times New Roman" w:hAnsi="Times New Roman" w:cs="Times New Roman"/>
        </w:rPr>
        <w:t xml:space="preserve"> &lt; 0.001 and **** </w:t>
      </w:r>
      <w:r w:rsidRPr="00777A98">
        <w:rPr>
          <w:rFonts w:ascii="Times New Roman" w:hAnsi="Times New Roman" w:cs="Times New Roman"/>
          <w:i/>
        </w:rPr>
        <w:t>P</w:t>
      </w:r>
      <w:r w:rsidRPr="00777A98">
        <w:rPr>
          <w:rFonts w:ascii="Times New Roman" w:hAnsi="Times New Roman" w:cs="Times New Roman"/>
        </w:rPr>
        <w:t xml:space="preserve"> &lt; 0.0001.</w:t>
      </w:r>
      <w:r w:rsidRPr="00777A98" w:rsidDel="00F77DC9">
        <w:rPr>
          <w:rFonts w:ascii="Times New Roman" w:hAnsi="Times New Roman" w:cs="Times New Roman"/>
          <w:b/>
        </w:rPr>
        <w:t xml:space="preserve"> </w:t>
      </w:r>
    </w:p>
    <w:p w14:paraId="55CE472C" w14:textId="77777777" w:rsidR="00B73D8E" w:rsidRPr="00777A98" w:rsidRDefault="00B73D8E" w:rsidP="00B73D8E">
      <w:pPr>
        <w:rPr>
          <w:rFonts w:ascii="Times New Roman" w:hAnsi="Times New Roman" w:cs="Times New Roman"/>
        </w:rPr>
      </w:pPr>
    </w:p>
    <w:p w14:paraId="5DCC04A2" w14:textId="77777777" w:rsidR="00B73D8E" w:rsidRDefault="00B73D8E" w:rsidP="00DE2ED8">
      <w:pPr>
        <w:jc w:val="both"/>
        <w:rPr>
          <w:rFonts w:ascii="Times New Roman" w:hAnsi="Times New Roman" w:cs="Times New Roman"/>
          <w:b/>
        </w:rPr>
      </w:pPr>
    </w:p>
    <w:p w14:paraId="7696F9FE" w14:textId="77777777" w:rsidR="00B73D8E" w:rsidRDefault="00B73D8E">
      <w:pPr>
        <w:rPr>
          <w:rFonts w:ascii="Times New Roman" w:hAnsi="Times New Roman" w:cs="Times New Roman"/>
          <w:b/>
        </w:rPr>
      </w:pPr>
      <w:r>
        <w:rPr>
          <w:rFonts w:ascii="Times New Roman" w:hAnsi="Times New Roman" w:cs="Times New Roman"/>
          <w:b/>
        </w:rPr>
        <w:br w:type="page"/>
      </w:r>
    </w:p>
    <w:p w14:paraId="112C7D3F" w14:textId="658D3E2C" w:rsidR="00DE2ED8" w:rsidRPr="00777A98" w:rsidRDefault="00DE2ED8" w:rsidP="00DE2ED8">
      <w:pPr>
        <w:jc w:val="both"/>
        <w:rPr>
          <w:rFonts w:ascii="Times New Roman" w:hAnsi="Times New Roman" w:cs="Times New Roman"/>
        </w:rPr>
      </w:pPr>
      <w:r w:rsidRPr="00777A98">
        <w:rPr>
          <w:rFonts w:ascii="Times New Roman" w:hAnsi="Times New Roman" w:cs="Times New Roman"/>
          <w:b/>
        </w:rPr>
        <w:lastRenderedPageBreak/>
        <w:t xml:space="preserve">Supplementary Table </w:t>
      </w:r>
      <w:r w:rsidR="00053CCD">
        <w:rPr>
          <w:rFonts w:ascii="Times New Roman" w:hAnsi="Times New Roman" w:cs="Times New Roman"/>
          <w:b/>
        </w:rPr>
        <w:t>1</w:t>
      </w:r>
      <w:r w:rsidRPr="00777A98">
        <w:rPr>
          <w:rFonts w:ascii="Times New Roman" w:hAnsi="Times New Roman" w:cs="Times New Roman"/>
          <w:b/>
        </w:rPr>
        <w:t>: List of antibodies</w:t>
      </w:r>
    </w:p>
    <w:p w14:paraId="72CD90A8" w14:textId="4449E0CC" w:rsidR="00DE2ED8" w:rsidRPr="00777A98" w:rsidRDefault="00DE2ED8" w:rsidP="00DE2ED8">
      <w:pPr>
        <w:autoSpaceDE w:val="0"/>
        <w:autoSpaceDN w:val="0"/>
        <w:adjustRightInd w:val="0"/>
        <w:spacing w:line="480" w:lineRule="auto"/>
        <w:jc w:val="both"/>
        <w:rPr>
          <w:rFonts w:ascii="Times New Roman" w:hAnsi="Times New Roman" w:cs="Times New Roman"/>
        </w:rPr>
      </w:pPr>
      <w:r w:rsidRPr="00777A98">
        <w:rPr>
          <w:rFonts w:ascii="Times New Roman" w:hAnsi="Times New Roman" w:cs="Times New Roman"/>
          <w:sz w:val="22"/>
        </w:rPr>
        <w:t xml:space="preserve">All </w:t>
      </w:r>
      <w:r w:rsidR="00BD269C" w:rsidRPr="00777A98">
        <w:rPr>
          <w:rFonts w:ascii="Times New Roman" w:hAnsi="Times New Roman" w:cs="Times New Roman"/>
          <w:sz w:val="22"/>
        </w:rPr>
        <w:t>dilutions are for western blotting except</w:t>
      </w:r>
      <w:r w:rsidR="00063340" w:rsidRPr="00777A98">
        <w:rPr>
          <w:rFonts w:ascii="Times New Roman" w:hAnsi="Times New Roman" w:cs="Times New Roman"/>
          <w:sz w:val="22"/>
        </w:rPr>
        <w:t xml:space="preserve"> where</w:t>
      </w:r>
      <w:r w:rsidR="00BD269C" w:rsidRPr="00777A98">
        <w:rPr>
          <w:rFonts w:ascii="Times New Roman" w:hAnsi="Times New Roman" w:cs="Times New Roman"/>
          <w:sz w:val="22"/>
        </w:rPr>
        <w:t xml:space="preserve"> indicated for </w:t>
      </w:r>
      <w:r w:rsidR="00BD269C" w:rsidRPr="00777A98">
        <w:rPr>
          <w:rFonts w:ascii="Times New Roman" w:hAnsi="Times New Roman" w:cs="Times New Roman"/>
        </w:rPr>
        <w:t>IF (Immunofluorescence)</w:t>
      </w:r>
    </w:p>
    <w:tbl>
      <w:tblPr>
        <w:tblStyle w:val="ListTable6Colorful1"/>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51"/>
        <w:gridCol w:w="4238"/>
        <w:gridCol w:w="1159"/>
        <w:gridCol w:w="990"/>
      </w:tblGrid>
      <w:tr w:rsidR="00CC6B02" w:rsidRPr="00777A98" w14:paraId="2056FACB" w14:textId="77777777" w:rsidTr="006A6DF3">
        <w:trPr>
          <w:cnfStyle w:val="100000000000" w:firstRow="1" w:lastRow="0"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3251" w:type="dxa"/>
            <w:tcBorders>
              <w:bottom w:val="none" w:sz="0" w:space="0" w:color="auto"/>
            </w:tcBorders>
            <w:shd w:val="clear" w:color="auto" w:fill="FFFFFF" w:themeFill="background1"/>
          </w:tcPr>
          <w:p w14:paraId="533374C4" w14:textId="77777777" w:rsidR="00CC6B02" w:rsidRPr="00777A98" w:rsidRDefault="00CC6B02" w:rsidP="00C22C1E">
            <w:pPr>
              <w:autoSpaceDE w:val="0"/>
              <w:autoSpaceDN w:val="0"/>
              <w:adjustRightInd w:val="0"/>
              <w:spacing w:line="480" w:lineRule="auto"/>
              <w:rPr>
                <w:rFonts w:ascii="Times New Roman" w:hAnsi="Times New Roman" w:cs="Times New Roman"/>
                <w:color w:val="auto"/>
                <w:sz w:val="16"/>
                <w:szCs w:val="20"/>
              </w:rPr>
            </w:pPr>
            <w:r w:rsidRPr="00777A98">
              <w:rPr>
                <w:rFonts w:ascii="Times New Roman" w:hAnsi="Times New Roman" w:cs="Times New Roman"/>
                <w:sz w:val="16"/>
                <w:szCs w:val="20"/>
              </w:rPr>
              <w:t>Antibody</w:t>
            </w:r>
          </w:p>
        </w:tc>
        <w:tc>
          <w:tcPr>
            <w:tcW w:w="4238" w:type="dxa"/>
            <w:tcBorders>
              <w:bottom w:val="none" w:sz="0" w:space="0" w:color="auto"/>
            </w:tcBorders>
            <w:shd w:val="clear" w:color="auto" w:fill="FFFFFF" w:themeFill="background1"/>
          </w:tcPr>
          <w:p w14:paraId="7813673B" w14:textId="77777777" w:rsidR="00CC6B02" w:rsidRPr="00777A98" w:rsidRDefault="00CC6B02" w:rsidP="00C22C1E">
            <w:pPr>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20"/>
              </w:rPr>
            </w:pPr>
            <w:r w:rsidRPr="00777A98">
              <w:rPr>
                <w:rFonts w:ascii="Times New Roman" w:hAnsi="Times New Roman" w:cs="Times New Roman"/>
                <w:sz w:val="16"/>
                <w:szCs w:val="20"/>
              </w:rPr>
              <w:t>Cat. number (Manufacturer)</w:t>
            </w:r>
          </w:p>
        </w:tc>
        <w:tc>
          <w:tcPr>
            <w:tcW w:w="1159" w:type="dxa"/>
            <w:tcBorders>
              <w:bottom w:val="none" w:sz="0" w:space="0" w:color="auto"/>
            </w:tcBorders>
            <w:shd w:val="clear" w:color="auto" w:fill="FFFFFF" w:themeFill="background1"/>
          </w:tcPr>
          <w:p w14:paraId="3B2A7015" w14:textId="049FCD15" w:rsidR="00CC6B02" w:rsidRPr="00777A98" w:rsidRDefault="00CC6B02" w:rsidP="00C22C1E">
            <w:pPr>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20"/>
              </w:rPr>
            </w:pPr>
            <w:r>
              <w:rPr>
                <w:rFonts w:ascii="Times New Roman" w:hAnsi="Times New Roman" w:cs="Times New Roman"/>
                <w:sz w:val="16"/>
                <w:szCs w:val="20"/>
              </w:rPr>
              <w:t>RRID</w:t>
            </w:r>
          </w:p>
        </w:tc>
        <w:tc>
          <w:tcPr>
            <w:tcW w:w="990" w:type="dxa"/>
            <w:tcBorders>
              <w:bottom w:val="none" w:sz="0" w:space="0" w:color="auto"/>
            </w:tcBorders>
            <w:shd w:val="clear" w:color="auto" w:fill="FFFFFF" w:themeFill="background1"/>
          </w:tcPr>
          <w:p w14:paraId="1B6C2F15" w14:textId="06A320B5" w:rsidR="00CC6B02" w:rsidRPr="00777A98" w:rsidRDefault="00CC6B02" w:rsidP="00C22C1E">
            <w:pPr>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20"/>
              </w:rPr>
            </w:pPr>
            <w:r w:rsidRPr="00777A98">
              <w:rPr>
                <w:rFonts w:ascii="Times New Roman" w:hAnsi="Times New Roman" w:cs="Times New Roman"/>
                <w:sz w:val="16"/>
                <w:szCs w:val="20"/>
              </w:rPr>
              <w:t>Dilution</w:t>
            </w:r>
          </w:p>
        </w:tc>
      </w:tr>
      <w:tr w:rsidR="00CC6B02" w:rsidRPr="00777A98" w14:paraId="2C4ED211" w14:textId="77777777" w:rsidTr="006A6D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1" w:type="dxa"/>
            <w:shd w:val="clear" w:color="auto" w:fill="FFFFFF" w:themeFill="background1"/>
          </w:tcPr>
          <w:p w14:paraId="43E00022" w14:textId="77777777" w:rsidR="00CC6B02" w:rsidRPr="00777A98" w:rsidRDefault="00CC6B02" w:rsidP="00CC6B02">
            <w:pPr>
              <w:autoSpaceDE w:val="0"/>
              <w:autoSpaceDN w:val="0"/>
              <w:adjustRightInd w:val="0"/>
              <w:spacing w:line="480" w:lineRule="auto"/>
              <w:rPr>
                <w:rFonts w:ascii="Times New Roman" w:hAnsi="Times New Roman" w:cs="Times New Roman"/>
                <w:color w:val="auto"/>
                <w:sz w:val="16"/>
                <w:szCs w:val="20"/>
              </w:rPr>
            </w:pPr>
            <w:r w:rsidRPr="00777A98">
              <w:rPr>
                <w:rFonts w:ascii="Times New Roman" w:hAnsi="Times New Roman" w:cs="Times New Roman"/>
                <w:color w:val="auto"/>
                <w:sz w:val="16"/>
                <w:szCs w:val="20"/>
              </w:rPr>
              <w:t>Rabbit Anti-ATM</w:t>
            </w:r>
          </w:p>
        </w:tc>
        <w:tc>
          <w:tcPr>
            <w:tcW w:w="4238" w:type="dxa"/>
            <w:shd w:val="clear" w:color="auto" w:fill="FFFFFF" w:themeFill="background1"/>
          </w:tcPr>
          <w:p w14:paraId="0371EFA6" w14:textId="77777777" w:rsidR="00CC6B02" w:rsidRPr="00777A98" w:rsidRDefault="00CC6B02" w:rsidP="00CC6B02">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20"/>
              </w:rPr>
            </w:pPr>
            <w:r w:rsidRPr="00EC7888">
              <w:rPr>
                <w:rFonts w:ascii="Times New Roman" w:hAnsi="Times New Roman" w:cs="Times New Roman"/>
                <w:sz w:val="16"/>
                <w:szCs w:val="20"/>
              </w:rPr>
              <w:t>2873S</w:t>
            </w:r>
            <w:r w:rsidRPr="00777A98">
              <w:rPr>
                <w:rFonts w:ascii="Times New Roman" w:hAnsi="Times New Roman" w:cs="Times New Roman"/>
                <w:sz w:val="16"/>
                <w:szCs w:val="20"/>
              </w:rPr>
              <w:t xml:space="preserve"> (Cell Signaling Technology, Massachusetts, USA)</w:t>
            </w:r>
          </w:p>
        </w:tc>
        <w:tc>
          <w:tcPr>
            <w:tcW w:w="1159" w:type="dxa"/>
            <w:shd w:val="clear" w:color="auto" w:fill="FFFFFF" w:themeFill="background1"/>
          </w:tcPr>
          <w:p w14:paraId="29B335CB" w14:textId="3A2F72F7" w:rsidR="00CC6B02" w:rsidRPr="00777A98" w:rsidRDefault="00CC6B02" w:rsidP="00CC6B02">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5D340C">
              <w:rPr>
                <w:rFonts w:ascii="Times New Roman" w:hAnsi="Times New Roman" w:cs="Times New Roman"/>
                <w:sz w:val="16"/>
                <w:szCs w:val="20"/>
              </w:rPr>
              <w:t>AB_2062659</w:t>
            </w:r>
          </w:p>
        </w:tc>
        <w:tc>
          <w:tcPr>
            <w:tcW w:w="990" w:type="dxa"/>
            <w:shd w:val="clear" w:color="auto" w:fill="FFFFFF" w:themeFill="background1"/>
          </w:tcPr>
          <w:p w14:paraId="450357DF" w14:textId="661AB589" w:rsidR="00CC6B02" w:rsidRPr="00777A98" w:rsidRDefault="00CC6B02" w:rsidP="00CC6B02">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20"/>
              </w:rPr>
            </w:pPr>
            <w:r w:rsidRPr="00777A98">
              <w:rPr>
                <w:rFonts w:ascii="Times New Roman" w:hAnsi="Times New Roman" w:cs="Times New Roman"/>
                <w:sz w:val="16"/>
                <w:szCs w:val="20"/>
              </w:rPr>
              <w:t>1:1000</w:t>
            </w:r>
          </w:p>
        </w:tc>
      </w:tr>
      <w:tr w:rsidR="00CC6B02" w:rsidRPr="00777A98" w14:paraId="1D6EF9C8" w14:textId="77777777" w:rsidTr="006A6DF3">
        <w:tc>
          <w:tcPr>
            <w:cnfStyle w:val="001000000000" w:firstRow="0" w:lastRow="0" w:firstColumn="1" w:lastColumn="0" w:oddVBand="0" w:evenVBand="0" w:oddHBand="0" w:evenHBand="0" w:firstRowFirstColumn="0" w:firstRowLastColumn="0" w:lastRowFirstColumn="0" w:lastRowLastColumn="0"/>
            <w:tcW w:w="3251" w:type="dxa"/>
            <w:shd w:val="clear" w:color="auto" w:fill="FFFFFF" w:themeFill="background1"/>
          </w:tcPr>
          <w:p w14:paraId="66DD97A9" w14:textId="77777777" w:rsidR="00CC6B02" w:rsidRPr="00777A98" w:rsidRDefault="00CC6B02" w:rsidP="00CC6B02">
            <w:pPr>
              <w:autoSpaceDE w:val="0"/>
              <w:autoSpaceDN w:val="0"/>
              <w:adjustRightInd w:val="0"/>
              <w:spacing w:line="480" w:lineRule="auto"/>
              <w:rPr>
                <w:rFonts w:ascii="Times New Roman" w:hAnsi="Times New Roman" w:cs="Times New Roman"/>
                <w:color w:val="auto"/>
                <w:sz w:val="16"/>
                <w:szCs w:val="20"/>
              </w:rPr>
            </w:pPr>
            <w:r w:rsidRPr="00777A98">
              <w:rPr>
                <w:rFonts w:ascii="Times New Roman" w:hAnsi="Times New Roman" w:cs="Times New Roman"/>
                <w:color w:val="auto"/>
                <w:sz w:val="16"/>
                <w:szCs w:val="20"/>
              </w:rPr>
              <w:t>Mouse Anti-phospho-ATM S1981</w:t>
            </w:r>
          </w:p>
        </w:tc>
        <w:tc>
          <w:tcPr>
            <w:tcW w:w="4238" w:type="dxa"/>
            <w:shd w:val="clear" w:color="auto" w:fill="FFFFFF" w:themeFill="background1"/>
          </w:tcPr>
          <w:p w14:paraId="5E102528" w14:textId="77777777" w:rsidR="00CC6B02" w:rsidRPr="00777A98" w:rsidRDefault="00CC6B02" w:rsidP="00CC6B02">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lang w:val="de-DE"/>
              </w:rPr>
            </w:pPr>
            <w:r w:rsidRPr="00EC7888">
              <w:rPr>
                <w:rFonts w:ascii="Times New Roman" w:hAnsi="Times New Roman" w:cs="Times New Roman"/>
                <w:sz w:val="16"/>
                <w:lang w:val="de-DE"/>
              </w:rPr>
              <w:t>200-303-400</w:t>
            </w:r>
            <w:r w:rsidRPr="00777A98">
              <w:rPr>
                <w:rFonts w:ascii="Times New Roman" w:hAnsi="Times New Roman" w:cs="Times New Roman"/>
                <w:sz w:val="16"/>
                <w:lang w:val="de-DE"/>
              </w:rPr>
              <w:t xml:space="preserve"> (Rockland </w:t>
            </w:r>
            <w:proofErr w:type="spellStart"/>
            <w:r w:rsidRPr="00777A98">
              <w:rPr>
                <w:rFonts w:ascii="Times New Roman" w:hAnsi="Times New Roman" w:cs="Times New Roman"/>
                <w:sz w:val="16"/>
                <w:lang w:val="de-DE"/>
              </w:rPr>
              <w:t>Immunochemicals</w:t>
            </w:r>
            <w:proofErr w:type="spellEnd"/>
            <w:r w:rsidRPr="00777A98">
              <w:rPr>
                <w:rFonts w:ascii="Times New Roman" w:hAnsi="Times New Roman" w:cs="Times New Roman"/>
                <w:sz w:val="16"/>
                <w:lang w:val="de-DE"/>
              </w:rPr>
              <w:t xml:space="preserve"> Limerick, USA)</w:t>
            </w:r>
          </w:p>
        </w:tc>
        <w:tc>
          <w:tcPr>
            <w:tcW w:w="1159" w:type="dxa"/>
            <w:shd w:val="clear" w:color="auto" w:fill="FFFFFF" w:themeFill="background1"/>
          </w:tcPr>
          <w:p w14:paraId="78D5C95D" w14:textId="495A43AC" w:rsidR="00CC6B02" w:rsidRPr="00777A98" w:rsidRDefault="00CC6B02" w:rsidP="00CC6B02">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0"/>
              </w:rPr>
            </w:pPr>
            <w:r w:rsidRPr="005D340C">
              <w:rPr>
                <w:rFonts w:ascii="Times New Roman" w:hAnsi="Times New Roman" w:cs="Times New Roman"/>
                <w:sz w:val="16"/>
                <w:szCs w:val="20"/>
              </w:rPr>
              <w:t>AB_217870</w:t>
            </w:r>
          </w:p>
        </w:tc>
        <w:tc>
          <w:tcPr>
            <w:tcW w:w="990" w:type="dxa"/>
            <w:shd w:val="clear" w:color="auto" w:fill="FFFFFF" w:themeFill="background1"/>
          </w:tcPr>
          <w:p w14:paraId="2C6E458D" w14:textId="5B236B3C" w:rsidR="00CC6B02" w:rsidRPr="00777A98" w:rsidRDefault="00CC6B02" w:rsidP="00CC6B02">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20"/>
              </w:rPr>
            </w:pPr>
            <w:r w:rsidRPr="00777A98">
              <w:rPr>
                <w:rFonts w:ascii="Times New Roman" w:hAnsi="Times New Roman" w:cs="Times New Roman"/>
                <w:sz w:val="16"/>
                <w:szCs w:val="20"/>
              </w:rPr>
              <w:t>1:1000</w:t>
            </w:r>
          </w:p>
        </w:tc>
      </w:tr>
      <w:tr w:rsidR="00CC384D" w:rsidRPr="00777A98" w14:paraId="549ECA7A" w14:textId="77777777" w:rsidTr="006A6D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1" w:type="dxa"/>
            <w:shd w:val="clear" w:color="auto" w:fill="FFFFFF" w:themeFill="background1"/>
          </w:tcPr>
          <w:p w14:paraId="1CC6079D" w14:textId="1A46EBBB" w:rsidR="00CC384D" w:rsidRPr="00777A98" w:rsidRDefault="00CC384D" w:rsidP="00CC6B02">
            <w:pPr>
              <w:autoSpaceDE w:val="0"/>
              <w:autoSpaceDN w:val="0"/>
              <w:adjustRightInd w:val="0"/>
              <w:spacing w:line="480" w:lineRule="auto"/>
              <w:rPr>
                <w:rFonts w:ascii="Times New Roman" w:hAnsi="Times New Roman" w:cs="Times New Roman"/>
                <w:sz w:val="16"/>
                <w:szCs w:val="20"/>
              </w:rPr>
            </w:pPr>
            <w:r>
              <w:rPr>
                <w:rFonts w:ascii="Times New Roman" w:hAnsi="Times New Roman" w:cs="Times New Roman"/>
                <w:sz w:val="16"/>
                <w:szCs w:val="20"/>
              </w:rPr>
              <w:t>Rabbit Anti-</w:t>
            </w:r>
            <w:r w:rsidRPr="00CC384D">
              <w:rPr>
                <w:rFonts w:ascii="Times New Roman" w:hAnsi="Times New Roman" w:cs="Times New Roman"/>
                <w:sz w:val="16"/>
                <w:szCs w:val="20"/>
              </w:rPr>
              <w:t>ATM (</w:t>
            </w:r>
            <w:proofErr w:type="spellStart"/>
            <w:r w:rsidRPr="00CC384D">
              <w:rPr>
                <w:rFonts w:ascii="Times New Roman" w:hAnsi="Times New Roman" w:cs="Times New Roman"/>
                <w:sz w:val="16"/>
                <w:szCs w:val="20"/>
              </w:rPr>
              <w:t>phospho</w:t>
            </w:r>
            <w:proofErr w:type="spellEnd"/>
            <w:r w:rsidRPr="00CC384D">
              <w:rPr>
                <w:rFonts w:ascii="Times New Roman" w:hAnsi="Times New Roman" w:cs="Times New Roman"/>
                <w:sz w:val="16"/>
                <w:szCs w:val="20"/>
              </w:rPr>
              <w:t xml:space="preserve"> S1981) [EP1890Y]</w:t>
            </w:r>
          </w:p>
        </w:tc>
        <w:tc>
          <w:tcPr>
            <w:tcW w:w="4238" w:type="dxa"/>
            <w:shd w:val="clear" w:color="auto" w:fill="FFFFFF" w:themeFill="background1"/>
          </w:tcPr>
          <w:p w14:paraId="741ECFB3" w14:textId="14733B5A" w:rsidR="00CC384D" w:rsidRPr="00EC7888" w:rsidRDefault="00CC384D" w:rsidP="00CC6B02">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lang w:val="de-DE"/>
              </w:rPr>
            </w:pPr>
            <w:r w:rsidRPr="00CC384D">
              <w:rPr>
                <w:rFonts w:ascii="Times New Roman" w:hAnsi="Times New Roman" w:cs="Times New Roman"/>
                <w:sz w:val="16"/>
                <w:lang w:val="de-DE"/>
              </w:rPr>
              <w:t>ab81292</w:t>
            </w:r>
            <w:r>
              <w:rPr>
                <w:rFonts w:ascii="Times New Roman" w:hAnsi="Times New Roman" w:cs="Times New Roman"/>
                <w:sz w:val="16"/>
                <w:lang w:val="de-DE"/>
              </w:rPr>
              <w:t xml:space="preserve"> (</w:t>
            </w:r>
            <w:proofErr w:type="spellStart"/>
            <w:r>
              <w:rPr>
                <w:rFonts w:ascii="Times New Roman" w:hAnsi="Times New Roman" w:cs="Times New Roman"/>
                <w:sz w:val="16"/>
                <w:lang w:val="de-DE"/>
              </w:rPr>
              <w:t>Abcam</w:t>
            </w:r>
            <w:proofErr w:type="spellEnd"/>
            <w:r>
              <w:rPr>
                <w:rFonts w:ascii="Times New Roman" w:hAnsi="Times New Roman" w:cs="Times New Roman"/>
                <w:sz w:val="16"/>
                <w:lang w:val="de-DE"/>
              </w:rPr>
              <w:t>, UK)</w:t>
            </w:r>
          </w:p>
        </w:tc>
        <w:tc>
          <w:tcPr>
            <w:tcW w:w="1159" w:type="dxa"/>
            <w:shd w:val="clear" w:color="auto" w:fill="FFFFFF" w:themeFill="background1"/>
          </w:tcPr>
          <w:p w14:paraId="5D12F2AC" w14:textId="6F22BE0E" w:rsidR="00CC384D" w:rsidRPr="005D340C" w:rsidRDefault="00CC384D" w:rsidP="00CC6B02">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CC384D">
              <w:rPr>
                <w:rFonts w:ascii="Times New Roman" w:hAnsi="Times New Roman" w:cs="Times New Roman"/>
                <w:sz w:val="16"/>
                <w:szCs w:val="20"/>
              </w:rPr>
              <w:t>AB_1640207</w:t>
            </w:r>
          </w:p>
        </w:tc>
        <w:tc>
          <w:tcPr>
            <w:tcW w:w="990" w:type="dxa"/>
            <w:shd w:val="clear" w:color="auto" w:fill="FFFFFF" w:themeFill="background1"/>
          </w:tcPr>
          <w:p w14:paraId="3AF49903" w14:textId="1536133D" w:rsidR="00CC384D" w:rsidRPr="00777A98" w:rsidRDefault="00CC384D" w:rsidP="00CC6B02">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Pr>
                <w:rFonts w:ascii="Times New Roman" w:hAnsi="Times New Roman" w:cs="Times New Roman"/>
                <w:sz w:val="16"/>
                <w:szCs w:val="20"/>
              </w:rPr>
              <w:t>1:1000</w:t>
            </w:r>
          </w:p>
        </w:tc>
      </w:tr>
      <w:tr w:rsidR="00CC6B02" w:rsidRPr="00777A98" w14:paraId="0E8A51BB" w14:textId="77777777" w:rsidTr="006A6DF3">
        <w:tc>
          <w:tcPr>
            <w:cnfStyle w:val="001000000000" w:firstRow="0" w:lastRow="0" w:firstColumn="1" w:lastColumn="0" w:oddVBand="0" w:evenVBand="0" w:oddHBand="0" w:evenHBand="0" w:firstRowFirstColumn="0" w:firstRowLastColumn="0" w:lastRowFirstColumn="0" w:lastRowLastColumn="0"/>
            <w:tcW w:w="3251" w:type="dxa"/>
            <w:shd w:val="clear" w:color="auto" w:fill="FFFFFF" w:themeFill="background1"/>
          </w:tcPr>
          <w:p w14:paraId="4571330A" w14:textId="77777777" w:rsidR="00CC6B02" w:rsidRPr="00777A98" w:rsidRDefault="00CC6B02" w:rsidP="00CC6B02">
            <w:pPr>
              <w:autoSpaceDE w:val="0"/>
              <w:autoSpaceDN w:val="0"/>
              <w:adjustRightInd w:val="0"/>
              <w:spacing w:line="480" w:lineRule="auto"/>
              <w:rPr>
                <w:rFonts w:ascii="Times New Roman" w:hAnsi="Times New Roman" w:cs="Times New Roman"/>
                <w:color w:val="auto"/>
                <w:sz w:val="16"/>
                <w:szCs w:val="20"/>
              </w:rPr>
            </w:pPr>
            <w:r w:rsidRPr="00777A98">
              <w:rPr>
                <w:rFonts w:ascii="Times New Roman" w:hAnsi="Times New Roman" w:cs="Times New Roman"/>
                <w:color w:val="auto"/>
                <w:sz w:val="16"/>
                <w:szCs w:val="20"/>
              </w:rPr>
              <w:t>Mouse Anti-H2AX</w:t>
            </w:r>
          </w:p>
        </w:tc>
        <w:tc>
          <w:tcPr>
            <w:tcW w:w="4238" w:type="dxa"/>
            <w:shd w:val="clear" w:color="auto" w:fill="FFFFFF" w:themeFill="background1"/>
          </w:tcPr>
          <w:p w14:paraId="22BFE81E" w14:textId="77777777" w:rsidR="00CC6B02" w:rsidRPr="00777A98" w:rsidRDefault="00CC6B02" w:rsidP="00CC6B02">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20"/>
              </w:rPr>
            </w:pPr>
            <w:r w:rsidRPr="00EC7888">
              <w:rPr>
                <w:rFonts w:ascii="Times New Roman" w:hAnsi="Times New Roman" w:cs="Times New Roman"/>
                <w:sz w:val="16"/>
                <w:szCs w:val="20"/>
              </w:rPr>
              <w:t>7631S</w:t>
            </w:r>
            <w:r w:rsidRPr="00777A98">
              <w:rPr>
                <w:rFonts w:ascii="Times New Roman" w:hAnsi="Times New Roman" w:cs="Times New Roman"/>
                <w:sz w:val="16"/>
                <w:szCs w:val="20"/>
              </w:rPr>
              <w:t xml:space="preserve"> (Cell Signaling Technology)</w:t>
            </w:r>
          </w:p>
        </w:tc>
        <w:tc>
          <w:tcPr>
            <w:tcW w:w="1159" w:type="dxa"/>
            <w:shd w:val="clear" w:color="auto" w:fill="FFFFFF" w:themeFill="background1"/>
          </w:tcPr>
          <w:p w14:paraId="20D7B286" w14:textId="1A73459D" w:rsidR="00CC6B02" w:rsidRPr="00777A98" w:rsidRDefault="00CC6B02" w:rsidP="00CC6B02">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0"/>
              </w:rPr>
            </w:pPr>
            <w:r w:rsidRPr="00CC6B02">
              <w:rPr>
                <w:rFonts w:ascii="Times New Roman" w:hAnsi="Times New Roman" w:cs="Times New Roman"/>
                <w:sz w:val="16"/>
                <w:szCs w:val="20"/>
              </w:rPr>
              <w:t>AB_10860771</w:t>
            </w:r>
          </w:p>
        </w:tc>
        <w:tc>
          <w:tcPr>
            <w:tcW w:w="990" w:type="dxa"/>
            <w:shd w:val="clear" w:color="auto" w:fill="FFFFFF" w:themeFill="background1"/>
          </w:tcPr>
          <w:p w14:paraId="37388670" w14:textId="3C9AFC8E" w:rsidR="00CC6B02" w:rsidRPr="00777A98" w:rsidRDefault="00CC6B02" w:rsidP="00CC6B02">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20"/>
              </w:rPr>
            </w:pPr>
            <w:r w:rsidRPr="00777A98">
              <w:rPr>
                <w:rFonts w:ascii="Times New Roman" w:hAnsi="Times New Roman" w:cs="Times New Roman"/>
                <w:sz w:val="16"/>
                <w:szCs w:val="20"/>
              </w:rPr>
              <w:t>1:1000</w:t>
            </w:r>
          </w:p>
        </w:tc>
      </w:tr>
      <w:tr w:rsidR="00CC6B02" w:rsidRPr="00777A98" w14:paraId="0C16B3C4" w14:textId="77777777" w:rsidTr="006A6D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1" w:type="dxa"/>
            <w:shd w:val="clear" w:color="auto" w:fill="FFFFFF" w:themeFill="background1"/>
          </w:tcPr>
          <w:p w14:paraId="6B6E1AA5" w14:textId="77777777" w:rsidR="00CC6B02" w:rsidRPr="00777A98" w:rsidRDefault="00CC6B02" w:rsidP="00CC6B02">
            <w:pPr>
              <w:autoSpaceDE w:val="0"/>
              <w:autoSpaceDN w:val="0"/>
              <w:adjustRightInd w:val="0"/>
              <w:spacing w:line="480" w:lineRule="auto"/>
              <w:rPr>
                <w:rFonts w:ascii="Times New Roman" w:hAnsi="Times New Roman" w:cs="Times New Roman"/>
                <w:color w:val="auto"/>
                <w:sz w:val="16"/>
                <w:szCs w:val="20"/>
              </w:rPr>
            </w:pPr>
            <w:r w:rsidRPr="00777A98">
              <w:rPr>
                <w:rFonts w:ascii="Times New Roman" w:hAnsi="Times New Roman" w:cs="Times New Roman"/>
                <w:color w:val="auto"/>
                <w:sz w:val="16"/>
                <w:szCs w:val="20"/>
              </w:rPr>
              <w:t>Rabbit Anti-phospho-H2AX Ser139</w:t>
            </w:r>
          </w:p>
        </w:tc>
        <w:tc>
          <w:tcPr>
            <w:tcW w:w="4238" w:type="dxa"/>
            <w:shd w:val="clear" w:color="auto" w:fill="FFFFFF" w:themeFill="background1"/>
          </w:tcPr>
          <w:p w14:paraId="7A01101E" w14:textId="77777777" w:rsidR="00CC6B02" w:rsidRPr="00777A98" w:rsidRDefault="00CC6B02" w:rsidP="00CC6B02">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20"/>
              </w:rPr>
            </w:pPr>
            <w:r w:rsidRPr="00EC7888">
              <w:rPr>
                <w:rFonts w:ascii="Times New Roman" w:hAnsi="Times New Roman" w:cs="Times New Roman"/>
                <w:sz w:val="16"/>
                <w:szCs w:val="20"/>
              </w:rPr>
              <w:t>07-164</w:t>
            </w:r>
            <w:r w:rsidRPr="00777A98">
              <w:rPr>
                <w:rFonts w:ascii="Times New Roman" w:hAnsi="Times New Roman" w:cs="Times New Roman"/>
                <w:sz w:val="16"/>
                <w:szCs w:val="20"/>
              </w:rPr>
              <w:t xml:space="preserve"> (Merck Millipore, Burlington, Massachusetts, USA)</w:t>
            </w:r>
          </w:p>
        </w:tc>
        <w:tc>
          <w:tcPr>
            <w:tcW w:w="1159" w:type="dxa"/>
            <w:shd w:val="clear" w:color="auto" w:fill="FFFFFF" w:themeFill="background1"/>
          </w:tcPr>
          <w:p w14:paraId="2A3C5106" w14:textId="7E10E48E" w:rsidR="00CC6B02" w:rsidRPr="00777A98" w:rsidRDefault="006A6DF3" w:rsidP="00CC6B02">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6A6DF3">
              <w:rPr>
                <w:rFonts w:ascii="Times New Roman" w:hAnsi="Times New Roman" w:cs="Times New Roman"/>
                <w:sz w:val="16"/>
                <w:szCs w:val="20"/>
              </w:rPr>
              <w:t>AB_310406</w:t>
            </w:r>
          </w:p>
        </w:tc>
        <w:tc>
          <w:tcPr>
            <w:tcW w:w="990" w:type="dxa"/>
            <w:shd w:val="clear" w:color="auto" w:fill="FFFFFF" w:themeFill="background1"/>
          </w:tcPr>
          <w:p w14:paraId="15D4498F" w14:textId="0DE8777B" w:rsidR="00CC6B02" w:rsidRPr="00777A98" w:rsidRDefault="00CC6B02" w:rsidP="00CC6B02">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20"/>
              </w:rPr>
            </w:pPr>
            <w:r w:rsidRPr="00777A98">
              <w:rPr>
                <w:rFonts w:ascii="Times New Roman" w:hAnsi="Times New Roman" w:cs="Times New Roman"/>
                <w:sz w:val="16"/>
                <w:szCs w:val="20"/>
              </w:rPr>
              <w:t>1:250</w:t>
            </w:r>
          </w:p>
        </w:tc>
      </w:tr>
      <w:tr w:rsidR="00CC384D" w:rsidRPr="00777A98" w14:paraId="65DA71AA" w14:textId="77777777" w:rsidTr="006A6DF3">
        <w:tc>
          <w:tcPr>
            <w:cnfStyle w:val="001000000000" w:firstRow="0" w:lastRow="0" w:firstColumn="1" w:lastColumn="0" w:oddVBand="0" w:evenVBand="0" w:oddHBand="0" w:evenHBand="0" w:firstRowFirstColumn="0" w:firstRowLastColumn="0" w:lastRowFirstColumn="0" w:lastRowLastColumn="0"/>
            <w:tcW w:w="3251" w:type="dxa"/>
            <w:shd w:val="clear" w:color="auto" w:fill="FFFFFF" w:themeFill="background1"/>
          </w:tcPr>
          <w:p w14:paraId="507D3C19" w14:textId="2DCE296B" w:rsidR="00CC384D" w:rsidRPr="00777A98" w:rsidRDefault="00CC384D" w:rsidP="00CC384D">
            <w:pPr>
              <w:autoSpaceDE w:val="0"/>
              <w:autoSpaceDN w:val="0"/>
              <w:adjustRightInd w:val="0"/>
              <w:spacing w:line="480" w:lineRule="auto"/>
              <w:rPr>
                <w:rFonts w:ascii="Times New Roman" w:hAnsi="Times New Roman" w:cs="Times New Roman"/>
                <w:sz w:val="16"/>
                <w:szCs w:val="20"/>
              </w:rPr>
            </w:pPr>
            <w:r>
              <w:rPr>
                <w:rFonts w:ascii="Times New Roman" w:hAnsi="Times New Roman" w:cs="Times New Roman"/>
                <w:sz w:val="16"/>
                <w:szCs w:val="20"/>
              </w:rPr>
              <w:t xml:space="preserve">Mouse </w:t>
            </w:r>
            <w:r w:rsidRPr="00CC384D">
              <w:rPr>
                <w:rFonts w:ascii="Times New Roman" w:hAnsi="Times New Roman" w:cs="Times New Roman"/>
                <w:sz w:val="16"/>
                <w:szCs w:val="20"/>
              </w:rPr>
              <w:t>Anti-phospho-Histone H2A.X (Ser139), clone JBW301</w:t>
            </w:r>
          </w:p>
        </w:tc>
        <w:tc>
          <w:tcPr>
            <w:tcW w:w="4238" w:type="dxa"/>
            <w:shd w:val="clear" w:color="auto" w:fill="FFFFFF" w:themeFill="background1"/>
          </w:tcPr>
          <w:p w14:paraId="6F7769F0" w14:textId="40056045" w:rsidR="00CC384D" w:rsidRPr="00EC7888" w:rsidRDefault="00CC384D" w:rsidP="00CC6B02">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0"/>
              </w:rPr>
            </w:pPr>
            <w:r w:rsidRPr="00CC384D">
              <w:rPr>
                <w:rFonts w:ascii="Times New Roman" w:hAnsi="Times New Roman" w:cs="Times New Roman"/>
                <w:sz w:val="16"/>
                <w:szCs w:val="20"/>
              </w:rPr>
              <w:t>05-636</w:t>
            </w:r>
            <w:r>
              <w:rPr>
                <w:rFonts w:ascii="Times New Roman" w:hAnsi="Times New Roman" w:cs="Times New Roman"/>
                <w:sz w:val="16"/>
                <w:szCs w:val="20"/>
              </w:rPr>
              <w:t xml:space="preserve"> </w:t>
            </w:r>
            <w:r w:rsidRPr="00777A98">
              <w:rPr>
                <w:rFonts w:ascii="Times New Roman" w:hAnsi="Times New Roman" w:cs="Times New Roman"/>
                <w:sz w:val="16"/>
                <w:szCs w:val="20"/>
              </w:rPr>
              <w:t>(Merck Millipore, Burlington, Massachusetts, USA)</w:t>
            </w:r>
          </w:p>
        </w:tc>
        <w:tc>
          <w:tcPr>
            <w:tcW w:w="1159" w:type="dxa"/>
            <w:shd w:val="clear" w:color="auto" w:fill="FFFFFF" w:themeFill="background1"/>
          </w:tcPr>
          <w:p w14:paraId="53281ABE" w14:textId="3F2AD651" w:rsidR="00CC384D" w:rsidRPr="006A6DF3" w:rsidRDefault="00CC384D" w:rsidP="00CC6B02">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0"/>
              </w:rPr>
            </w:pPr>
            <w:r w:rsidRPr="00CC384D">
              <w:rPr>
                <w:rFonts w:ascii="Times New Roman" w:hAnsi="Times New Roman" w:cs="Times New Roman"/>
                <w:sz w:val="16"/>
                <w:szCs w:val="20"/>
              </w:rPr>
              <w:t>AB_309864</w:t>
            </w:r>
          </w:p>
        </w:tc>
        <w:tc>
          <w:tcPr>
            <w:tcW w:w="990" w:type="dxa"/>
            <w:shd w:val="clear" w:color="auto" w:fill="FFFFFF" w:themeFill="background1"/>
          </w:tcPr>
          <w:p w14:paraId="4496BCEC" w14:textId="613B8C06" w:rsidR="00CC384D" w:rsidRPr="00777A98" w:rsidRDefault="00CC384D" w:rsidP="00CC6B02">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0"/>
              </w:rPr>
            </w:pPr>
            <w:r>
              <w:rPr>
                <w:rFonts w:ascii="Times New Roman" w:hAnsi="Times New Roman" w:cs="Times New Roman"/>
                <w:sz w:val="16"/>
                <w:szCs w:val="20"/>
              </w:rPr>
              <w:t>1:1000</w:t>
            </w:r>
          </w:p>
        </w:tc>
      </w:tr>
      <w:tr w:rsidR="006A6DF3" w:rsidRPr="00777A98" w14:paraId="318DB3A9" w14:textId="77777777" w:rsidTr="006A6DF3">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3251" w:type="dxa"/>
            <w:shd w:val="clear" w:color="auto" w:fill="FFFFFF" w:themeFill="background1"/>
          </w:tcPr>
          <w:p w14:paraId="05C451FF" w14:textId="6A308F55" w:rsidR="006A6DF3" w:rsidRPr="00777A98" w:rsidRDefault="006A6DF3" w:rsidP="00CC6B02">
            <w:pPr>
              <w:tabs>
                <w:tab w:val="center" w:pos="1646"/>
              </w:tabs>
              <w:autoSpaceDE w:val="0"/>
              <w:autoSpaceDN w:val="0"/>
              <w:adjustRightInd w:val="0"/>
              <w:spacing w:line="480" w:lineRule="auto"/>
              <w:rPr>
                <w:rFonts w:ascii="Times New Roman" w:hAnsi="Times New Roman" w:cs="Times New Roman"/>
                <w:color w:val="auto"/>
                <w:sz w:val="16"/>
                <w:szCs w:val="20"/>
              </w:rPr>
            </w:pPr>
            <w:r w:rsidRPr="00777A98">
              <w:rPr>
                <w:rFonts w:ascii="Times New Roman" w:hAnsi="Times New Roman" w:cs="Times New Roman"/>
                <w:sz w:val="16"/>
                <w:szCs w:val="20"/>
              </w:rPr>
              <w:t>Rabbit Phospho-histone H3 (Ser10) (D2C</w:t>
            </w:r>
            <w:r w:rsidRPr="00777A98">
              <w:rPr>
                <w:rFonts w:ascii="Times New Roman" w:hAnsi="Times New Roman" w:cs="Times New Roman"/>
                <w:sz w:val="16"/>
                <w:szCs w:val="20"/>
              </w:rPr>
              <w:tab/>
            </w:r>
          </w:p>
        </w:tc>
        <w:tc>
          <w:tcPr>
            <w:tcW w:w="4238" w:type="dxa"/>
            <w:shd w:val="clear" w:color="auto" w:fill="FFFFFF" w:themeFill="background1"/>
          </w:tcPr>
          <w:p w14:paraId="73BDC85D" w14:textId="08C02220" w:rsidR="006A6DF3" w:rsidRPr="00777A98" w:rsidRDefault="006A6DF3" w:rsidP="00CC6B02">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20"/>
              </w:rPr>
            </w:pPr>
            <w:r w:rsidRPr="00EC7888">
              <w:rPr>
                <w:rFonts w:ascii="Times New Roman" w:hAnsi="Times New Roman" w:cs="Times New Roman"/>
                <w:sz w:val="16"/>
                <w:szCs w:val="20"/>
              </w:rPr>
              <w:t>3465</w:t>
            </w:r>
            <w:r w:rsidRPr="00777A98">
              <w:rPr>
                <w:rFonts w:ascii="Times New Roman" w:hAnsi="Times New Roman" w:cs="Times New Roman"/>
                <w:sz w:val="16"/>
                <w:szCs w:val="20"/>
              </w:rPr>
              <w:t>S (Cell Signaling Technology)</w:t>
            </w:r>
          </w:p>
        </w:tc>
        <w:tc>
          <w:tcPr>
            <w:tcW w:w="1159" w:type="dxa"/>
            <w:shd w:val="clear" w:color="auto" w:fill="FFFFFF" w:themeFill="background1"/>
          </w:tcPr>
          <w:p w14:paraId="1608F4C8" w14:textId="2F73228D" w:rsidR="006A6DF3" w:rsidRPr="00777A98" w:rsidRDefault="006A6DF3" w:rsidP="00CC6B02">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6A6DF3">
              <w:rPr>
                <w:rFonts w:ascii="Times New Roman" w:hAnsi="Times New Roman" w:cs="Times New Roman"/>
                <w:sz w:val="16"/>
                <w:szCs w:val="20"/>
              </w:rPr>
              <w:t>AB_10695860</w:t>
            </w:r>
          </w:p>
        </w:tc>
        <w:tc>
          <w:tcPr>
            <w:tcW w:w="990" w:type="dxa"/>
            <w:shd w:val="clear" w:color="auto" w:fill="FFFFFF" w:themeFill="background1"/>
          </w:tcPr>
          <w:p w14:paraId="28507463" w14:textId="6534746E" w:rsidR="006A6DF3" w:rsidRPr="00777A98" w:rsidRDefault="006A6DF3" w:rsidP="00CC6B02">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20"/>
              </w:rPr>
            </w:pPr>
            <w:r w:rsidRPr="00777A98">
              <w:rPr>
                <w:rFonts w:ascii="Times New Roman" w:hAnsi="Times New Roman" w:cs="Times New Roman"/>
                <w:sz w:val="16"/>
                <w:szCs w:val="20"/>
              </w:rPr>
              <w:t>1:500</w:t>
            </w:r>
          </w:p>
        </w:tc>
      </w:tr>
      <w:tr w:rsidR="006A6DF3" w:rsidRPr="00777A98" w14:paraId="19F15AC0" w14:textId="77777777" w:rsidTr="006A6DF3">
        <w:trPr>
          <w:trHeight w:val="296"/>
        </w:trPr>
        <w:tc>
          <w:tcPr>
            <w:cnfStyle w:val="001000000000" w:firstRow="0" w:lastRow="0" w:firstColumn="1" w:lastColumn="0" w:oddVBand="0" w:evenVBand="0" w:oddHBand="0" w:evenHBand="0" w:firstRowFirstColumn="0" w:firstRowLastColumn="0" w:lastRowFirstColumn="0" w:lastRowLastColumn="0"/>
            <w:tcW w:w="3251" w:type="dxa"/>
            <w:shd w:val="clear" w:color="auto" w:fill="FFFFFF" w:themeFill="background1"/>
          </w:tcPr>
          <w:p w14:paraId="0713E0BF" w14:textId="63F78D76" w:rsidR="006A6DF3" w:rsidRPr="00777A98" w:rsidRDefault="006A6DF3" w:rsidP="00CC6B02">
            <w:pPr>
              <w:tabs>
                <w:tab w:val="center" w:pos="1646"/>
              </w:tabs>
              <w:autoSpaceDE w:val="0"/>
              <w:autoSpaceDN w:val="0"/>
              <w:adjustRightInd w:val="0"/>
              <w:spacing w:line="480" w:lineRule="auto"/>
              <w:rPr>
                <w:rFonts w:ascii="Times New Roman" w:hAnsi="Times New Roman" w:cs="Times New Roman"/>
                <w:sz w:val="16"/>
                <w:szCs w:val="20"/>
              </w:rPr>
            </w:pPr>
            <w:r w:rsidRPr="00777A98">
              <w:rPr>
                <w:rFonts w:ascii="Times New Roman" w:hAnsi="Times New Roman" w:cs="Times New Roman"/>
                <w:sz w:val="16"/>
                <w:szCs w:val="20"/>
              </w:rPr>
              <w:t>Rabbit Anti-p53</w:t>
            </w:r>
          </w:p>
        </w:tc>
        <w:tc>
          <w:tcPr>
            <w:tcW w:w="4238" w:type="dxa"/>
            <w:shd w:val="clear" w:color="auto" w:fill="FFFFFF" w:themeFill="background1"/>
          </w:tcPr>
          <w:p w14:paraId="20A1AA3F" w14:textId="4DE9D92D" w:rsidR="006A6DF3" w:rsidRPr="00EC7888" w:rsidRDefault="006A6DF3" w:rsidP="00CC6B02">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0"/>
              </w:rPr>
            </w:pPr>
            <w:r w:rsidRPr="00777A98">
              <w:rPr>
                <w:rFonts w:ascii="Times New Roman" w:hAnsi="Times New Roman" w:cs="Times New Roman"/>
                <w:sz w:val="16"/>
                <w:szCs w:val="20"/>
              </w:rPr>
              <w:t>SC-126 (Santa Cruz Biotechnology Dallas, TX, USA)</w:t>
            </w:r>
          </w:p>
        </w:tc>
        <w:tc>
          <w:tcPr>
            <w:tcW w:w="1159" w:type="dxa"/>
            <w:shd w:val="clear" w:color="auto" w:fill="FFFFFF" w:themeFill="background1"/>
          </w:tcPr>
          <w:p w14:paraId="750D08D4" w14:textId="562AD82A" w:rsidR="006A6DF3" w:rsidRPr="006A6DF3" w:rsidRDefault="006A6DF3" w:rsidP="00CC6B02">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0"/>
              </w:rPr>
            </w:pPr>
            <w:r w:rsidRPr="006A6DF3">
              <w:rPr>
                <w:rFonts w:ascii="Times New Roman" w:hAnsi="Times New Roman" w:cs="Times New Roman"/>
                <w:sz w:val="16"/>
                <w:szCs w:val="20"/>
              </w:rPr>
              <w:t>AB_628082</w:t>
            </w:r>
          </w:p>
        </w:tc>
        <w:tc>
          <w:tcPr>
            <w:tcW w:w="990" w:type="dxa"/>
            <w:shd w:val="clear" w:color="auto" w:fill="FFFFFF" w:themeFill="background1"/>
          </w:tcPr>
          <w:p w14:paraId="101893F8" w14:textId="286393A7" w:rsidR="006A6DF3" w:rsidRPr="00777A98" w:rsidRDefault="006A6DF3" w:rsidP="00CC6B02">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0"/>
              </w:rPr>
            </w:pPr>
            <w:r w:rsidRPr="00777A98">
              <w:rPr>
                <w:rFonts w:ascii="Times New Roman" w:hAnsi="Times New Roman" w:cs="Times New Roman"/>
                <w:sz w:val="16"/>
                <w:szCs w:val="20"/>
              </w:rPr>
              <w:t>1:1000</w:t>
            </w:r>
          </w:p>
        </w:tc>
      </w:tr>
      <w:tr w:rsidR="00CC6B02" w:rsidRPr="00777A98" w14:paraId="3A8D3294" w14:textId="77777777" w:rsidTr="006A6D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1" w:type="dxa"/>
            <w:shd w:val="clear" w:color="auto" w:fill="FFFFFF" w:themeFill="background1"/>
          </w:tcPr>
          <w:p w14:paraId="24322EFE" w14:textId="77777777" w:rsidR="00CC6B02" w:rsidRPr="00777A98" w:rsidRDefault="00CC6B02" w:rsidP="00CC6B02">
            <w:pPr>
              <w:autoSpaceDE w:val="0"/>
              <w:autoSpaceDN w:val="0"/>
              <w:adjustRightInd w:val="0"/>
              <w:spacing w:line="480" w:lineRule="auto"/>
              <w:rPr>
                <w:rFonts w:ascii="Times New Roman" w:hAnsi="Times New Roman" w:cs="Times New Roman"/>
                <w:color w:val="auto"/>
                <w:sz w:val="16"/>
                <w:szCs w:val="20"/>
              </w:rPr>
            </w:pPr>
            <w:r w:rsidRPr="00777A98">
              <w:rPr>
                <w:rFonts w:ascii="Times New Roman" w:hAnsi="Times New Roman" w:cs="Times New Roman"/>
                <w:color w:val="auto"/>
                <w:sz w:val="16"/>
                <w:szCs w:val="20"/>
              </w:rPr>
              <w:t>Rabbit Anti-phospho-p53 S15</w:t>
            </w:r>
          </w:p>
        </w:tc>
        <w:tc>
          <w:tcPr>
            <w:tcW w:w="4238" w:type="dxa"/>
            <w:shd w:val="clear" w:color="auto" w:fill="FFFFFF" w:themeFill="background1"/>
          </w:tcPr>
          <w:p w14:paraId="34417C86" w14:textId="77777777" w:rsidR="00CC6B02" w:rsidRPr="00777A98" w:rsidRDefault="00CC6B02" w:rsidP="00CC6B02">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20"/>
              </w:rPr>
            </w:pPr>
            <w:r w:rsidRPr="00777A98">
              <w:rPr>
                <w:rFonts w:ascii="Times New Roman" w:hAnsi="Times New Roman" w:cs="Times New Roman"/>
                <w:sz w:val="16"/>
                <w:szCs w:val="20"/>
              </w:rPr>
              <w:t>9284S (Cell Signaling Technology)</w:t>
            </w:r>
          </w:p>
        </w:tc>
        <w:tc>
          <w:tcPr>
            <w:tcW w:w="1159" w:type="dxa"/>
            <w:shd w:val="clear" w:color="auto" w:fill="FFFFFF" w:themeFill="background1"/>
          </w:tcPr>
          <w:p w14:paraId="44EF9265" w14:textId="060D8A32" w:rsidR="00CC6B02" w:rsidRPr="00777A98" w:rsidRDefault="006A6DF3" w:rsidP="00CC6B02">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6A6DF3">
              <w:rPr>
                <w:rFonts w:ascii="Times New Roman" w:hAnsi="Times New Roman" w:cs="Times New Roman"/>
                <w:sz w:val="16"/>
                <w:szCs w:val="20"/>
              </w:rPr>
              <w:t>AB_331464</w:t>
            </w:r>
          </w:p>
        </w:tc>
        <w:tc>
          <w:tcPr>
            <w:tcW w:w="990" w:type="dxa"/>
            <w:shd w:val="clear" w:color="auto" w:fill="FFFFFF" w:themeFill="background1"/>
          </w:tcPr>
          <w:p w14:paraId="4F52E7A3" w14:textId="70A3548D" w:rsidR="00CC6B02" w:rsidRPr="00777A98" w:rsidRDefault="00CC6B02" w:rsidP="00CC6B02">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20"/>
              </w:rPr>
            </w:pPr>
            <w:r w:rsidRPr="00777A98">
              <w:rPr>
                <w:rFonts w:ascii="Times New Roman" w:hAnsi="Times New Roman" w:cs="Times New Roman"/>
                <w:sz w:val="16"/>
                <w:szCs w:val="20"/>
              </w:rPr>
              <w:t>1:1000</w:t>
            </w:r>
          </w:p>
        </w:tc>
      </w:tr>
      <w:tr w:rsidR="00CC6B02" w:rsidRPr="00777A98" w14:paraId="03E3B1B7" w14:textId="77777777" w:rsidTr="006A6DF3">
        <w:tc>
          <w:tcPr>
            <w:cnfStyle w:val="001000000000" w:firstRow="0" w:lastRow="0" w:firstColumn="1" w:lastColumn="0" w:oddVBand="0" w:evenVBand="0" w:oddHBand="0" w:evenHBand="0" w:firstRowFirstColumn="0" w:firstRowLastColumn="0" w:lastRowFirstColumn="0" w:lastRowLastColumn="0"/>
            <w:tcW w:w="3251" w:type="dxa"/>
            <w:shd w:val="clear" w:color="auto" w:fill="FFFFFF" w:themeFill="background1"/>
          </w:tcPr>
          <w:p w14:paraId="55DA33DA" w14:textId="77777777" w:rsidR="00CC6B02" w:rsidRPr="00777A98" w:rsidRDefault="00CC6B02" w:rsidP="00CC6B02">
            <w:pPr>
              <w:autoSpaceDE w:val="0"/>
              <w:autoSpaceDN w:val="0"/>
              <w:adjustRightInd w:val="0"/>
              <w:spacing w:line="480" w:lineRule="auto"/>
              <w:rPr>
                <w:rFonts w:ascii="Times New Roman" w:hAnsi="Times New Roman" w:cs="Times New Roman"/>
                <w:color w:val="auto"/>
                <w:sz w:val="16"/>
                <w:szCs w:val="20"/>
              </w:rPr>
            </w:pPr>
            <w:r w:rsidRPr="00777A98">
              <w:rPr>
                <w:rFonts w:ascii="Times New Roman" w:hAnsi="Times New Roman" w:cs="Times New Roman"/>
                <w:color w:val="auto"/>
                <w:sz w:val="16"/>
                <w:szCs w:val="20"/>
              </w:rPr>
              <w:t>Rabbit Anti-Chk2</w:t>
            </w:r>
          </w:p>
        </w:tc>
        <w:tc>
          <w:tcPr>
            <w:tcW w:w="4238" w:type="dxa"/>
            <w:shd w:val="clear" w:color="auto" w:fill="FFFFFF" w:themeFill="background1"/>
          </w:tcPr>
          <w:p w14:paraId="2F04151A" w14:textId="77777777" w:rsidR="00CC6B02" w:rsidRPr="00777A98" w:rsidRDefault="00CC6B02" w:rsidP="00CC6B02">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20"/>
              </w:rPr>
            </w:pPr>
            <w:r w:rsidRPr="00777A98">
              <w:rPr>
                <w:rFonts w:ascii="Times New Roman" w:hAnsi="Times New Roman" w:cs="Times New Roman"/>
                <w:sz w:val="16"/>
                <w:szCs w:val="20"/>
              </w:rPr>
              <w:t>2662 (Cell Signaling Technology)</w:t>
            </w:r>
          </w:p>
        </w:tc>
        <w:tc>
          <w:tcPr>
            <w:tcW w:w="1159" w:type="dxa"/>
            <w:shd w:val="clear" w:color="auto" w:fill="FFFFFF" w:themeFill="background1"/>
          </w:tcPr>
          <w:p w14:paraId="0697B81A" w14:textId="5E22DDB4" w:rsidR="00CC6B02" w:rsidRPr="00777A98" w:rsidRDefault="006A6DF3" w:rsidP="00CC6B02">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0"/>
              </w:rPr>
            </w:pPr>
            <w:r w:rsidRPr="006A6DF3">
              <w:rPr>
                <w:rFonts w:ascii="Times New Roman" w:hAnsi="Times New Roman" w:cs="Times New Roman"/>
                <w:sz w:val="16"/>
                <w:szCs w:val="20"/>
              </w:rPr>
              <w:t>AB_2080793</w:t>
            </w:r>
          </w:p>
        </w:tc>
        <w:tc>
          <w:tcPr>
            <w:tcW w:w="990" w:type="dxa"/>
            <w:shd w:val="clear" w:color="auto" w:fill="FFFFFF" w:themeFill="background1"/>
          </w:tcPr>
          <w:p w14:paraId="4AAA574B" w14:textId="35CFF932" w:rsidR="00CC6B02" w:rsidRPr="00777A98" w:rsidRDefault="00CC6B02" w:rsidP="00CC6B02">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20"/>
              </w:rPr>
            </w:pPr>
            <w:r w:rsidRPr="00777A98">
              <w:rPr>
                <w:rFonts w:ascii="Times New Roman" w:hAnsi="Times New Roman" w:cs="Times New Roman"/>
                <w:sz w:val="16"/>
                <w:szCs w:val="20"/>
              </w:rPr>
              <w:t>1:1000</w:t>
            </w:r>
          </w:p>
        </w:tc>
      </w:tr>
      <w:tr w:rsidR="00CC6B02" w:rsidRPr="00777A98" w14:paraId="267B57D1" w14:textId="77777777" w:rsidTr="006A6D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1" w:type="dxa"/>
            <w:shd w:val="clear" w:color="auto" w:fill="FFFFFF" w:themeFill="background1"/>
          </w:tcPr>
          <w:p w14:paraId="5125684F" w14:textId="77777777" w:rsidR="00CC6B02" w:rsidRPr="00777A98" w:rsidRDefault="00CC6B02" w:rsidP="00CC6B02">
            <w:pPr>
              <w:autoSpaceDE w:val="0"/>
              <w:autoSpaceDN w:val="0"/>
              <w:adjustRightInd w:val="0"/>
              <w:spacing w:line="480" w:lineRule="auto"/>
              <w:rPr>
                <w:rFonts w:ascii="Times New Roman" w:hAnsi="Times New Roman" w:cs="Times New Roman"/>
                <w:color w:val="auto"/>
                <w:sz w:val="16"/>
                <w:szCs w:val="20"/>
              </w:rPr>
            </w:pPr>
            <w:r w:rsidRPr="00777A98">
              <w:rPr>
                <w:rFonts w:ascii="Times New Roman" w:hAnsi="Times New Roman" w:cs="Times New Roman"/>
                <w:color w:val="auto"/>
                <w:sz w:val="16"/>
                <w:szCs w:val="20"/>
              </w:rPr>
              <w:t>Rabbit Anti-phospho-Chk2 Thr68</w:t>
            </w:r>
          </w:p>
        </w:tc>
        <w:tc>
          <w:tcPr>
            <w:tcW w:w="4238" w:type="dxa"/>
            <w:shd w:val="clear" w:color="auto" w:fill="FFFFFF" w:themeFill="background1"/>
          </w:tcPr>
          <w:p w14:paraId="231F8CB2" w14:textId="77777777" w:rsidR="00CC6B02" w:rsidRPr="00777A98" w:rsidRDefault="00CC6B02" w:rsidP="00CC6B02">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20"/>
              </w:rPr>
            </w:pPr>
            <w:r w:rsidRPr="00777A98">
              <w:rPr>
                <w:rFonts w:ascii="Times New Roman" w:hAnsi="Times New Roman" w:cs="Times New Roman"/>
                <w:sz w:val="16"/>
                <w:szCs w:val="20"/>
              </w:rPr>
              <w:t>2661L (Cell Signaling Technology)</w:t>
            </w:r>
          </w:p>
        </w:tc>
        <w:tc>
          <w:tcPr>
            <w:tcW w:w="1159" w:type="dxa"/>
            <w:shd w:val="clear" w:color="auto" w:fill="FFFFFF" w:themeFill="background1"/>
          </w:tcPr>
          <w:p w14:paraId="5F5FD82A" w14:textId="317595E6" w:rsidR="00CC6B02" w:rsidRPr="00777A98" w:rsidRDefault="006A6DF3" w:rsidP="00CC6B02">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6A6DF3">
              <w:rPr>
                <w:rFonts w:ascii="Times New Roman" w:hAnsi="Times New Roman" w:cs="Times New Roman"/>
                <w:sz w:val="16"/>
                <w:szCs w:val="20"/>
              </w:rPr>
              <w:t>AB_331479</w:t>
            </w:r>
          </w:p>
        </w:tc>
        <w:tc>
          <w:tcPr>
            <w:tcW w:w="990" w:type="dxa"/>
            <w:shd w:val="clear" w:color="auto" w:fill="FFFFFF" w:themeFill="background1"/>
          </w:tcPr>
          <w:p w14:paraId="0C655505" w14:textId="057E751F" w:rsidR="00CC6B02" w:rsidRPr="00777A98" w:rsidRDefault="00CC6B02" w:rsidP="00CC6B02">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20"/>
              </w:rPr>
            </w:pPr>
            <w:r w:rsidRPr="00777A98">
              <w:rPr>
                <w:rFonts w:ascii="Times New Roman" w:hAnsi="Times New Roman" w:cs="Times New Roman"/>
                <w:sz w:val="16"/>
                <w:szCs w:val="20"/>
              </w:rPr>
              <w:t>1:1000</w:t>
            </w:r>
          </w:p>
        </w:tc>
      </w:tr>
      <w:tr w:rsidR="00CC6B02" w:rsidRPr="00777A98" w14:paraId="1855D746" w14:textId="77777777" w:rsidTr="006A6DF3">
        <w:tc>
          <w:tcPr>
            <w:cnfStyle w:val="001000000000" w:firstRow="0" w:lastRow="0" w:firstColumn="1" w:lastColumn="0" w:oddVBand="0" w:evenVBand="0" w:oddHBand="0" w:evenHBand="0" w:firstRowFirstColumn="0" w:firstRowLastColumn="0" w:lastRowFirstColumn="0" w:lastRowLastColumn="0"/>
            <w:tcW w:w="3251" w:type="dxa"/>
            <w:shd w:val="clear" w:color="auto" w:fill="FFFFFF" w:themeFill="background1"/>
          </w:tcPr>
          <w:p w14:paraId="64E4ACD6" w14:textId="77777777" w:rsidR="00CC6B02" w:rsidRPr="00777A98" w:rsidRDefault="00CC6B02" w:rsidP="00CC6B02">
            <w:pPr>
              <w:autoSpaceDE w:val="0"/>
              <w:autoSpaceDN w:val="0"/>
              <w:adjustRightInd w:val="0"/>
              <w:spacing w:line="480" w:lineRule="auto"/>
              <w:rPr>
                <w:rFonts w:ascii="Times New Roman" w:hAnsi="Times New Roman" w:cs="Times New Roman"/>
                <w:color w:val="auto"/>
                <w:sz w:val="16"/>
                <w:szCs w:val="20"/>
              </w:rPr>
            </w:pPr>
            <w:r w:rsidRPr="00777A98">
              <w:rPr>
                <w:rFonts w:ascii="Times New Roman" w:hAnsi="Times New Roman" w:cs="Times New Roman"/>
                <w:color w:val="auto"/>
                <w:sz w:val="16"/>
                <w:szCs w:val="20"/>
              </w:rPr>
              <w:t xml:space="preserve">Rabbit Anti-p21 </w:t>
            </w:r>
          </w:p>
        </w:tc>
        <w:tc>
          <w:tcPr>
            <w:tcW w:w="4238" w:type="dxa"/>
            <w:shd w:val="clear" w:color="auto" w:fill="FFFFFF" w:themeFill="background1"/>
          </w:tcPr>
          <w:p w14:paraId="33C78B9F" w14:textId="77777777" w:rsidR="00CC6B02" w:rsidRPr="00777A98" w:rsidRDefault="00CC6B02" w:rsidP="00CC6B02">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20"/>
              </w:rPr>
            </w:pPr>
            <w:r w:rsidRPr="00777A98">
              <w:rPr>
                <w:rFonts w:ascii="Times New Roman" w:hAnsi="Times New Roman" w:cs="Times New Roman"/>
                <w:sz w:val="16"/>
                <w:szCs w:val="20"/>
              </w:rPr>
              <w:t>2947S (Cell Signaling Technology)</w:t>
            </w:r>
          </w:p>
        </w:tc>
        <w:tc>
          <w:tcPr>
            <w:tcW w:w="1159" w:type="dxa"/>
            <w:shd w:val="clear" w:color="auto" w:fill="FFFFFF" w:themeFill="background1"/>
          </w:tcPr>
          <w:p w14:paraId="15135B91" w14:textId="0BB72B3E" w:rsidR="00CC6B02" w:rsidRPr="00777A98" w:rsidRDefault="006A6DF3" w:rsidP="00CC6B02">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0"/>
              </w:rPr>
            </w:pPr>
            <w:r w:rsidRPr="006A6DF3">
              <w:rPr>
                <w:rFonts w:ascii="Times New Roman" w:hAnsi="Times New Roman" w:cs="Times New Roman"/>
                <w:sz w:val="16"/>
                <w:szCs w:val="20"/>
              </w:rPr>
              <w:t>AB_10829764</w:t>
            </w:r>
          </w:p>
        </w:tc>
        <w:tc>
          <w:tcPr>
            <w:tcW w:w="990" w:type="dxa"/>
            <w:shd w:val="clear" w:color="auto" w:fill="FFFFFF" w:themeFill="background1"/>
          </w:tcPr>
          <w:p w14:paraId="09443299" w14:textId="7AF49C0B" w:rsidR="00CC6B02" w:rsidRPr="00777A98" w:rsidRDefault="00CC6B02" w:rsidP="00CC6B02">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20"/>
              </w:rPr>
            </w:pPr>
            <w:r w:rsidRPr="00777A98">
              <w:rPr>
                <w:rFonts w:ascii="Times New Roman" w:hAnsi="Times New Roman" w:cs="Times New Roman"/>
                <w:sz w:val="16"/>
                <w:szCs w:val="20"/>
              </w:rPr>
              <w:t>1:1000</w:t>
            </w:r>
          </w:p>
        </w:tc>
      </w:tr>
      <w:tr w:rsidR="00CC6B02" w:rsidRPr="00777A98" w14:paraId="0CDB4018" w14:textId="77777777" w:rsidTr="006A6D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1" w:type="dxa"/>
            <w:shd w:val="clear" w:color="auto" w:fill="FFFFFF" w:themeFill="background1"/>
          </w:tcPr>
          <w:p w14:paraId="30305B0B" w14:textId="77777777" w:rsidR="00CC6B02" w:rsidRPr="00777A98" w:rsidRDefault="00CC6B02" w:rsidP="00CC6B02">
            <w:pPr>
              <w:autoSpaceDE w:val="0"/>
              <w:autoSpaceDN w:val="0"/>
              <w:adjustRightInd w:val="0"/>
              <w:spacing w:line="480" w:lineRule="auto"/>
              <w:rPr>
                <w:rFonts w:ascii="Times New Roman" w:hAnsi="Times New Roman" w:cs="Times New Roman"/>
                <w:color w:val="auto"/>
                <w:sz w:val="16"/>
                <w:szCs w:val="20"/>
              </w:rPr>
            </w:pPr>
            <w:r w:rsidRPr="00777A98">
              <w:rPr>
                <w:rFonts w:ascii="Times New Roman" w:hAnsi="Times New Roman" w:cs="Times New Roman"/>
                <w:color w:val="auto"/>
                <w:sz w:val="16"/>
                <w:szCs w:val="20"/>
              </w:rPr>
              <w:t>Rabbit Anti-phospho-p21 T</w:t>
            </w:r>
            <w:r w:rsidRPr="00777A98">
              <w:rPr>
                <w:rFonts w:ascii="Times New Roman" w:hAnsi="Times New Roman" w:cs="Times New Roman"/>
                <w:sz w:val="16"/>
                <w:szCs w:val="20"/>
              </w:rPr>
              <w:t>145</w:t>
            </w:r>
          </w:p>
        </w:tc>
        <w:tc>
          <w:tcPr>
            <w:tcW w:w="4238" w:type="dxa"/>
            <w:shd w:val="clear" w:color="auto" w:fill="FFFFFF" w:themeFill="background1"/>
          </w:tcPr>
          <w:p w14:paraId="4A217AD4" w14:textId="77777777" w:rsidR="00CC6B02" w:rsidRPr="00777A98" w:rsidRDefault="00CC6B02" w:rsidP="00CC6B02">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20"/>
              </w:rPr>
            </w:pPr>
            <w:r w:rsidRPr="00777A98">
              <w:rPr>
                <w:rFonts w:ascii="Times New Roman" w:hAnsi="Times New Roman" w:cs="Times New Roman"/>
                <w:sz w:val="16"/>
                <w:szCs w:val="20"/>
              </w:rPr>
              <w:t>SC-20220-R (Santa Cruz biotechnology)</w:t>
            </w:r>
          </w:p>
        </w:tc>
        <w:tc>
          <w:tcPr>
            <w:tcW w:w="1159" w:type="dxa"/>
            <w:shd w:val="clear" w:color="auto" w:fill="FFFFFF" w:themeFill="background1"/>
          </w:tcPr>
          <w:p w14:paraId="511E7240" w14:textId="3801D244" w:rsidR="00CC6B02" w:rsidRPr="00777A98" w:rsidRDefault="006A6DF3" w:rsidP="00CC6B02">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6A6DF3">
              <w:rPr>
                <w:rFonts w:ascii="Times New Roman" w:hAnsi="Times New Roman" w:cs="Times New Roman"/>
                <w:sz w:val="16"/>
                <w:szCs w:val="20"/>
              </w:rPr>
              <w:t>AB_2077693</w:t>
            </w:r>
          </w:p>
        </w:tc>
        <w:tc>
          <w:tcPr>
            <w:tcW w:w="990" w:type="dxa"/>
            <w:shd w:val="clear" w:color="auto" w:fill="FFFFFF" w:themeFill="background1"/>
          </w:tcPr>
          <w:p w14:paraId="0171FBF3" w14:textId="22AC9009" w:rsidR="00CC6B02" w:rsidRPr="00777A98" w:rsidRDefault="00CC6B02" w:rsidP="00CC6B02">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20"/>
              </w:rPr>
            </w:pPr>
            <w:r w:rsidRPr="00777A98">
              <w:rPr>
                <w:rFonts w:ascii="Times New Roman" w:hAnsi="Times New Roman" w:cs="Times New Roman"/>
                <w:sz w:val="16"/>
                <w:szCs w:val="20"/>
              </w:rPr>
              <w:t>1:250</w:t>
            </w:r>
          </w:p>
        </w:tc>
      </w:tr>
      <w:tr w:rsidR="00CC6B02" w:rsidRPr="00777A98" w14:paraId="2AE88030" w14:textId="77777777" w:rsidTr="006A6DF3">
        <w:tc>
          <w:tcPr>
            <w:cnfStyle w:val="001000000000" w:firstRow="0" w:lastRow="0" w:firstColumn="1" w:lastColumn="0" w:oddVBand="0" w:evenVBand="0" w:oddHBand="0" w:evenHBand="0" w:firstRowFirstColumn="0" w:firstRowLastColumn="0" w:lastRowFirstColumn="0" w:lastRowLastColumn="0"/>
            <w:tcW w:w="3251" w:type="dxa"/>
            <w:shd w:val="clear" w:color="auto" w:fill="FFFFFF" w:themeFill="background1"/>
          </w:tcPr>
          <w:p w14:paraId="52368FA4" w14:textId="77777777" w:rsidR="00CC6B02" w:rsidRPr="00777A98" w:rsidRDefault="00CC6B02" w:rsidP="00CC6B02">
            <w:pPr>
              <w:autoSpaceDE w:val="0"/>
              <w:autoSpaceDN w:val="0"/>
              <w:adjustRightInd w:val="0"/>
              <w:spacing w:line="480" w:lineRule="auto"/>
              <w:rPr>
                <w:rFonts w:ascii="Times New Roman" w:hAnsi="Times New Roman" w:cs="Times New Roman"/>
                <w:color w:val="auto"/>
                <w:sz w:val="16"/>
                <w:szCs w:val="20"/>
              </w:rPr>
            </w:pPr>
            <w:r w:rsidRPr="00777A98">
              <w:rPr>
                <w:rFonts w:ascii="Times New Roman" w:hAnsi="Times New Roman" w:cs="Times New Roman"/>
                <w:color w:val="auto"/>
                <w:sz w:val="16"/>
                <w:szCs w:val="20"/>
              </w:rPr>
              <w:t>Rabbit Anti-Caspase 3</w:t>
            </w:r>
          </w:p>
        </w:tc>
        <w:tc>
          <w:tcPr>
            <w:tcW w:w="4238" w:type="dxa"/>
            <w:shd w:val="clear" w:color="auto" w:fill="FFFFFF" w:themeFill="background1"/>
          </w:tcPr>
          <w:p w14:paraId="12317164" w14:textId="77777777" w:rsidR="00CC6B02" w:rsidRPr="00777A98" w:rsidRDefault="00CC6B02" w:rsidP="00CC6B02">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20"/>
              </w:rPr>
            </w:pPr>
            <w:r w:rsidRPr="00777A98">
              <w:rPr>
                <w:rFonts w:ascii="Times New Roman" w:hAnsi="Times New Roman" w:cs="Times New Roman"/>
                <w:sz w:val="16"/>
                <w:szCs w:val="20"/>
              </w:rPr>
              <w:t>9662S (Cell Signaling Technology)</w:t>
            </w:r>
          </w:p>
        </w:tc>
        <w:tc>
          <w:tcPr>
            <w:tcW w:w="1159" w:type="dxa"/>
            <w:shd w:val="clear" w:color="auto" w:fill="FFFFFF" w:themeFill="background1"/>
          </w:tcPr>
          <w:p w14:paraId="7F961875" w14:textId="2AFEB084" w:rsidR="00CC6B02" w:rsidRPr="00777A98" w:rsidRDefault="006A6DF3" w:rsidP="00CC6B02">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0"/>
              </w:rPr>
            </w:pPr>
            <w:r w:rsidRPr="006A6DF3">
              <w:rPr>
                <w:rFonts w:ascii="Times New Roman" w:hAnsi="Times New Roman" w:cs="Times New Roman"/>
                <w:sz w:val="16"/>
                <w:szCs w:val="20"/>
              </w:rPr>
              <w:t>AB_331439</w:t>
            </w:r>
          </w:p>
        </w:tc>
        <w:tc>
          <w:tcPr>
            <w:tcW w:w="990" w:type="dxa"/>
            <w:shd w:val="clear" w:color="auto" w:fill="FFFFFF" w:themeFill="background1"/>
          </w:tcPr>
          <w:p w14:paraId="0DD7CD37" w14:textId="1811D7F2" w:rsidR="00CC6B02" w:rsidRPr="00777A98" w:rsidRDefault="00CC6B02" w:rsidP="00CC6B02">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20"/>
              </w:rPr>
            </w:pPr>
            <w:r w:rsidRPr="00777A98">
              <w:rPr>
                <w:rFonts w:ascii="Times New Roman" w:hAnsi="Times New Roman" w:cs="Times New Roman"/>
                <w:sz w:val="16"/>
                <w:szCs w:val="20"/>
              </w:rPr>
              <w:t>1:1000</w:t>
            </w:r>
          </w:p>
        </w:tc>
      </w:tr>
      <w:tr w:rsidR="00CC6B02" w:rsidRPr="00777A98" w14:paraId="2E3C443A" w14:textId="77777777" w:rsidTr="006A6D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1" w:type="dxa"/>
            <w:shd w:val="clear" w:color="auto" w:fill="FFFFFF" w:themeFill="background1"/>
          </w:tcPr>
          <w:p w14:paraId="348A76AC" w14:textId="77777777" w:rsidR="00CC6B02" w:rsidRPr="00777A98" w:rsidRDefault="00CC6B02" w:rsidP="00CC6B02">
            <w:pPr>
              <w:autoSpaceDE w:val="0"/>
              <w:autoSpaceDN w:val="0"/>
              <w:adjustRightInd w:val="0"/>
              <w:spacing w:line="480" w:lineRule="auto"/>
              <w:rPr>
                <w:rFonts w:ascii="Times New Roman" w:hAnsi="Times New Roman" w:cs="Times New Roman"/>
                <w:color w:val="auto"/>
                <w:sz w:val="16"/>
                <w:szCs w:val="20"/>
              </w:rPr>
            </w:pPr>
            <w:r w:rsidRPr="00777A98">
              <w:rPr>
                <w:rFonts w:ascii="Times New Roman" w:hAnsi="Times New Roman" w:cs="Times New Roman"/>
                <w:color w:val="auto"/>
                <w:sz w:val="16"/>
                <w:szCs w:val="20"/>
              </w:rPr>
              <w:t xml:space="preserve">Rabbit Anti-Cleaved caspase 3 </w:t>
            </w:r>
          </w:p>
        </w:tc>
        <w:tc>
          <w:tcPr>
            <w:tcW w:w="4238" w:type="dxa"/>
            <w:shd w:val="clear" w:color="auto" w:fill="FFFFFF" w:themeFill="background1"/>
          </w:tcPr>
          <w:p w14:paraId="3EF77808" w14:textId="77777777" w:rsidR="00CC6B02" w:rsidRPr="00777A98" w:rsidRDefault="00CC6B02" w:rsidP="00CC6B02">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20"/>
              </w:rPr>
            </w:pPr>
            <w:r w:rsidRPr="00777A98">
              <w:rPr>
                <w:rFonts w:ascii="Times New Roman" w:hAnsi="Times New Roman" w:cs="Times New Roman"/>
                <w:sz w:val="16"/>
                <w:szCs w:val="20"/>
              </w:rPr>
              <w:t>9664S (Cell Signaling Technology)</w:t>
            </w:r>
          </w:p>
        </w:tc>
        <w:tc>
          <w:tcPr>
            <w:tcW w:w="1159" w:type="dxa"/>
            <w:shd w:val="clear" w:color="auto" w:fill="FFFFFF" w:themeFill="background1"/>
          </w:tcPr>
          <w:p w14:paraId="5F20529B" w14:textId="41ED2006" w:rsidR="00CC6B02" w:rsidRPr="00777A98" w:rsidRDefault="006A6DF3" w:rsidP="00CC6B02">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6A6DF3">
              <w:rPr>
                <w:rFonts w:ascii="Times New Roman" w:hAnsi="Times New Roman" w:cs="Times New Roman"/>
                <w:sz w:val="16"/>
                <w:szCs w:val="20"/>
              </w:rPr>
              <w:t>AB_2070042</w:t>
            </w:r>
          </w:p>
        </w:tc>
        <w:tc>
          <w:tcPr>
            <w:tcW w:w="990" w:type="dxa"/>
            <w:shd w:val="clear" w:color="auto" w:fill="FFFFFF" w:themeFill="background1"/>
          </w:tcPr>
          <w:p w14:paraId="36C492B0" w14:textId="3C352D86" w:rsidR="00CC6B02" w:rsidRPr="00777A98" w:rsidRDefault="00CC6B02" w:rsidP="00CC6B02">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20"/>
              </w:rPr>
            </w:pPr>
            <w:r w:rsidRPr="00777A98">
              <w:rPr>
                <w:rFonts w:ascii="Times New Roman" w:hAnsi="Times New Roman" w:cs="Times New Roman"/>
                <w:sz w:val="16"/>
                <w:szCs w:val="20"/>
              </w:rPr>
              <w:t>1:500</w:t>
            </w:r>
          </w:p>
        </w:tc>
      </w:tr>
      <w:tr w:rsidR="00CC6B02" w:rsidRPr="00777A98" w14:paraId="4AF1C160" w14:textId="77777777" w:rsidTr="006A6DF3">
        <w:tc>
          <w:tcPr>
            <w:cnfStyle w:val="001000000000" w:firstRow="0" w:lastRow="0" w:firstColumn="1" w:lastColumn="0" w:oddVBand="0" w:evenVBand="0" w:oddHBand="0" w:evenHBand="0" w:firstRowFirstColumn="0" w:firstRowLastColumn="0" w:lastRowFirstColumn="0" w:lastRowLastColumn="0"/>
            <w:tcW w:w="3251" w:type="dxa"/>
            <w:shd w:val="clear" w:color="auto" w:fill="FFFFFF" w:themeFill="background1"/>
          </w:tcPr>
          <w:p w14:paraId="59123A30" w14:textId="77777777" w:rsidR="00CC6B02" w:rsidRPr="00777A98" w:rsidRDefault="00CC6B02" w:rsidP="00CC6B02">
            <w:pPr>
              <w:autoSpaceDE w:val="0"/>
              <w:autoSpaceDN w:val="0"/>
              <w:adjustRightInd w:val="0"/>
              <w:spacing w:line="480" w:lineRule="auto"/>
              <w:rPr>
                <w:rFonts w:ascii="Times New Roman" w:hAnsi="Times New Roman" w:cs="Times New Roman"/>
                <w:color w:val="auto"/>
                <w:sz w:val="16"/>
                <w:szCs w:val="20"/>
              </w:rPr>
            </w:pPr>
            <w:r w:rsidRPr="00777A98">
              <w:rPr>
                <w:rFonts w:ascii="Times New Roman" w:hAnsi="Times New Roman" w:cs="Times New Roman"/>
                <w:color w:val="auto"/>
                <w:sz w:val="16"/>
                <w:szCs w:val="20"/>
              </w:rPr>
              <w:t>Rabbit Anti-Caspase 8</w:t>
            </w:r>
          </w:p>
        </w:tc>
        <w:tc>
          <w:tcPr>
            <w:tcW w:w="4238" w:type="dxa"/>
            <w:shd w:val="clear" w:color="auto" w:fill="FFFFFF" w:themeFill="background1"/>
          </w:tcPr>
          <w:p w14:paraId="2B4F2A77" w14:textId="77777777" w:rsidR="00CC6B02" w:rsidRPr="00777A98" w:rsidRDefault="00CC6B02" w:rsidP="00CC6B02">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20"/>
              </w:rPr>
            </w:pPr>
            <w:r w:rsidRPr="00777A98">
              <w:rPr>
                <w:rFonts w:ascii="Times New Roman" w:hAnsi="Times New Roman" w:cs="Times New Roman"/>
                <w:sz w:val="16"/>
                <w:szCs w:val="20"/>
              </w:rPr>
              <w:t>4790S (Cell Signaling Technology)</w:t>
            </w:r>
          </w:p>
        </w:tc>
        <w:tc>
          <w:tcPr>
            <w:tcW w:w="1159" w:type="dxa"/>
            <w:shd w:val="clear" w:color="auto" w:fill="FFFFFF" w:themeFill="background1"/>
          </w:tcPr>
          <w:p w14:paraId="10EA1D1F" w14:textId="2997DF74" w:rsidR="00CC6B02" w:rsidRPr="00777A98" w:rsidRDefault="006A6DF3" w:rsidP="00CC6B02">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0"/>
              </w:rPr>
            </w:pPr>
            <w:r w:rsidRPr="006A6DF3">
              <w:rPr>
                <w:rFonts w:ascii="Times New Roman" w:hAnsi="Times New Roman" w:cs="Times New Roman"/>
                <w:sz w:val="16"/>
                <w:szCs w:val="20"/>
              </w:rPr>
              <w:t>AB_10545768</w:t>
            </w:r>
          </w:p>
        </w:tc>
        <w:tc>
          <w:tcPr>
            <w:tcW w:w="990" w:type="dxa"/>
            <w:shd w:val="clear" w:color="auto" w:fill="FFFFFF" w:themeFill="background1"/>
          </w:tcPr>
          <w:p w14:paraId="171CE7B5" w14:textId="760DF7D8" w:rsidR="00CC6B02" w:rsidRPr="00777A98" w:rsidRDefault="00CC6B02" w:rsidP="00CC6B02">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20"/>
              </w:rPr>
            </w:pPr>
            <w:r w:rsidRPr="00777A98">
              <w:rPr>
                <w:rFonts w:ascii="Times New Roman" w:hAnsi="Times New Roman" w:cs="Times New Roman"/>
                <w:sz w:val="16"/>
                <w:szCs w:val="20"/>
              </w:rPr>
              <w:t>1:1000</w:t>
            </w:r>
          </w:p>
        </w:tc>
      </w:tr>
      <w:tr w:rsidR="00CC6B02" w:rsidRPr="00777A98" w14:paraId="167DAF5E" w14:textId="77777777" w:rsidTr="006A6D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1" w:type="dxa"/>
            <w:shd w:val="clear" w:color="auto" w:fill="FFFFFF" w:themeFill="background1"/>
          </w:tcPr>
          <w:p w14:paraId="379469AD" w14:textId="77777777" w:rsidR="00CC6B02" w:rsidRPr="00777A98" w:rsidRDefault="00CC6B02" w:rsidP="00CC6B02">
            <w:pPr>
              <w:autoSpaceDE w:val="0"/>
              <w:autoSpaceDN w:val="0"/>
              <w:adjustRightInd w:val="0"/>
              <w:spacing w:line="480" w:lineRule="auto"/>
              <w:rPr>
                <w:rFonts w:ascii="Times New Roman" w:hAnsi="Times New Roman" w:cs="Times New Roman"/>
                <w:color w:val="auto"/>
                <w:sz w:val="16"/>
                <w:szCs w:val="20"/>
              </w:rPr>
            </w:pPr>
            <w:r w:rsidRPr="00777A98">
              <w:rPr>
                <w:rFonts w:ascii="Times New Roman" w:hAnsi="Times New Roman" w:cs="Times New Roman"/>
                <w:color w:val="auto"/>
                <w:sz w:val="16"/>
                <w:szCs w:val="20"/>
              </w:rPr>
              <w:t>Rabbit Anti-Cleaved caspase 8</w:t>
            </w:r>
          </w:p>
        </w:tc>
        <w:tc>
          <w:tcPr>
            <w:tcW w:w="4238" w:type="dxa"/>
            <w:shd w:val="clear" w:color="auto" w:fill="FFFFFF" w:themeFill="background1"/>
          </w:tcPr>
          <w:p w14:paraId="53A6D79B" w14:textId="77777777" w:rsidR="00CC6B02" w:rsidRPr="00777A98" w:rsidRDefault="00CC6B02" w:rsidP="00CC6B02">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20"/>
              </w:rPr>
            </w:pPr>
            <w:r w:rsidRPr="00777A98">
              <w:rPr>
                <w:rFonts w:ascii="Times New Roman" w:hAnsi="Times New Roman" w:cs="Times New Roman"/>
                <w:sz w:val="16"/>
                <w:szCs w:val="20"/>
              </w:rPr>
              <w:t>9496S (Cell Signaling Technology)</w:t>
            </w:r>
          </w:p>
        </w:tc>
        <w:tc>
          <w:tcPr>
            <w:tcW w:w="1159" w:type="dxa"/>
            <w:shd w:val="clear" w:color="auto" w:fill="FFFFFF" w:themeFill="background1"/>
          </w:tcPr>
          <w:p w14:paraId="469497C3" w14:textId="1AD9C6C1" w:rsidR="00CC6B02" w:rsidRPr="00777A98" w:rsidRDefault="006A6DF3" w:rsidP="00CC6B02">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6A6DF3">
              <w:rPr>
                <w:rFonts w:ascii="Times New Roman" w:hAnsi="Times New Roman" w:cs="Times New Roman"/>
                <w:sz w:val="16"/>
                <w:szCs w:val="20"/>
              </w:rPr>
              <w:t>AB_561381</w:t>
            </w:r>
          </w:p>
        </w:tc>
        <w:tc>
          <w:tcPr>
            <w:tcW w:w="990" w:type="dxa"/>
            <w:shd w:val="clear" w:color="auto" w:fill="FFFFFF" w:themeFill="background1"/>
          </w:tcPr>
          <w:p w14:paraId="42AA3345" w14:textId="006BE749" w:rsidR="00CC6B02" w:rsidRPr="00777A98" w:rsidRDefault="00CC6B02" w:rsidP="00CC6B02">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20"/>
              </w:rPr>
            </w:pPr>
            <w:r w:rsidRPr="00777A98">
              <w:rPr>
                <w:rFonts w:ascii="Times New Roman" w:hAnsi="Times New Roman" w:cs="Times New Roman"/>
                <w:sz w:val="16"/>
                <w:szCs w:val="20"/>
              </w:rPr>
              <w:t>1:500</w:t>
            </w:r>
          </w:p>
        </w:tc>
      </w:tr>
      <w:tr w:rsidR="00CC6B02" w:rsidRPr="00777A98" w14:paraId="4F58C2FC" w14:textId="77777777" w:rsidTr="006A6DF3">
        <w:tc>
          <w:tcPr>
            <w:cnfStyle w:val="001000000000" w:firstRow="0" w:lastRow="0" w:firstColumn="1" w:lastColumn="0" w:oddVBand="0" w:evenVBand="0" w:oddHBand="0" w:evenHBand="0" w:firstRowFirstColumn="0" w:firstRowLastColumn="0" w:lastRowFirstColumn="0" w:lastRowLastColumn="0"/>
            <w:tcW w:w="3251" w:type="dxa"/>
            <w:shd w:val="clear" w:color="auto" w:fill="FFFFFF" w:themeFill="background1"/>
          </w:tcPr>
          <w:p w14:paraId="6EBD5FB2" w14:textId="77777777" w:rsidR="00CC6B02" w:rsidRPr="00777A98" w:rsidRDefault="00CC6B02" w:rsidP="00CC6B02">
            <w:pPr>
              <w:autoSpaceDE w:val="0"/>
              <w:autoSpaceDN w:val="0"/>
              <w:adjustRightInd w:val="0"/>
              <w:spacing w:line="480" w:lineRule="auto"/>
              <w:rPr>
                <w:rFonts w:ascii="Times New Roman" w:hAnsi="Times New Roman" w:cs="Times New Roman"/>
                <w:color w:val="auto"/>
                <w:sz w:val="16"/>
                <w:szCs w:val="20"/>
              </w:rPr>
            </w:pPr>
            <w:r w:rsidRPr="00777A98">
              <w:rPr>
                <w:rFonts w:ascii="Times New Roman" w:hAnsi="Times New Roman" w:cs="Times New Roman"/>
                <w:color w:val="auto"/>
                <w:sz w:val="16"/>
                <w:szCs w:val="20"/>
              </w:rPr>
              <w:t>Rabbit Anti-p62</w:t>
            </w:r>
          </w:p>
        </w:tc>
        <w:tc>
          <w:tcPr>
            <w:tcW w:w="4238" w:type="dxa"/>
            <w:shd w:val="clear" w:color="auto" w:fill="FFFFFF" w:themeFill="background1"/>
          </w:tcPr>
          <w:p w14:paraId="720D127E" w14:textId="77777777" w:rsidR="00CC6B02" w:rsidRPr="00777A98" w:rsidRDefault="00CC6B02" w:rsidP="00CC6B02">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20"/>
              </w:rPr>
            </w:pPr>
            <w:r w:rsidRPr="00777A98">
              <w:rPr>
                <w:rFonts w:ascii="Times New Roman" w:hAnsi="Times New Roman" w:cs="Times New Roman"/>
                <w:sz w:val="16"/>
                <w:szCs w:val="20"/>
              </w:rPr>
              <w:t>5114S (Cell Signaling Technology)</w:t>
            </w:r>
          </w:p>
        </w:tc>
        <w:tc>
          <w:tcPr>
            <w:tcW w:w="1159" w:type="dxa"/>
            <w:shd w:val="clear" w:color="auto" w:fill="FFFFFF" w:themeFill="background1"/>
          </w:tcPr>
          <w:p w14:paraId="7F7A86C2" w14:textId="4D5807E0" w:rsidR="00CC6B02" w:rsidRPr="00777A98" w:rsidRDefault="006A6DF3" w:rsidP="00CC6B0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0"/>
              </w:rPr>
            </w:pPr>
            <w:r w:rsidRPr="006A6DF3">
              <w:rPr>
                <w:rFonts w:ascii="Times New Roman" w:hAnsi="Times New Roman" w:cs="Times New Roman"/>
                <w:sz w:val="16"/>
                <w:szCs w:val="20"/>
              </w:rPr>
              <w:t>AB_10624872</w:t>
            </w:r>
          </w:p>
        </w:tc>
        <w:tc>
          <w:tcPr>
            <w:tcW w:w="990" w:type="dxa"/>
            <w:shd w:val="clear" w:color="auto" w:fill="FFFFFF" w:themeFill="background1"/>
          </w:tcPr>
          <w:p w14:paraId="7A8B5C16" w14:textId="4D8EEF2E" w:rsidR="00CC6B02" w:rsidRPr="00777A98" w:rsidRDefault="00CC6B02" w:rsidP="00CC6B0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0"/>
              </w:rPr>
            </w:pPr>
            <w:r w:rsidRPr="00777A98">
              <w:rPr>
                <w:rFonts w:ascii="Times New Roman" w:hAnsi="Times New Roman" w:cs="Times New Roman"/>
                <w:sz w:val="16"/>
                <w:szCs w:val="20"/>
              </w:rPr>
              <w:t>1:1000</w:t>
            </w:r>
          </w:p>
        </w:tc>
      </w:tr>
      <w:tr w:rsidR="00CC6B02" w:rsidRPr="00777A98" w14:paraId="26E442DC" w14:textId="77777777" w:rsidTr="006A6D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1" w:type="dxa"/>
            <w:shd w:val="clear" w:color="auto" w:fill="FFFFFF" w:themeFill="background1"/>
          </w:tcPr>
          <w:p w14:paraId="1B3D154A" w14:textId="77777777" w:rsidR="00CC6B02" w:rsidRPr="00777A98" w:rsidRDefault="00CC6B02" w:rsidP="00CC6B02">
            <w:pPr>
              <w:autoSpaceDE w:val="0"/>
              <w:autoSpaceDN w:val="0"/>
              <w:adjustRightInd w:val="0"/>
              <w:spacing w:line="480" w:lineRule="auto"/>
              <w:rPr>
                <w:rFonts w:ascii="Times New Roman" w:hAnsi="Times New Roman" w:cs="Times New Roman"/>
                <w:color w:val="auto"/>
                <w:sz w:val="16"/>
                <w:szCs w:val="20"/>
              </w:rPr>
            </w:pPr>
            <w:r w:rsidRPr="00777A98">
              <w:rPr>
                <w:rFonts w:ascii="Times New Roman" w:hAnsi="Times New Roman" w:cs="Times New Roman"/>
                <w:color w:val="auto"/>
                <w:sz w:val="16"/>
                <w:szCs w:val="20"/>
              </w:rPr>
              <w:t>Rabbit Anti-LC3</w:t>
            </w:r>
          </w:p>
        </w:tc>
        <w:tc>
          <w:tcPr>
            <w:tcW w:w="4238" w:type="dxa"/>
            <w:shd w:val="clear" w:color="auto" w:fill="FFFFFF" w:themeFill="background1"/>
          </w:tcPr>
          <w:p w14:paraId="11668643" w14:textId="77777777" w:rsidR="00CC6B02" w:rsidRPr="00777A98" w:rsidRDefault="00CC6B02" w:rsidP="00CC6B02">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20"/>
              </w:rPr>
            </w:pPr>
            <w:r w:rsidRPr="00777A98">
              <w:rPr>
                <w:rFonts w:ascii="Times New Roman" w:hAnsi="Times New Roman" w:cs="Times New Roman"/>
                <w:sz w:val="16"/>
                <w:szCs w:val="20"/>
              </w:rPr>
              <w:t>12741S (Cell Signaling Technology)</w:t>
            </w:r>
          </w:p>
        </w:tc>
        <w:tc>
          <w:tcPr>
            <w:tcW w:w="1159" w:type="dxa"/>
            <w:shd w:val="clear" w:color="auto" w:fill="FFFFFF" w:themeFill="background1"/>
          </w:tcPr>
          <w:p w14:paraId="3C1D5D7A" w14:textId="04308A9F" w:rsidR="00CC6B02" w:rsidRPr="00777A98" w:rsidRDefault="006A6DF3" w:rsidP="00CC6B02">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6A6DF3">
              <w:rPr>
                <w:rFonts w:ascii="Times New Roman" w:hAnsi="Times New Roman" w:cs="Times New Roman"/>
                <w:sz w:val="16"/>
                <w:szCs w:val="20"/>
              </w:rPr>
              <w:t>AB_2617131</w:t>
            </w:r>
          </w:p>
        </w:tc>
        <w:tc>
          <w:tcPr>
            <w:tcW w:w="990" w:type="dxa"/>
            <w:shd w:val="clear" w:color="auto" w:fill="FFFFFF" w:themeFill="background1"/>
          </w:tcPr>
          <w:p w14:paraId="25396BAB" w14:textId="1A90B285" w:rsidR="00CC6B02" w:rsidRPr="00777A98" w:rsidRDefault="00CC6B02" w:rsidP="00CC6B02">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20"/>
              </w:rPr>
            </w:pPr>
            <w:r w:rsidRPr="00777A98">
              <w:rPr>
                <w:rFonts w:ascii="Times New Roman" w:hAnsi="Times New Roman" w:cs="Times New Roman"/>
                <w:sz w:val="16"/>
                <w:szCs w:val="20"/>
              </w:rPr>
              <w:t>1:1000</w:t>
            </w:r>
          </w:p>
        </w:tc>
      </w:tr>
      <w:tr w:rsidR="00CC6B02" w:rsidRPr="00777A98" w14:paraId="01FB972C" w14:textId="77777777" w:rsidTr="006A6DF3">
        <w:tc>
          <w:tcPr>
            <w:cnfStyle w:val="001000000000" w:firstRow="0" w:lastRow="0" w:firstColumn="1" w:lastColumn="0" w:oddVBand="0" w:evenVBand="0" w:oddHBand="0" w:evenHBand="0" w:firstRowFirstColumn="0" w:firstRowLastColumn="0" w:lastRowFirstColumn="0" w:lastRowLastColumn="0"/>
            <w:tcW w:w="3251" w:type="dxa"/>
            <w:shd w:val="clear" w:color="auto" w:fill="FFFFFF" w:themeFill="background1"/>
          </w:tcPr>
          <w:p w14:paraId="49AB6179" w14:textId="5CB4B997" w:rsidR="00CC6B02" w:rsidRPr="00777A98" w:rsidRDefault="00CC6B02" w:rsidP="00CC6B02">
            <w:pPr>
              <w:autoSpaceDE w:val="0"/>
              <w:autoSpaceDN w:val="0"/>
              <w:adjustRightInd w:val="0"/>
              <w:spacing w:line="480" w:lineRule="auto"/>
              <w:rPr>
                <w:rFonts w:ascii="Times New Roman" w:hAnsi="Times New Roman" w:cs="Times New Roman"/>
                <w:sz w:val="16"/>
                <w:szCs w:val="20"/>
              </w:rPr>
            </w:pPr>
            <w:r w:rsidRPr="00777A98">
              <w:rPr>
                <w:rFonts w:ascii="Times New Roman" w:hAnsi="Times New Roman" w:cs="Times New Roman"/>
                <w:sz w:val="16"/>
                <w:szCs w:val="20"/>
              </w:rPr>
              <w:t>Mouse Anti-LC3</w:t>
            </w:r>
          </w:p>
        </w:tc>
        <w:tc>
          <w:tcPr>
            <w:tcW w:w="4238" w:type="dxa"/>
            <w:shd w:val="clear" w:color="auto" w:fill="FFFFFF" w:themeFill="background1"/>
          </w:tcPr>
          <w:p w14:paraId="4EC73499" w14:textId="250F8EC3" w:rsidR="00CC6B02" w:rsidRPr="00777A98" w:rsidRDefault="00CC6B02" w:rsidP="00CC6B02">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0"/>
              </w:rPr>
            </w:pPr>
            <w:r w:rsidRPr="00777A98">
              <w:rPr>
                <w:rFonts w:ascii="Times New Roman" w:hAnsi="Times New Roman" w:cs="Times New Roman"/>
                <w:sz w:val="16"/>
                <w:szCs w:val="20"/>
              </w:rPr>
              <w:t>ab243506 (Abcam, UK)</w:t>
            </w:r>
          </w:p>
        </w:tc>
        <w:tc>
          <w:tcPr>
            <w:tcW w:w="1159" w:type="dxa"/>
            <w:shd w:val="clear" w:color="auto" w:fill="FFFFFF" w:themeFill="background1"/>
          </w:tcPr>
          <w:p w14:paraId="56288C75" w14:textId="7839CCE4" w:rsidR="00CC6B02" w:rsidRPr="00777A98" w:rsidRDefault="006A6DF3" w:rsidP="00CC6B02">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0"/>
              </w:rPr>
            </w:pPr>
            <w:r>
              <w:rPr>
                <w:rFonts w:ascii="Times New Roman" w:hAnsi="Times New Roman" w:cs="Times New Roman"/>
                <w:sz w:val="16"/>
                <w:szCs w:val="20"/>
              </w:rPr>
              <w:t>-</w:t>
            </w:r>
          </w:p>
        </w:tc>
        <w:tc>
          <w:tcPr>
            <w:tcW w:w="990" w:type="dxa"/>
            <w:shd w:val="clear" w:color="auto" w:fill="FFFFFF" w:themeFill="background1"/>
          </w:tcPr>
          <w:p w14:paraId="4B39C306" w14:textId="4D97DDE6" w:rsidR="00CC6B02" w:rsidRPr="00777A98" w:rsidRDefault="00CC6B02" w:rsidP="00CC6B02">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0"/>
              </w:rPr>
            </w:pPr>
            <w:r w:rsidRPr="00777A98">
              <w:rPr>
                <w:rFonts w:ascii="Times New Roman" w:hAnsi="Times New Roman" w:cs="Times New Roman"/>
                <w:sz w:val="16"/>
                <w:szCs w:val="20"/>
              </w:rPr>
              <w:t>1:100 (IF)</w:t>
            </w:r>
          </w:p>
        </w:tc>
      </w:tr>
      <w:tr w:rsidR="00CC6B02" w:rsidRPr="00777A98" w14:paraId="46F3BBAE" w14:textId="77777777" w:rsidTr="006A6D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1" w:type="dxa"/>
            <w:shd w:val="clear" w:color="auto" w:fill="FFFFFF" w:themeFill="background1"/>
          </w:tcPr>
          <w:p w14:paraId="1DE5AD31" w14:textId="77777777" w:rsidR="00CC6B02" w:rsidRPr="00777A98" w:rsidRDefault="00CC6B02" w:rsidP="00CC6B02">
            <w:pPr>
              <w:autoSpaceDE w:val="0"/>
              <w:autoSpaceDN w:val="0"/>
              <w:adjustRightInd w:val="0"/>
              <w:spacing w:line="480" w:lineRule="auto"/>
              <w:rPr>
                <w:rFonts w:ascii="Times New Roman" w:hAnsi="Times New Roman" w:cs="Times New Roman"/>
                <w:color w:val="auto"/>
                <w:sz w:val="16"/>
                <w:szCs w:val="20"/>
              </w:rPr>
            </w:pPr>
            <w:r w:rsidRPr="00777A98">
              <w:rPr>
                <w:rFonts w:ascii="Times New Roman" w:hAnsi="Times New Roman" w:cs="Times New Roman"/>
                <w:color w:val="auto"/>
                <w:sz w:val="16"/>
                <w:szCs w:val="20"/>
              </w:rPr>
              <w:t>Rabbit Anti-ATG5</w:t>
            </w:r>
          </w:p>
        </w:tc>
        <w:tc>
          <w:tcPr>
            <w:tcW w:w="4238" w:type="dxa"/>
            <w:shd w:val="clear" w:color="auto" w:fill="FFFFFF" w:themeFill="background1"/>
          </w:tcPr>
          <w:p w14:paraId="0F31FE48" w14:textId="77777777" w:rsidR="00CC6B02" w:rsidRPr="00777A98" w:rsidRDefault="00CC6B02" w:rsidP="00CC6B02">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20"/>
              </w:rPr>
            </w:pPr>
            <w:r w:rsidRPr="00777A98">
              <w:rPr>
                <w:rFonts w:ascii="Times New Roman" w:hAnsi="Times New Roman" w:cs="Times New Roman"/>
                <w:sz w:val="16"/>
                <w:szCs w:val="20"/>
              </w:rPr>
              <w:t>12994S (Cell Signaling Technology)</w:t>
            </w:r>
          </w:p>
        </w:tc>
        <w:tc>
          <w:tcPr>
            <w:tcW w:w="1159" w:type="dxa"/>
            <w:shd w:val="clear" w:color="auto" w:fill="FFFFFF" w:themeFill="background1"/>
          </w:tcPr>
          <w:p w14:paraId="00E46784" w14:textId="23255911" w:rsidR="00CC6B02" w:rsidRPr="00777A98" w:rsidRDefault="006A6DF3" w:rsidP="00CC6B02">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6A6DF3">
              <w:rPr>
                <w:rFonts w:ascii="Times New Roman" w:hAnsi="Times New Roman" w:cs="Times New Roman"/>
                <w:sz w:val="16"/>
                <w:szCs w:val="20"/>
              </w:rPr>
              <w:t>AB_2630393</w:t>
            </w:r>
          </w:p>
        </w:tc>
        <w:tc>
          <w:tcPr>
            <w:tcW w:w="990" w:type="dxa"/>
            <w:shd w:val="clear" w:color="auto" w:fill="FFFFFF" w:themeFill="background1"/>
          </w:tcPr>
          <w:p w14:paraId="0BF4BC98" w14:textId="6CA13E6A" w:rsidR="00CC6B02" w:rsidRPr="00777A98" w:rsidRDefault="00CC6B02" w:rsidP="00CC6B02">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20"/>
              </w:rPr>
            </w:pPr>
            <w:r w:rsidRPr="00777A98">
              <w:rPr>
                <w:rFonts w:ascii="Times New Roman" w:hAnsi="Times New Roman" w:cs="Times New Roman"/>
                <w:sz w:val="16"/>
                <w:szCs w:val="20"/>
              </w:rPr>
              <w:t>1:1000</w:t>
            </w:r>
          </w:p>
        </w:tc>
      </w:tr>
      <w:tr w:rsidR="00CC6B02" w:rsidRPr="00777A98" w14:paraId="332F78DA" w14:textId="77777777" w:rsidTr="006A6DF3">
        <w:tc>
          <w:tcPr>
            <w:cnfStyle w:val="001000000000" w:firstRow="0" w:lastRow="0" w:firstColumn="1" w:lastColumn="0" w:oddVBand="0" w:evenVBand="0" w:oddHBand="0" w:evenHBand="0" w:firstRowFirstColumn="0" w:firstRowLastColumn="0" w:lastRowFirstColumn="0" w:lastRowLastColumn="0"/>
            <w:tcW w:w="3251" w:type="dxa"/>
            <w:shd w:val="clear" w:color="auto" w:fill="FFFFFF" w:themeFill="background1"/>
          </w:tcPr>
          <w:p w14:paraId="0F73DF5A" w14:textId="4CFE0F70" w:rsidR="00CC6B02" w:rsidRPr="00777A98" w:rsidRDefault="00CC6B02" w:rsidP="00CC6B02">
            <w:pPr>
              <w:autoSpaceDE w:val="0"/>
              <w:autoSpaceDN w:val="0"/>
              <w:adjustRightInd w:val="0"/>
              <w:spacing w:line="480" w:lineRule="auto"/>
              <w:rPr>
                <w:rFonts w:ascii="Times New Roman" w:hAnsi="Times New Roman" w:cs="Times New Roman"/>
                <w:sz w:val="16"/>
                <w:szCs w:val="20"/>
              </w:rPr>
            </w:pPr>
            <w:r w:rsidRPr="00777A98">
              <w:rPr>
                <w:rFonts w:ascii="Times New Roman" w:hAnsi="Times New Roman" w:cs="Times New Roman"/>
                <w:sz w:val="16"/>
                <w:szCs w:val="20"/>
              </w:rPr>
              <w:t>Rabbit Anti-ULK1</w:t>
            </w:r>
          </w:p>
        </w:tc>
        <w:tc>
          <w:tcPr>
            <w:tcW w:w="4238" w:type="dxa"/>
            <w:shd w:val="clear" w:color="auto" w:fill="FFFFFF" w:themeFill="background1"/>
          </w:tcPr>
          <w:p w14:paraId="6B4C2AB4" w14:textId="77777777" w:rsidR="00CC6B02" w:rsidRPr="00777A98" w:rsidRDefault="00CC6B02" w:rsidP="00CC6B02">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0"/>
              </w:rPr>
            </w:pPr>
            <w:r w:rsidRPr="00777A98">
              <w:rPr>
                <w:rFonts w:ascii="Times New Roman" w:hAnsi="Times New Roman" w:cs="Times New Roman"/>
                <w:sz w:val="16"/>
                <w:szCs w:val="20"/>
              </w:rPr>
              <w:t>8054S (Cell Signaling Technology)</w:t>
            </w:r>
          </w:p>
        </w:tc>
        <w:tc>
          <w:tcPr>
            <w:tcW w:w="1159" w:type="dxa"/>
            <w:shd w:val="clear" w:color="auto" w:fill="FFFFFF" w:themeFill="background1"/>
          </w:tcPr>
          <w:p w14:paraId="73DF6364" w14:textId="6216AE93" w:rsidR="00CC6B02" w:rsidRPr="00777A98" w:rsidRDefault="006A6DF3" w:rsidP="00CC6B02">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0"/>
              </w:rPr>
            </w:pPr>
            <w:r w:rsidRPr="006A6DF3">
              <w:rPr>
                <w:rFonts w:ascii="Times New Roman" w:hAnsi="Times New Roman" w:cs="Times New Roman"/>
                <w:sz w:val="16"/>
                <w:szCs w:val="20"/>
              </w:rPr>
              <w:t>AB_11178668</w:t>
            </w:r>
          </w:p>
        </w:tc>
        <w:tc>
          <w:tcPr>
            <w:tcW w:w="990" w:type="dxa"/>
            <w:shd w:val="clear" w:color="auto" w:fill="FFFFFF" w:themeFill="background1"/>
          </w:tcPr>
          <w:p w14:paraId="640F1F45" w14:textId="5563E1EF" w:rsidR="00CC6B02" w:rsidRPr="00777A98" w:rsidRDefault="00CC6B02" w:rsidP="00CC6B02">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0"/>
              </w:rPr>
            </w:pPr>
            <w:r w:rsidRPr="00777A98">
              <w:rPr>
                <w:rFonts w:ascii="Times New Roman" w:hAnsi="Times New Roman" w:cs="Times New Roman"/>
                <w:sz w:val="16"/>
                <w:szCs w:val="20"/>
              </w:rPr>
              <w:t>1:1000</w:t>
            </w:r>
          </w:p>
        </w:tc>
      </w:tr>
      <w:tr w:rsidR="00CC6B02" w:rsidRPr="00777A98" w14:paraId="37AB8E5C" w14:textId="77777777" w:rsidTr="006A6D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1" w:type="dxa"/>
            <w:shd w:val="clear" w:color="auto" w:fill="FFFFFF" w:themeFill="background1"/>
          </w:tcPr>
          <w:p w14:paraId="465A9EB7" w14:textId="559DC17C" w:rsidR="00CC6B02" w:rsidRPr="00777A98" w:rsidRDefault="00CC6B02" w:rsidP="00CC6B02">
            <w:pPr>
              <w:autoSpaceDE w:val="0"/>
              <w:autoSpaceDN w:val="0"/>
              <w:adjustRightInd w:val="0"/>
              <w:spacing w:line="480" w:lineRule="auto"/>
              <w:rPr>
                <w:rFonts w:ascii="Times New Roman" w:hAnsi="Times New Roman" w:cs="Times New Roman"/>
                <w:sz w:val="16"/>
                <w:szCs w:val="20"/>
              </w:rPr>
            </w:pPr>
            <w:r w:rsidRPr="00777A98">
              <w:rPr>
                <w:rFonts w:ascii="Times New Roman" w:hAnsi="Times New Roman" w:cs="Times New Roman"/>
                <w:sz w:val="16"/>
                <w:szCs w:val="20"/>
              </w:rPr>
              <w:t>Rabbit Anti-Phospho-ULK1 Ser757</w:t>
            </w:r>
          </w:p>
        </w:tc>
        <w:tc>
          <w:tcPr>
            <w:tcW w:w="4238" w:type="dxa"/>
            <w:shd w:val="clear" w:color="auto" w:fill="FFFFFF" w:themeFill="background1"/>
          </w:tcPr>
          <w:p w14:paraId="1D879DDC" w14:textId="7DD24A30" w:rsidR="00CC6B02" w:rsidRPr="00777A98" w:rsidRDefault="00CC6B02" w:rsidP="00CC6B02">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777A98">
              <w:rPr>
                <w:rFonts w:ascii="Times New Roman" w:hAnsi="Times New Roman" w:cs="Times New Roman"/>
                <w:sz w:val="16"/>
                <w:szCs w:val="20"/>
              </w:rPr>
              <w:t>14202S (Cell Signaling Technology)</w:t>
            </w:r>
          </w:p>
        </w:tc>
        <w:tc>
          <w:tcPr>
            <w:tcW w:w="1159" w:type="dxa"/>
            <w:shd w:val="clear" w:color="auto" w:fill="FFFFFF" w:themeFill="background1"/>
          </w:tcPr>
          <w:p w14:paraId="5DA5ABF2" w14:textId="0A038816" w:rsidR="00CC6B02" w:rsidRPr="00777A98" w:rsidRDefault="006A6DF3" w:rsidP="00CC6B02">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6A6DF3">
              <w:rPr>
                <w:rFonts w:ascii="Times New Roman" w:hAnsi="Times New Roman" w:cs="Times New Roman"/>
                <w:sz w:val="16"/>
                <w:szCs w:val="20"/>
              </w:rPr>
              <w:t>AB_2665508</w:t>
            </w:r>
          </w:p>
        </w:tc>
        <w:tc>
          <w:tcPr>
            <w:tcW w:w="990" w:type="dxa"/>
            <w:shd w:val="clear" w:color="auto" w:fill="FFFFFF" w:themeFill="background1"/>
          </w:tcPr>
          <w:p w14:paraId="76BFD06B" w14:textId="5BF4E944" w:rsidR="00CC6B02" w:rsidRPr="00777A98" w:rsidRDefault="00CC6B02" w:rsidP="00CC6B02">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777A98">
              <w:rPr>
                <w:rFonts w:ascii="Times New Roman" w:hAnsi="Times New Roman" w:cs="Times New Roman"/>
                <w:sz w:val="16"/>
                <w:szCs w:val="20"/>
              </w:rPr>
              <w:t>1:1000</w:t>
            </w:r>
          </w:p>
        </w:tc>
      </w:tr>
      <w:tr w:rsidR="00CC6B02" w:rsidRPr="00777A98" w14:paraId="01702372" w14:textId="77777777" w:rsidTr="006A6DF3">
        <w:tc>
          <w:tcPr>
            <w:cnfStyle w:val="001000000000" w:firstRow="0" w:lastRow="0" w:firstColumn="1" w:lastColumn="0" w:oddVBand="0" w:evenVBand="0" w:oddHBand="0" w:evenHBand="0" w:firstRowFirstColumn="0" w:firstRowLastColumn="0" w:lastRowFirstColumn="0" w:lastRowLastColumn="0"/>
            <w:tcW w:w="3251" w:type="dxa"/>
            <w:shd w:val="clear" w:color="auto" w:fill="FFFFFF" w:themeFill="background1"/>
          </w:tcPr>
          <w:p w14:paraId="5433F5BD" w14:textId="2B618EB2" w:rsidR="00CC6B02" w:rsidRPr="00777A98" w:rsidRDefault="00CC6B02" w:rsidP="00CC6B02">
            <w:pPr>
              <w:autoSpaceDE w:val="0"/>
              <w:autoSpaceDN w:val="0"/>
              <w:adjustRightInd w:val="0"/>
              <w:spacing w:line="480" w:lineRule="auto"/>
              <w:rPr>
                <w:rFonts w:ascii="Times New Roman" w:hAnsi="Times New Roman" w:cs="Times New Roman"/>
                <w:sz w:val="16"/>
                <w:szCs w:val="20"/>
              </w:rPr>
            </w:pPr>
            <w:r w:rsidRPr="00777A98">
              <w:rPr>
                <w:rFonts w:ascii="Times New Roman" w:hAnsi="Times New Roman" w:cs="Times New Roman"/>
                <w:sz w:val="16"/>
                <w:szCs w:val="20"/>
              </w:rPr>
              <w:t>Rabbit Anti-ATG7</w:t>
            </w:r>
          </w:p>
        </w:tc>
        <w:tc>
          <w:tcPr>
            <w:tcW w:w="4238" w:type="dxa"/>
            <w:shd w:val="clear" w:color="auto" w:fill="FFFFFF" w:themeFill="background1"/>
          </w:tcPr>
          <w:p w14:paraId="686734FD" w14:textId="60E49379" w:rsidR="00CC6B02" w:rsidRPr="00777A98" w:rsidRDefault="00CC6B02" w:rsidP="00CC6B02">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0"/>
              </w:rPr>
            </w:pPr>
            <w:r w:rsidRPr="00777A98">
              <w:rPr>
                <w:rFonts w:ascii="Times New Roman" w:hAnsi="Times New Roman" w:cs="Times New Roman"/>
                <w:sz w:val="16"/>
                <w:szCs w:val="20"/>
              </w:rPr>
              <w:t>ab52472 (Abcam)</w:t>
            </w:r>
          </w:p>
        </w:tc>
        <w:tc>
          <w:tcPr>
            <w:tcW w:w="1159" w:type="dxa"/>
            <w:shd w:val="clear" w:color="auto" w:fill="FFFFFF" w:themeFill="background1"/>
          </w:tcPr>
          <w:p w14:paraId="32062543" w14:textId="2FC454B2" w:rsidR="00CC6B02" w:rsidRPr="00777A98" w:rsidRDefault="006A6DF3" w:rsidP="00CC6B02">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0"/>
              </w:rPr>
            </w:pPr>
            <w:r w:rsidRPr="006A6DF3">
              <w:rPr>
                <w:rFonts w:ascii="Times New Roman" w:hAnsi="Times New Roman" w:cs="Times New Roman"/>
                <w:sz w:val="16"/>
                <w:szCs w:val="20"/>
              </w:rPr>
              <w:t>AB_867756</w:t>
            </w:r>
          </w:p>
        </w:tc>
        <w:tc>
          <w:tcPr>
            <w:tcW w:w="990" w:type="dxa"/>
            <w:shd w:val="clear" w:color="auto" w:fill="FFFFFF" w:themeFill="background1"/>
          </w:tcPr>
          <w:p w14:paraId="5A68CC3D" w14:textId="37C23F60" w:rsidR="00CC6B02" w:rsidRPr="00777A98" w:rsidRDefault="00CC6B02" w:rsidP="00CC6B02">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0"/>
              </w:rPr>
            </w:pPr>
            <w:r w:rsidRPr="00777A98">
              <w:rPr>
                <w:rFonts w:ascii="Times New Roman" w:hAnsi="Times New Roman" w:cs="Times New Roman"/>
                <w:sz w:val="16"/>
                <w:szCs w:val="20"/>
              </w:rPr>
              <w:t>1:1000</w:t>
            </w:r>
          </w:p>
        </w:tc>
      </w:tr>
      <w:tr w:rsidR="00CC6B02" w:rsidRPr="00777A98" w14:paraId="682BCD9B" w14:textId="77777777" w:rsidTr="006A6D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1" w:type="dxa"/>
            <w:shd w:val="clear" w:color="auto" w:fill="FFFFFF" w:themeFill="background1"/>
          </w:tcPr>
          <w:p w14:paraId="3F3C146B" w14:textId="77777777" w:rsidR="00CC6B02" w:rsidRPr="00777A98" w:rsidRDefault="00CC6B02" w:rsidP="00CC6B02">
            <w:pPr>
              <w:autoSpaceDE w:val="0"/>
              <w:autoSpaceDN w:val="0"/>
              <w:adjustRightInd w:val="0"/>
              <w:spacing w:line="480" w:lineRule="auto"/>
              <w:rPr>
                <w:rFonts w:ascii="Times New Roman" w:hAnsi="Times New Roman" w:cs="Times New Roman"/>
                <w:sz w:val="16"/>
                <w:szCs w:val="20"/>
              </w:rPr>
            </w:pPr>
            <w:r w:rsidRPr="00777A98">
              <w:rPr>
                <w:rFonts w:ascii="Times New Roman" w:hAnsi="Times New Roman" w:cs="Times New Roman"/>
                <w:sz w:val="16"/>
                <w:szCs w:val="20"/>
              </w:rPr>
              <w:t>Rabbit Anti STX17</w:t>
            </w:r>
          </w:p>
        </w:tc>
        <w:tc>
          <w:tcPr>
            <w:tcW w:w="4238" w:type="dxa"/>
            <w:shd w:val="clear" w:color="auto" w:fill="FFFFFF" w:themeFill="background1"/>
          </w:tcPr>
          <w:p w14:paraId="7EE822CF" w14:textId="6FBCD068" w:rsidR="00CC6B02" w:rsidRPr="00777A98" w:rsidRDefault="00CC6B02" w:rsidP="00CC6B02">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777A98">
              <w:rPr>
                <w:rFonts w:ascii="Times New Roman" w:hAnsi="Times New Roman" w:cs="Times New Roman"/>
                <w:sz w:val="16"/>
                <w:szCs w:val="20"/>
              </w:rPr>
              <w:t>PA5-40127 (Thermo Fisher Scientific)</w:t>
            </w:r>
          </w:p>
        </w:tc>
        <w:tc>
          <w:tcPr>
            <w:tcW w:w="1159" w:type="dxa"/>
            <w:shd w:val="clear" w:color="auto" w:fill="FFFFFF" w:themeFill="background1"/>
          </w:tcPr>
          <w:p w14:paraId="3EF12A78" w14:textId="1986678C" w:rsidR="00CC6B02" w:rsidRPr="00777A98" w:rsidRDefault="006A6DF3" w:rsidP="00CC6B0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6A6DF3">
              <w:rPr>
                <w:rFonts w:ascii="Times New Roman" w:hAnsi="Times New Roman" w:cs="Times New Roman"/>
                <w:sz w:val="16"/>
                <w:szCs w:val="20"/>
              </w:rPr>
              <w:t>AB_2608436</w:t>
            </w:r>
          </w:p>
        </w:tc>
        <w:tc>
          <w:tcPr>
            <w:tcW w:w="990" w:type="dxa"/>
            <w:shd w:val="clear" w:color="auto" w:fill="FFFFFF" w:themeFill="background1"/>
          </w:tcPr>
          <w:p w14:paraId="1EE1CF94" w14:textId="30D03795" w:rsidR="00CC6B02" w:rsidRPr="00777A98" w:rsidRDefault="00CC6B02" w:rsidP="00CC6B0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777A98">
              <w:rPr>
                <w:rFonts w:ascii="Times New Roman" w:hAnsi="Times New Roman" w:cs="Times New Roman"/>
                <w:sz w:val="16"/>
                <w:szCs w:val="20"/>
              </w:rPr>
              <w:t>1:1000</w:t>
            </w:r>
          </w:p>
          <w:p w14:paraId="2A8C6C84" w14:textId="0CA984C2" w:rsidR="00CC6B02" w:rsidRPr="00777A98" w:rsidRDefault="00CC6B02" w:rsidP="00CC6B02">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777A98">
              <w:rPr>
                <w:rFonts w:ascii="Times New Roman" w:hAnsi="Times New Roman" w:cs="Times New Roman"/>
                <w:sz w:val="16"/>
                <w:szCs w:val="20"/>
              </w:rPr>
              <w:t>1:100 (IF)</w:t>
            </w:r>
          </w:p>
        </w:tc>
      </w:tr>
      <w:tr w:rsidR="00CC6B02" w:rsidRPr="00777A98" w14:paraId="08E1F40A" w14:textId="77777777" w:rsidTr="006A6DF3">
        <w:trPr>
          <w:trHeight w:val="285"/>
        </w:trPr>
        <w:tc>
          <w:tcPr>
            <w:cnfStyle w:val="001000000000" w:firstRow="0" w:lastRow="0" w:firstColumn="1" w:lastColumn="0" w:oddVBand="0" w:evenVBand="0" w:oddHBand="0" w:evenHBand="0" w:firstRowFirstColumn="0" w:firstRowLastColumn="0" w:lastRowFirstColumn="0" w:lastRowLastColumn="0"/>
            <w:tcW w:w="3251" w:type="dxa"/>
            <w:shd w:val="clear" w:color="auto" w:fill="FFFFFF" w:themeFill="background1"/>
          </w:tcPr>
          <w:p w14:paraId="691037E0" w14:textId="6C9C3CB9" w:rsidR="00CC6B02" w:rsidRPr="00777A98" w:rsidRDefault="00CC6B02" w:rsidP="00CC6B02">
            <w:pPr>
              <w:autoSpaceDE w:val="0"/>
              <w:autoSpaceDN w:val="0"/>
              <w:adjustRightInd w:val="0"/>
              <w:spacing w:line="480" w:lineRule="auto"/>
              <w:rPr>
                <w:rFonts w:ascii="Times New Roman" w:hAnsi="Times New Roman" w:cs="Times New Roman"/>
                <w:color w:val="auto"/>
                <w:sz w:val="16"/>
                <w:szCs w:val="20"/>
              </w:rPr>
            </w:pPr>
            <w:r w:rsidRPr="00777A98">
              <w:rPr>
                <w:rFonts w:ascii="Times New Roman" w:hAnsi="Times New Roman" w:cs="Times New Roman"/>
                <w:color w:val="auto"/>
                <w:sz w:val="16"/>
                <w:szCs w:val="20"/>
              </w:rPr>
              <w:t>Rabbit Anti-GAPDH</w:t>
            </w:r>
          </w:p>
        </w:tc>
        <w:tc>
          <w:tcPr>
            <w:tcW w:w="4238" w:type="dxa"/>
            <w:shd w:val="clear" w:color="auto" w:fill="FFFFFF" w:themeFill="background1"/>
          </w:tcPr>
          <w:p w14:paraId="618E3698" w14:textId="53E60AE7" w:rsidR="00CC6B02" w:rsidRPr="00777A98" w:rsidRDefault="00CC6B02" w:rsidP="00CC6B02">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20"/>
              </w:rPr>
            </w:pPr>
            <w:r w:rsidRPr="00777A98">
              <w:rPr>
                <w:rFonts w:ascii="Times New Roman" w:hAnsi="Times New Roman" w:cs="Times New Roman"/>
                <w:sz w:val="16"/>
                <w:szCs w:val="20"/>
              </w:rPr>
              <w:t>5174S (Cell Signaling Technology)</w:t>
            </w:r>
          </w:p>
        </w:tc>
        <w:tc>
          <w:tcPr>
            <w:tcW w:w="1159" w:type="dxa"/>
            <w:shd w:val="clear" w:color="auto" w:fill="FFFFFF" w:themeFill="background1"/>
          </w:tcPr>
          <w:p w14:paraId="52F51568" w14:textId="6C164E90" w:rsidR="00CC6B02" w:rsidRPr="00777A98" w:rsidRDefault="006A6DF3" w:rsidP="00CC6B02">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0"/>
              </w:rPr>
            </w:pPr>
            <w:r w:rsidRPr="006A6DF3">
              <w:rPr>
                <w:rFonts w:ascii="Times New Roman" w:hAnsi="Times New Roman" w:cs="Times New Roman"/>
                <w:sz w:val="16"/>
                <w:szCs w:val="20"/>
              </w:rPr>
              <w:t>AB_10622025</w:t>
            </w:r>
          </w:p>
        </w:tc>
        <w:tc>
          <w:tcPr>
            <w:tcW w:w="990" w:type="dxa"/>
            <w:shd w:val="clear" w:color="auto" w:fill="FFFFFF" w:themeFill="background1"/>
          </w:tcPr>
          <w:p w14:paraId="2491CFE9" w14:textId="6752A871" w:rsidR="00CC6B02" w:rsidRPr="00777A98" w:rsidRDefault="00CC6B02" w:rsidP="00CC6B02">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20"/>
              </w:rPr>
            </w:pPr>
            <w:r w:rsidRPr="00777A98">
              <w:rPr>
                <w:rFonts w:ascii="Times New Roman" w:hAnsi="Times New Roman" w:cs="Times New Roman"/>
                <w:sz w:val="16"/>
                <w:szCs w:val="20"/>
              </w:rPr>
              <w:t>1:1000</w:t>
            </w:r>
          </w:p>
        </w:tc>
      </w:tr>
      <w:tr w:rsidR="006A6DF3" w:rsidRPr="00777A98" w14:paraId="405170AD" w14:textId="77777777" w:rsidTr="006A6DF3">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251" w:type="dxa"/>
            <w:shd w:val="clear" w:color="auto" w:fill="FFFFFF" w:themeFill="background1"/>
          </w:tcPr>
          <w:p w14:paraId="29B8657D" w14:textId="250930A7" w:rsidR="006A6DF3" w:rsidRPr="00777A98" w:rsidRDefault="006A6DF3" w:rsidP="006A6DF3">
            <w:pPr>
              <w:autoSpaceDE w:val="0"/>
              <w:autoSpaceDN w:val="0"/>
              <w:adjustRightInd w:val="0"/>
              <w:spacing w:line="480" w:lineRule="auto"/>
              <w:rPr>
                <w:rFonts w:ascii="Times New Roman" w:hAnsi="Times New Roman" w:cs="Times New Roman"/>
                <w:sz w:val="16"/>
                <w:szCs w:val="20"/>
              </w:rPr>
            </w:pPr>
            <w:r w:rsidRPr="00777A98">
              <w:rPr>
                <w:rFonts w:ascii="Times New Roman" w:hAnsi="Times New Roman" w:cs="Times New Roman"/>
                <w:sz w:val="16"/>
                <w:szCs w:val="20"/>
              </w:rPr>
              <w:t xml:space="preserve">Rabbit Anti-p62/SQSTM1                                         </w:t>
            </w:r>
          </w:p>
        </w:tc>
        <w:tc>
          <w:tcPr>
            <w:tcW w:w="4238" w:type="dxa"/>
            <w:shd w:val="clear" w:color="auto" w:fill="FFFFFF" w:themeFill="background1"/>
          </w:tcPr>
          <w:p w14:paraId="221A36AB" w14:textId="4CB19676" w:rsidR="006A6DF3" w:rsidRPr="00777A98" w:rsidRDefault="006A6DF3" w:rsidP="006A6DF3">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777A98">
              <w:rPr>
                <w:rFonts w:ascii="Times New Roman" w:hAnsi="Times New Roman" w:cs="Times New Roman"/>
                <w:sz w:val="16"/>
                <w:szCs w:val="20"/>
              </w:rPr>
              <w:t>Ab566416 (Abcam)</w:t>
            </w:r>
          </w:p>
        </w:tc>
        <w:tc>
          <w:tcPr>
            <w:tcW w:w="1159" w:type="dxa"/>
            <w:shd w:val="clear" w:color="auto" w:fill="FFFFFF" w:themeFill="background1"/>
          </w:tcPr>
          <w:p w14:paraId="62AFF1D2" w14:textId="4399A41D" w:rsidR="006A6DF3" w:rsidRPr="00777A98" w:rsidRDefault="006A6DF3" w:rsidP="00CC6B02">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Pr>
                <w:rFonts w:ascii="Times New Roman" w:hAnsi="Times New Roman" w:cs="Times New Roman"/>
                <w:sz w:val="16"/>
                <w:szCs w:val="20"/>
              </w:rPr>
              <w:t>-</w:t>
            </w:r>
          </w:p>
        </w:tc>
        <w:tc>
          <w:tcPr>
            <w:tcW w:w="990" w:type="dxa"/>
            <w:shd w:val="clear" w:color="auto" w:fill="FFFFFF" w:themeFill="background1"/>
          </w:tcPr>
          <w:p w14:paraId="12DCEBDE" w14:textId="50A1B968" w:rsidR="006A6DF3" w:rsidRPr="00777A98" w:rsidRDefault="006A6DF3" w:rsidP="006A6DF3">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777A98">
              <w:rPr>
                <w:rFonts w:ascii="Times New Roman" w:hAnsi="Times New Roman" w:cs="Times New Roman"/>
                <w:sz w:val="16"/>
                <w:szCs w:val="20"/>
              </w:rPr>
              <w:t>1:100 (IF)</w:t>
            </w:r>
          </w:p>
        </w:tc>
      </w:tr>
      <w:tr w:rsidR="00CC6B02" w:rsidRPr="00777A98" w14:paraId="67FB8BF5" w14:textId="77777777" w:rsidTr="006A6DF3">
        <w:tc>
          <w:tcPr>
            <w:cnfStyle w:val="001000000000" w:firstRow="0" w:lastRow="0" w:firstColumn="1" w:lastColumn="0" w:oddVBand="0" w:evenVBand="0" w:oddHBand="0" w:evenHBand="0" w:firstRowFirstColumn="0" w:firstRowLastColumn="0" w:lastRowFirstColumn="0" w:lastRowLastColumn="0"/>
            <w:tcW w:w="3251" w:type="dxa"/>
            <w:shd w:val="clear" w:color="auto" w:fill="FFFFFF" w:themeFill="background1"/>
          </w:tcPr>
          <w:p w14:paraId="5F5BE7AB" w14:textId="77777777" w:rsidR="00CC6B02" w:rsidRPr="00777A98" w:rsidRDefault="00CC6B02" w:rsidP="00CC6B02">
            <w:pPr>
              <w:autoSpaceDE w:val="0"/>
              <w:autoSpaceDN w:val="0"/>
              <w:adjustRightInd w:val="0"/>
              <w:spacing w:line="480" w:lineRule="auto"/>
              <w:rPr>
                <w:rFonts w:ascii="Times New Roman" w:hAnsi="Times New Roman" w:cs="Times New Roman"/>
                <w:sz w:val="16"/>
                <w:szCs w:val="20"/>
              </w:rPr>
            </w:pPr>
            <w:r w:rsidRPr="00777A98">
              <w:rPr>
                <w:rFonts w:ascii="Times New Roman" w:hAnsi="Times New Roman" w:cs="Times New Roman"/>
                <w:color w:val="auto"/>
                <w:sz w:val="16"/>
                <w:szCs w:val="20"/>
              </w:rPr>
              <w:t>Goat Anti Rabbit IgG- HRP</w:t>
            </w:r>
          </w:p>
        </w:tc>
        <w:tc>
          <w:tcPr>
            <w:tcW w:w="4238" w:type="dxa"/>
            <w:shd w:val="clear" w:color="auto" w:fill="FFFFFF" w:themeFill="background1"/>
          </w:tcPr>
          <w:p w14:paraId="63D36243" w14:textId="77777777" w:rsidR="00CC6B02" w:rsidRPr="00777A98" w:rsidRDefault="00CC6B02" w:rsidP="00CC6B02">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0"/>
              </w:rPr>
            </w:pPr>
            <w:r w:rsidRPr="00777A98">
              <w:rPr>
                <w:rFonts w:ascii="Times New Roman" w:hAnsi="Times New Roman" w:cs="Times New Roman"/>
                <w:bCs/>
                <w:sz w:val="16"/>
                <w:szCs w:val="20"/>
              </w:rPr>
              <w:t>31460 (Thermo Fisher Scientific)</w:t>
            </w:r>
          </w:p>
        </w:tc>
        <w:tc>
          <w:tcPr>
            <w:tcW w:w="1159" w:type="dxa"/>
            <w:shd w:val="clear" w:color="auto" w:fill="FFFFFF" w:themeFill="background1"/>
          </w:tcPr>
          <w:p w14:paraId="6A435C8B" w14:textId="5BC5BE62" w:rsidR="00CC6B02" w:rsidRPr="00777A98" w:rsidRDefault="006A6DF3" w:rsidP="00CC6B02">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0"/>
              </w:rPr>
            </w:pPr>
            <w:r w:rsidRPr="006A6DF3">
              <w:rPr>
                <w:rFonts w:ascii="Times New Roman" w:hAnsi="Times New Roman" w:cs="Times New Roman"/>
                <w:sz w:val="16"/>
                <w:szCs w:val="20"/>
              </w:rPr>
              <w:t>AB_228341</w:t>
            </w:r>
          </w:p>
        </w:tc>
        <w:tc>
          <w:tcPr>
            <w:tcW w:w="990" w:type="dxa"/>
            <w:shd w:val="clear" w:color="auto" w:fill="FFFFFF" w:themeFill="background1"/>
          </w:tcPr>
          <w:p w14:paraId="3F6D87B2" w14:textId="1F430C80" w:rsidR="00CC6B02" w:rsidRPr="00777A98" w:rsidRDefault="00CC6B02" w:rsidP="00CC6B02">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0"/>
              </w:rPr>
            </w:pPr>
            <w:r w:rsidRPr="00777A98">
              <w:rPr>
                <w:rFonts w:ascii="Times New Roman" w:hAnsi="Times New Roman" w:cs="Times New Roman"/>
                <w:sz w:val="16"/>
                <w:szCs w:val="20"/>
              </w:rPr>
              <w:t>1:10000</w:t>
            </w:r>
          </w:p>
        </w:tc>
      </w:tr>
      <w:tr w:rsidR="00CC6B02" w:rsidRPr="00777A98" w14:paraId="5A62BEB5" w14:textId="77777777" w:rsidTr="006A6D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1" w:type="dxa"/>
            <w:shd w:val="clear" w:color="auto" w:fill="FFFFFF" w:themeFill="background1"/>
          </w:tcPr>
          <w:p w14:paraId="38351D1B" w14:textId="77777777" w:rsidR="00CC6B02" w:rsidRPr="00777A98" w:rsidRDefault="00CC6B02" w:rsidP="00CC6B02">
            <w:pPr>
              <w:autoSpaceDE w:val="0"/>
              <w:autoSpaceDN w:val="0"/>
              <w:adjustRightInd w:val="0"/>
              <w:rPr>
                <w:rFonts w:ascii="Times New Roman" w:hAnsi="Times New Roman" w:cs="Times New Roman"/>
                <w:sz w:val="16"/>
                <w:szCs w:val="20"/>
              </w:rPr>
            </w:pPr>
            <w:r w:rsidRPr="00777A98">
              <w:rPr>
                <w:rFonts w:ascii="Times New Roman" w:hAnsi="Times New Roman" w:cs="Times New Roman"/>
                <w:color w:val="auto"/>
                <w:sz w:val="16"/>
                <w:szCs w:val="20"/>
              </w:rPr>
              <w:t>Goat Anti Mouse IgG- HRP</w:t>
            </w:r>
          </w:p>
        </w:tc>
        <w:tc>
          <w:tcPr>
            <w:tcW w:w="4238" w:type="dxa"/>
            <w:shd w:val="clear" w:color="auto" w:fill="FFFFFF" w:themeFill="background1"/>
          </w:tcPr>
          <w:p w14:paraId="68AA6C3F" w14:textId="77777777" w:rsidR="00CC6B02" w:rsidRPr="00777A98" w:rsidRDefault="00CC6B02" w:rsidP="00CC6B0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777A98">
              <w:rPr>
                <w:rFonts w:ascii="Times New Roman" w:hAnsi="Times New Roman" w:cs="Times New Roman"/>
                <w:sz w:val="16"/>
                <w:szCs w:val="20"/>
              </w:rPr>
              <w:t xml:space="preserve">sc-2031 (Santa Cruz </w:t>
            </w:r>
            <w:proofErr w:type="spellStart"/>
            <w:r w:rsidRPr="00777A98">
              <w:rPr>
                <w:rFonts w:ascii="Times New Roman" w:hAnsi="Times New Roman" w:cs="Times New Roman"/>
                <w:sz w:val="16"/>
                <w:szCs w:val="20"/>
              </w:rPr>
              <w:t>Siotechnology</w:t>
            </w:r>
            <w:proofErr w:type="spellEnd"/>
            <w:r w:rsidRPr="00777A98">
              <w:rPr>
                <w:rFonts w:ascii="Times New Roman" w:hAnsi="Times New Roman" w:cs="Times New Roman"/>
                <w:sz w:val="16"/>
                <w:szCs w:val="20"/>
              </w:rPr>
              <w:t>)</w:t>
            </w:r>
          </w:p>
        </w:tc>
        <w:tc>
          <w:tcPr>
            <w:tcW w:w="1159" w:type="dxa"/>
            <w:shd w:val="clear" w:color="auto" w:fill="FFFFFF" w:themeFill="background1"/>
          </w:tcPr>
          <w:p w14:paraId="49208B8E" w14:textId="468192FC" w:rsidR="00CC6B02" w:rsidRPr="00777A98" w:rsidRDefault="006A6DF3" w:rsidP="00CC6B02">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6A6DF3">
              <w:rPr>
                <w:rFonts w:ascii="Times New Roman" w:hAnsi="Times New Roman" w:cs="Times New Roman"/>
                <w:sz w:val="16"/>
                <w:szCs w:val="20"/>
              </w:rPr>
              <w:t>AB_631737</w:t>
            </w:r>
          </w:p>
        </w:tc>
        <w:tc>
          <w:tcPr>
            <w:tcW w:w="990" w:type="dxa"/>
            <w:shd w:val="clear" w:color="auto" w:fill="FFFFFF" w:themeFill="background1"/>
          </w:tcPr>
          <w:p w14:paraId="6D07AC1D" w14:textId="35423CBA" w:rsidR="00CC6B02" w:rsidRPr="00777A98" w:rsidRDefault="00CC6B02" w:rsidP="00CC6B02">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777A98">
              <w:rPr>
                <w:rFonts w:ascii="Times New Roman" w:hAnsi="Times New Roman" w:cs="Times New Roman"/>
                <w:sz w:val="16"/>
                <w:szCs w:val="20"/>
              </w:rPr>
              <w:t>1:10000</w:t>
            </w:r>
          </w:p>
        </w:tc>
      </w:tr>
      <w:tr w:rsidR="00CC6B02" w:rsidRPr="00777A98" w14:paraId="72702381" w14:textId="77777777" w:rsidTr="006A6DF3">
        <w:tc>
          <w:tcPr>
            <w:cnfStyle w:val="001000000000" w:firstRow="0" w:lastRow="0" w:firstColumn="1" w:lastColumn="0" w:oddVBand="0" w:evenVBand="0" w:oddHBand="0" w:evenHBand="0" w:firstRowFirstColumn="0" w:firstRowLastColumn="0" w:lastRowFirstColumn="0" w:lastRowLastColumn="0"/>
            <w:tcW w:w="3251" w:type="dxa"/>
            <w:shd w:val="clear" w:color="auto" w:fill="FFFFFF" w:themeFill="background1"/>
          </w:tcPr>
          <w:p w14:paraId="1DCB0F39" w14:textId="077507BB" w:rsidR="00CC6B02" w:rsidRPr="00777A98" w:rsidRDefault="00CC6B02" w:rsidP="00CC6B02">
            <w:pPr>
              <w:autoSpaceDE w:val="0"/>
              <w:autoSpaceDN w:val="0"/>
              <w:adjustRightInd w:val="0"/>
              <w:rPr>
                <w:rFonts w:ascii="Times New Roman" w:hAnsi="Times New Roman" w:cs="Times New Roman"/>
                <w:sz w:val="16"/>
                <w:szCs w:val="20"/>
              </w:rPr>
            </w:pPr>
            <w:r w:rsidRPr="00777A98">
              <w:rPr>
                <w:rFonts w:ascii="Times New Roman" w:hAnsi="Times New Roman" w:cs="Times New Roman"/>
                <w:sz w:val="16"/>
                <w:szCs w:val="20"/>
              </w:rPr>
              <w:t>Goat anti-Mouse IgG (H+L), Alexa Fluor Plus 488</w:t>
            </w:r>
          </w:p>
        </w:tc>
        <w:tc>
          <w:tcPr>
            <w:tcW w:w="4238" w:type="dxa"/>
            <w:shd w:val="clear" w:color="auto" w:fill="FFFFFF" w:themeFill="background1"/>
          </w:tcPr>
          <w:p w14:paraId="1213CB69" w14:textId="7DE14805" w:rsidR="00CC6B02" w:rsidRPr="00777A98" w:rsidRDefault="00CC6B02" w:rsidP="00CC6B0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0"/>
              </w:rPr>
            </w:pPr>
            <w:r w:rsidRPr="00777A98">
              <w:rPr>
                <w:rFonts w:ascii="Times New Roman" w:hAnsi="Times New Roman" w:cs="Times New Roman"/>
                <w:sz w:val="16"/>
                <w:szCs w:val="20"/>
              </w:rPr>
              <w:t>A32723(Thermo Fisher Scientific)</w:t>
            </w:r>
          </w:p>
        </w:tc>
        <w:tc>
          <w:tcPr>
            <w:tcW w:w="1159" w:type="dxa"/>
            <w:shd w:val="clear" w:color="auto" w:fill="FFFFFF" w:themeFill="background1"/>
          </w:tcPr>
          <w:p w14:paraId="2BC0BC5A" w14:textId="42612573" w:rsidR="00CC6B02" w:rsidRPr="00777A98" w:rsidRDefault="006A6DF3" w:rsidP="00CC6B02">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0"/>
              </w:rPr>
            </w:pPr>
            <w:r w:rsidRPr="006A6DF3">
              <w:rPr>
                <w:rFonts w:ascii="Times New Roman" w:hAnsi="Times New Roman" w:cs="Times New Roman"/>
                <w:sz w:val="16"/>
                <w:szCs w:val="20"/>
              </w:rPr>
              <w:t>AB_2633275</w:t>
            </w:r>
          </w:p>
        </w:tc>
        <w:tc>
          <w:tcPr>
            <w:tcW w:w="990" w:type="dxa"/>
            <w:shd w:val="clear" w:color="auto" w:fill="FFFFFF" w:themeFill="background1"/>
          </w:tcPr>
          <w:p w14:paraId="1C6F3C7C" w14:textId="00969437" w:rsidR="00CC6B02" w:rsidRPr="00777A98" w:rsidRDefault="00CC6B02" w:rsidP="00CC6B02">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0"/>
              </w:rPr>
            </w:pPr>
            <w:r w:rsidRPr="00777A98">
              <w:rPr>
                <w:rFonts w:ascii="Times New Roman" w:hAnsi="Times New Roman" w:cs="Times New Roman"/>
                <w:sz w:val="16"/>
                <w:szCs w:val="20"/>
              </w:rPr>
              <w:t>1:200 (IF)</w:t>
            </w:r>
          </w:p>
        </w:tc>
      </w:tr>
      <w:tr w:rsidR="00CC6B02" w:rsidRPr="00777A98" w14:paraId="1DC2E5CC" w14:textId="77777777" w:rsidTr="006A6D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1" w:type="dxa"/>
            <w:shd w:val="clear" w:color="auto" w:fill="FFFFFF" w:themeFill="background1"/>
          </w:tcPr>
          <w:p w14:paraId="31041098" w14:textId="4694ED90" w:rsidR="00CC6B02" w:rsidRPr="00777A98" w:rsidRDefault="00CC6B02" w:rsidP="00CC6B02">
            <w:pPr>
              <w:autoSpaceDE w:val="0"/>
              <w:autoSpaceDN w:val="0"/>
              <w:adjustRightInd w:val="0"/>
              <w:rPr>
                <w:rFonts w:ascii="Times New Roman" w:hAnsi="Times New Roman" w:cs="Times New Roman"/>
                <w:sz w:val="16"/>
                <w:szCs w:val="20"/>
              </w:rPr>
            </w:pPr>
            <w:r w:rsidRPr="00777A98">
              <w:rPr>
                <w:rFonts w:ascii="Times New Roman" w:hAnsi="Times New Roman" w:cs="Times New Roman"/>
                <w:sz w:val="16"/>
                <w:szCs w:val="20"/>
              </w:rPr>
              <w:t xml:space="preserve"> Goat anti-Mouse IgG (H+L), Alexa Fluor Plus 488</w:t>
            </w:r>
          </w:p>
        </w:tc>
        <w:tc>
          <w:tcPr>
            <w:tcW w:w="4238" w:type="dxa"/>
            <w:shd w:val="clear" w:color="auto" w:fill="FFFFFF" w:themeFill="background1"/>
          </w:tcPr>
          <w:p w14:paraId="03FD7722" w14:textId="4522E594" w:rsidR="00CC6B02" w:rsidRPr="00777A98" w:rsidRDefault="00CC6B02" w:rsidP="00CC6B0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777A98">
              <w:rPr>
                <w:rFonts w:ascii="Times New Roman" w:hAnsi="Times New Roman" w:cs="Times New Roman"/>
                <w:sz w:val="16"/>
                <w:szCs w:val="20"/>
              </w:rPr>
              <w:t>A32732 (Thermo Fisher Scientific)</w:t>
            </w:r>
          </w:p>
        </w:tc>
        <w:tc>
          <w:tcPr>
            <w:tcW w:w="1159" w:type="dxa"/>
            <w:shd w:val="clear" w:color="auto" w:fill="FFFFFF" w:themeFill="background1"/>
          </w:tcPr>
          <w:p w14:paraId="42B3802E" w14:textId="3EFE79F6" w:rsidR="00CC6B02" w:rsidRPr="00777A98" w:rsidRDefault="006A6DF3" w:rsidP="00CC6B02">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6A6DF3">
              <w:rPr>
                <w:rFonts w:ascii="Times New Roman" w:hAnsi="Times New Roman" w:cs="Times New Roman"/>
                <w:sz w:val="16"/>
                <w:szCs w:val="20"/>
              </w:rPr>
              <w:t>AB_2633281</w:t>
            </w:r>
          </w:p>
        </w:tc>
        <w:tc>
          <w:tcPr>
            <w:tcW w:w="990" w:type="dxa"/>
            <w:shd w:val="clear" w:color="auto" w:fill="FFFFFF" w:themeFill="background1"/>
          </w:tcPr>
          <w:p w14:paraId="2DCFF3A6" w14:textId="1C068F48" w:rsidR="00CC6B02" w:rsidRPr="00777A98" w:rsidRDefault="00CC6B02" w:rsidP="00CC6B02">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777A98">
              <w:rPr>
                <w:rFonts w:ascii="Times New Roman" w:hAnsi="Times New Roman" w:cs="Times New Roman"/>
                <w:sz w:val="16"/>
                <w:szCs w:val="20"/>
              </w:rPr>
              <w:t>1:200 (IF)</w:t>
            </w:r>
          </w:p>
        </w:tc>
      </w:tr>
    </w:tbl>
    <w:p w14:paraId="193B0E6E" w14:textId="77777777" w:rsidR="00DE2ED8" w:rsidRPr="00777A98" w:rsidRDefault="00DE2ED8" w:rsidP="00DE2ED8">
      <w:pPr>
        <w:rPr>
          <w:rFonts w:ascii="Times New Roman" w:hAnsi="Times New Roman" w:cs="Times New Roman"/>
        </w:rPr>
      </w:pPr>
    </w:p>
    <w:p w14:paraId="7685AA67" w14:textId="5042AD0D" w:rsidR="00BF630C" w:rsidRPr="00777A98" w:rsidRDefault="00BF630C" w:rsidP="00063340">
      <w:pPr>
        <w:rPr>
          <w:rFonts w:ascii="Times New Roman" w:hAnsi="Times New Roman" w:cs="Times New Roman"/>
        </w:rPr>
      </w:pPr>
    </w:p>
    <w:sectPr w:rsidR="00BF630C" w:rsidRPr="00777A98" w:rsidSect="001777ED">
      <w:pgSz w:w="11906" w:h="16838"/>
      <w:pgMar w:top="1134" w:right="1134" w:bottom="1134" w:left="1134"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741C7" w14:textId="77777777" w:rsidR="00E6465C" w:rsidRDefault="00E6465C" w:rsidP="00E6465C">
      <w:r>
        <w:separator/>
      </w:r>
    </w:p>
  </w:endnote>
  <w:endnote w:type="continuationSeparator" w:id="0">
    <w:p w14:paraId="00F5A82E" w14:textId="77777777" w:rsidR="00E6465C" w:rsidRDefault="00E6465C" w:rsidP="00E64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rinda">
    <w:altName w:val="Courier New"/>
    <w:panose1 w:val="000004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ngs">
    <w:altName w:val="MS Mincho"/>
    <w:charset w:val="80"/>
    <w:family w:val="roman"/>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A24D7" w14:textId="77777777" w:rsidR="00E6465C" w:rsidRDefault="00E646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3B752" w14:textId="77777777" w:rsidR="00E6465C" w:rsidRDefault="00E646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60EE6" w14:textId="77777777" w:rsidR="00E6465C" w:rsidRDefault="00E646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6A659" w14:textId="77777777" w:rsidR="00E6465C" w:rsidRDefault="00E6465C" w:rsidP="00E6465C">
      <w:r>
        <w:separator/>
      </w:r>
    </w:p>
  </w:footnote>
  <w:footnote w:type="continuationSeparator" w:id="0">
    <w:p w14:paraId="1530F944" w14:textId="77777777" w:rsidR="00E6465C" w:rsidRDefault="00E6465C" w:rsidP="00E64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DBC84" w14:textId="77777777" w:rsidR="00E6465C" w:rsidRDefault="00E646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C62D6" w14:textId="77777777" w:rsidR="00E6465C" w:rsidRDefault="00E646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A0154" w14:textId="77777777" w:rsidR="00E6465C" w:rsidRDefault="00E646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s-ES" w:vendorID="64" w:dllVersion="6" w:nlCheck="1" w:checkStyle="1"/>
  <w:activeWritingStyle w:appName="MSWord" w:lang="nb-NO"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en-US" w:vendorID="64" w:dllVersion="4096" w:nlCheck="1" w:checkStyle="0"/>
  <w:activeWritingStyle w:appName="MSWord" w:lang="nb-NO"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EF02C2"/>
    <w:rsid w:val="00001BE2"/>
    <w:rsid w:val="00005AE0"/>
    <w:rsid w:val="00013E37"/>
    <w:rsid w:val="00015190"/>
    <w:rsid w:val="00045C5C"/>
    <w:rsid w:val="00053CCD"/>
    <w:rsid w:val="00063340"/>
    <w:rsid w:val="0006657A"/>
    <w:rsid w:val="00070F9D"/>
    <w:rsid w:val="00072EE2"/>
    <w:rsid w:val="00075193"/>
    <w:rsid w:val="00090CD3"/>
    <w:rsid w:val="00091A6F"/>
    <w:rsid w:val="000A53A0"/>
    <w:rsid w:val="000E7FA0"/>
    <w:rsid w:val="000F5C41"/>
    <w:rsid w:val="0011602D"/>
    <w:rsid w:val="001266C1"/>
    <w:rsid w:val="00147155"/>
    <w:rsid w:val="00160D3C"/>
    <w:rsid w:val="00165970"/>
    <w:rsid w:val="001777ED"/>
    <w:rsid w:val="00182FFF"/>
    <w:rsid w:val="00193A97"/>
    <w:rsid w:val="001A074F"/>
    <w:rsid w:val="001B3AB6"/>
    <w:rsid w:val="001F7518"/>
    <w:rsid w:val="0020720C"/>
    <w:rsid w:val="0021501B"/>
    <w:rsid w:val="00216D0D"/>
    <w:rsid w:val="002179C1"/>
    <w:rsid w:val="00246A5D"/>
    <w:rsid w:val="0027753B"/>
    <w:rsid w:val="002808D1"/>
    <w:rsid w:val="0028517B"/>
    <w:rsid w:val="002923D8"/>
    <w:rsid w:val="00314B3F"/>
    <w:rsid w:val="0033407B"/>
    <w:rsid w:val="003832A2"/>
    <w:rsid w:val="003A12CC"/>
    <w:rsid w:val="003B3D46"/>
    <w:rsid w:val="003B4E13"/>
    <w:rsid w:val="003D29F1"/>
    <w:rsid w:val="003F7042"/>
    <w:rsid w:val="00432517"/>
    <w:rsid w:val="00436195"/>
    <w:rsid w:val="00461D82"/>
    <w:rsid w:val="004709DB"/>
    <w:rsid w:val="004804BA"/>
    <w:rsid w:val="00495C04"/>
    <w:rsid w:val="004F016C"/>
    <w:rsid w:val="004F7201"/>
    <w:rsid w:val="00501DF6"/>
    <w:rsid w:val="00516376"/>
    <w:rsid w:val="00521894"/>
    <w:rsid w:val="00532EE8"/>
    <w:rsid w:val="005456B8"/>
    <w:rsid w:val="00555ABC"/>
    <w:rsid w:val="00557FAE"/>
    <w:rsid w:val="0056628D"/>
    <w:rsid w:val="0058293F"/>
    <w:rsid w:val="00593FDA"/>
    <w:rsid w:val="005A1888"/>
    <w:rsid w:val="005B1238"/>
    <w:rsid w:val="005D2CC0"/>
    <w:rsid w:val="005F24FC"/>
    <w:rsid w:val="00636789"/>
    <w:rsid w:val="00651AB8"/>
    <w:rsid w:val="006A6DF3"/>
    <w:rsid w:val="006B0C00"/>
    <w:rsid w:val="006E7CEC"/>
    <w:rsid w:val="006F3F1B"/>
    <w:rsid w:val="006F79F2"/>
    <w:rsid w:val="0071162C"/>
    <w:rsid w:val="00722867"/>
    <w:rsid w:val="00777A98"/>
    <w:rsid w:val="007816D5"/>
    <w:rsid w:val="00784FD7"/>
    <w:rsid w:val="0079480B"/>
    <w:rsid w:val="007B6BE7"/>
    <w:rsid w:val="007D6234"/>
    <w:rsid w:val="007D7A51"/>
    <w:rsid w:val="007E2384"/>
    <w:rsid w:val="007F1B21"/>
    <w:rsid w:val="00867E6A"/>
    <w:rsid w:val="008720C5"/>
    <w:rsid w:val="008F1872"/>
    <w:rsid w:val="008F565D"/>
    <w:rsid w:val="00932701"/>
    <w:rsid w:val="009869D2"/>
    <w:rsid w:val="009B736A"/>
    <w:rsid w:val="009C66AF"/>
    <w:rsid w:val="009D4FE7"/>
    <w:rsid w:val="00A1298D"/>
    <w:rsid w:val="00A20ADD"/>
    <w:rsid w:val="00A3490E"/>
    <w:rsid w:val="00A4045B"/>
    <w:rsid w:val="00A81F27"/>
    <w:rsid w:val="00AA0691"/>
    <w:rsid w:val="00AB4291"/>
    <w:rsid w:val="00AB658D"/>
    <w:rsid w:val="00AD6F44"/>
    <w:rsid w:val="00B25C93"/>
    <w:rsid w:val="00B71FAA"/>
    <w:rsid w:val="00B73D8E"/>
    <w:rsid w:val="00B75DD2"/>
    <w:rsid w:val="00B962DF"/>
    <w:rsid w:val="00BA338C"/>
    <w:rsid w:val="00BC6D73"/>
    <w:rsid w:val="00BD269C"/>
    <w:rsid w:val="00BE7B97"/>
    <w:rsid w:val="00BF0A12"/>
    <w:rsid w:val="00BF630C"/>
    <w:rsid w:val="00BF72E7"/>
    <w:rsid w:val="00C22C1E"/>
    <w:rsid w:val="00C32F56"/>
    <w:rsid w:val="00C41140"/>
    <w:rsid w:val="00C63A20"/>
    <w:rsid w:val="00CA5616"/>
    <w:rsid w:val="00CB6368"/>
    <w:rsid w:val="00CC384D"/>
    <w:rsid w:val="00CC6B02"/>
    <w:rsid w:val="00CE15B6"/>
    <w:rsid w:val="00CF1BD4"/>
    <w:rsid w:val="00CF6709"/>
    <w:rsid w:val="00CF6AE4"/>
    <w:rsid w:val="00D05CB2"/>
    <w:rsid w:val="00D15554"/>
    <w:rsid w:val="00D35A24"/>
    <w:rsid w:val="00D45E0B"/>
    <w:rsid w:val="00DA6578"/>
    <w:rsid w:val="00DC124C"/>
    <w:rsid w:val="00DE082E"/>
    <w:rsid w:val="00DE2ED8"/>
    <w:rsid w:val="00DE4E9B"/>
    <w:rsid w:val="00E071C7"/>
    <w:rsid w:val="00E0744D"/>
    <w:rsid w:val="00E10B05"/>
    <w:rsid w:val="00E32B14"/>
    <w:rsid w:val="00E33AE2"/>
    <w:rsid w:val="00E6465C"/>
    <w:rsid w:val="00EB0582"/>
    <w:rsid w:val="00EC5E6A"/>
    <w:rsid w:val="00EC7888"/>
    <w:rsid w:val="00EE559C"/>
    <w:rsid w:val="00EF02C2"/>
    <w:rsid w:val="00F11597"/>
    <w:rsid w:val="00F2119F"/>
    <w:rsid w:val="00F32F7F"/>
    <w:rsid w:val="00F55166"/>
    <w:rsid w:val="00F55F9D"/>
    <w:rsid w:val="00F6013A"/>
    <w:rsid w:val="00F8227C"/>
    <w:rsid w:val="00F84362"/>
    <w:rsid w:val="00FC74EA"/>
    <w:rsid w:val="00FE2062"/>
    <w:rsid w:val="00FE24FC"/>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39A667"/>
  <w14:defaultImageDpi w14:val="300"/>
  <w15:docId w15:val="{73A74EAD-F64C-3040-9530-EA3A575EE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2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stTable6Colorful1">
    <w:name w:val="List Table 6 Colorful1"/>
    <w:basedOn w:val="TableNormal"/>
    <w:uiPriority w:val="51"/>
    <w:rsid w:val="00EF02C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3F7042"/>
    <w:rPr>
      <w:rFonts w:ascii="Tahoma" w:hAnsi="Tahoma" w:cs="Tahoma"/>
      <w:sz w:val="16"/>
      <w:szCs w:val="16"/>
    </w:rPr>
  </w:style>
  <w:style w:type="character" w:customStyle="1" w:styleId="BalloonTextChar">
    <w:name w:val="Balloon Text Char"/>
    <w:basedOn w:val="DefaultParagraphFont"/>
    <w:link w:val="BalloonText"/>
    <w:uiPriority w:val="99"/>
    <w:semiHidden/>
    <w:rsid w:val="003F7042"/>
    <w:rPr>
      <w:rFonts w:ascii="Tahoma" w:hAnsi="Tahoma" w:cs="Tahoma"/>
      <w:sz w:val="16"/>
      <w:szCs w:val="16"/>
    </w:rPr>
  </w:style>
  <w:style w:type="paragraph" w:customStyle="1" w:styleId="EndNoteBibliographyTitle">
    <w:name w:val="EndNote Bibliography Title"/>
    <w:basedOn w:val="Normal"/>
    <w:rsid w:val="00D05CB2"/>
    <w:pPr>
      <w:jc w:val="center"/>
    </w:pPr>
    <w:rPr>
      <w:rFonts w:ascii="Cambria" w:hAnsi="Cambria"/>
    </w:rPr>
  </w:style>
  <w:style w:type="paragraph" w:customStyle="1" w:styleId="EndNoteBibliography">
    <w:name w:val="EndNote Bibliography"/>
    <w:basedOn w:val="Normal"/>
    <w:link w:val="EndNoteBibliographyChar"/>
    <w:rsid w:val="00D05CB2"/>
    <w:rPr>
      <w:rFonts w:ascii="Cambria" w:hAnsi="Cambria"/>
    </w:rPr>
  </w:style>
  <w:style w:type="character" w:styleId="Hyperlink">
    <w:name w:val="Hyperlink"/>
    <w:basedOn w:val="DefaultParagraphFont"/>
    <w:uiPriority w:val="99"/>
    <w:semiHidden/>
    <w:unhideWhenUsed/>
    <w:rsid w:val="00932701"/>
    <w:rPr>
      <w:color w:val="0000FF"/>
      <w:u w:val="single"/>
    </w:rPr>
  </w:style>
  <w:style w:type="character" w:customStyle="1" w:styleId="apple-converted-space">
    <w:name w:val="apple-converted-space"/>
    <w:basedOn w:val="DefaultParagraphFont"/>
    <w:rsid w:val="00932701"/>
  </w:style>
  <w:style w:type="table" w:styleId="TableGrid">
    <w:name w:val="Table Grid"/>
    <w:basedOn w:val="TableNormal"/>
    <w:uiPriority w:val="59"/>
    <w:rsid w:val="00FE24FC"/>
    <w:rPr>
      <w:rFonts w:eastAsiaTheme="minorHAnsi"/>
      <w:sz w:val="22"/>
      <w:szCs w:val="22"/>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436195"/>
    <w:rPr>
      <w:rFonts w:ascii="Cambria" w:eastAsia="MS Minngs" w:hAnsi="Cambria" w:cs="Times New Roman"/>
      <w:lang w:val="nb-NO"/>
    </w:rPr>
  </w:style>
  <w:style w:type="character" w:customStyle="1" w:styleId="CommentTextChar">
    <w:name w:val="Comment Text Char"/>
    <w:basedOn w:val="DefaultParagraphFont"/>
    <w:link w:val="CommentText"/>
    <w:uiPriority w:val="99"/>
    <w:semiHidden/>
    <w:rsid w:val="00436195"/>
    <w:rPr>
      <w:rFonts w:ascii="Cambria" w:eastAsia="MS Minngs" w:hAnsi="Cambria" w:cs="Times New Roman"/>
      <w:lang w:val="nb-NO"/>
    </w:rPr>
  </w:style>
  <w:style w:type="character" w:styleId="CommentReference">
    <w:name w:val="annotation reference"/>
    <w:basedOn w:val="DefaultParagraphFont"/>
    <w:uiPriority w:val="99"/>
    <w:semiHidden/>
    <w:unhideWhenUsed/>
    <w:rsid w:val="00436195"/>
    <w:rPr>
      <w:sz w:val="18"/>
      <w:szCs w:val="18"/>
    </w:rPr>
  </w:style>
  <w:style w:type="paragraph" w:styleId="CommentSubject">
    <w:name w:val="annotation subject"/>
    <w:basedOn w:val="CommentText"/>
    <w:next w:val="CommentText"/>
    <w:link w:val="CommentSubjectChar"/>
    <w:uiPriority w:val="99"/>
    <w:semiHidden/>
    <w:unhideWhenUsed/>
    <w:rsid w:val="00246A5D"/>
    <w:rPr>
      <w:rFonts w:asciiTheme="minorHAnsi" w:eastAsiaTheme="minorEastAsia" w:hAnsiTheme="minorHAnsi" w:cstheme="minorBidi"/>
      <w:b/>
      <w:bCs/>
      <w:sz w:val="20"/>
      <w:szCs w:val="20"/>
      <w:lang w:val="en-US"/>
    </w:rPr>
  </w:style>
  <w:style w:type="character" w:customStyle="1" w:styleId="CommentSubjectChar">
    <w:name w:val="Comment Subject Char"/>
    <w:basedOn w:val="CommentTextChar"/>
    <w:link w:val="CommentSubject"/>
    <w:uiPriority w:val="99"/>
    <w:semiHidden/>
    <w:rsid w:val="00246A5D"/>
    <w:rPr>
      <w:rFonts w:ascii="Cambria" w:eastAsia="MS Minngs" w:hAnsi="Cambria" w:cs="Times New Roman"/>
      <w:b/>
      <w:bCs/>
      <w:sz w:val="20"/>
      <w:szCs w:val="20"/>
      <w:lang w:val="nb-NO"/>
    </w:rPr>
  </w:style>
  <w:style w:type="character" w:customStyle="1" w:styleId="EndNoteBibliographyChar">
    <w:name w:val="EndNote Bibliography Char"/>
    <w:basedOn w:val="DefaultParagraphFont"/>
    <w:link w:val="EndNoteBibliography"/>
    <w:rsid w:val="004F016C"/>
    <w:rPr>
      <w:rFonts w:ascii="Cambria" w:hAnsi="Cambria"/>
    </w:rPr>
  </w:style>
  <w:style w:type="paragraph" w:styleId="PlainText">
    <w:name w:val="Plain Text"/>
    <w:basedOn w:val="Normal"/>
    <w:link w:val="PlainTextChar"/>
    <w:uiPriority w:val="99"/>
    <w:unhideWhenUsed/>
    <w:rsid w:val="00DE2ED8"/>
    <w:rPr>
      <w:rFonts w:ascii="Calibri" w:eastAsia="Calibri" w:hAnsi="Calibri" w:cs="Times New Roman"/>
      <w:sz w:val="22"/>
      <w:szCs w:val="21"/>
      <w:lang w:val="nb-NO"/>
    </w:rPr>
  </w:style>
  <w:style w:type="character" w:customStyle="1" w:styleId="PlainTextChar">
    <w:name w:val="Plain Text Char"/>
    <w:basedOn w:val="DefaultParagraphFont"/>
    <w:link w:val="PlainText"/>
    <w:uiPriority w:val="99"/>
    <w:rsid w:val="00DE2ED8"/>
    <w:rPr>
      <w:rFonts w:ascii="Calibri" w:eastAsia="Calibri" w:hAnsi="Calibri" w:cs="Times New Roman"/>
      <w:sz w:val="22"/>
      <w:szCs w:val="21"/>
      <w:lang w:val="nb-NO"/>
    </w:rPr>
  </w:style>
  <w:style w:type="character" w:styleId="FollowedHyperlink">
    <w:name w:val="FollowedHyperlink"/>
    <w:basedOn w:val="DefaultParagraphFont"/>
    <w:uiPriority w:val="99"/>
    <w:semiHidden/>
    <w:unhideWhenUsed/>
    <w:rsid w:val="00DE2ED8"/>
    <w:rPr>
      <w:color w:val="800080" w:themeColor="followedHyperlink"/>
      <w:u w:val="single"/>
    </w:rPr>
  </w:style>
  <w:style w:type="paragraph" w:customStyle="1" w:styleId="Default">
    <w:name w:val="Default"/>
    <w:rsid w:val="00F8227C"/>
    <w:pPr>
      <w:autoSpaceDE w:val="0"/>
      <w:autoSpaceDN w:val="0"/>
      <w:adjustRightInd w:val="0"/>
    </w:pPr>
    <w:rPr>
      <w:rFonts w:ascii="Times New Roman" w:eastAsiaTheme="minorHAnsi" w:hAnsi="Times New Roman" w:cs="Times New Roman"/>
      <w:color w:val="000000"/>
      <w:lang w:val="en-GB"/>
    </w:rPr>
  </w:style>
  <w:style w:type="paragraph" w:styleId="Header">
    <w:name w:val="header"/>
    <w:basedOn w:val="Normal"/>
    <w:link w:val="HeaderChar"/>
    <w:uiPriority w:val="99"/>
    <w:unhideWhenUsed/>
    <w:rsid w:val="00E6465C"/>
    <w:pPr>
      <w:tabs>
        <w:tab w:val="center" w:pos="4536"/>
        <w:tab w:val="right" w:pos="9072"/>
      </w:tabs>
    </w:pPr>
  </w:style>
  <w:style w:type="character" w:customStyle="1" w:styleId="HeaderChar">
    <w:name w:val="Header Char"/>
    <w:basedOn w:val="DefaultParagraphFont"/>
    <w:link w:val="Header"/>
    <w:uiPriority w:val="99"/>
    <w:rsid w:val="00E6465C"/>
  </w:style>
  <w:style w:type="paragraph" w:styleId="Footer">
    <w:name w:val="footer"/>
    <w:basedOn w:val="Normal"/>
    <w:link w:val="FooterChar"/>
    <w:uiPriority w:val="99"/>
    <w:unhideWhenUsed/>
    <w:rsid w:val="00E6465C"/>
    <w:pPr>
      <w:tabs>
        <w:tab w:val="center" w:pos="4536"/>
        <w:tab w:val="right" w:pos="9072"/>
      </w:tabs>
    </w:pPr>
  </w:style>
  <w:style w:type="character" w:customStyle="1" w:styleId="FooterChar">
    <w:name w:val="Footer Char"/>
    <w:basedOn w:val="DefaultParagraphFont"/>
    <w:link w:val="Footer"/>
    <w:uiPriority w:val="99"/>
    <w:rsid w:val="00E64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060187">
      <w:bodyDiv w:val="1"/>
      <w:marLeft w:val="0"/>
      <w:marRight w:val="0"/>
      <w:marTop w:val="0"/>
      <w:marBottom w:val="0"/>
      <w:divBdr>
        <w:top w:val="none" w:sz="0" w:space="0" w:color="auto"/>
        <w:left w:val="none" w:sz="0" w:space="0" w:color="auto"/>
        <w:bottom w:val="none" w:sz="0" w:space="0" w:color="auto"/>
        <w:right w:val="none" w:sz="0" w:space="0" w:color="auto"/>
      </w:divBdr>
    </w:div>
    <w:div w:id="702368628">
      <w:bodyDiv w:val="1"/>
      <w:marLeft w:val="0"/>
      <w:marRight w:val="0"/>
      <w:marTop w:val="0"/>
      <w:marBottom w:val="0"/>
      <w:divBdr>
        <w:top w:val="none" w:sz="0" w:space="0" w:color="auto"/>
        <w:left w:val="none" w:sz="0" w:space="0" w:color="auto"/>
        <w:bottom w:val="none" w:sz="0" w:space="0" w:color="auto"/>
        <w:right w:val="none" w:sz="0" w:space="0" w:color="auto"/>
      </w:divBdr>
    </w:div>
    <w:div w:id="806892453">
      <w:bodyDiv w:val="1"/>
      <w:marLeft w:val="0"/>
      <w:marRight w:val="0"/>
      <w:marTop w:val="0"/>
      <w:marBottom w:val="0"/>
      <w:divBdr>
        <w:top w:val="none" w:sz="0" w:space="0" w:color="auto"/>
        <w:left w:val="none" w:sz="0" w:space="0" w:color="auto"/>
        <w:bottom w:val="none" w:sz="0" w:space="0" w:color="auto"/>
        <w:right w:val="none" w:sz="0" w:space="0" w:color="auto"/>
      </w:divBdr>
    </w:div>
    <w:div w:id="809129770">
      <w:bodyDiv w:val="1"/>
      <w:marLeft w:val="0"/>
      <w:marRight w:val="0"/>
      <w:marTop w:val="0"/>
      <w:marBottom w:val="0"/>
      <w:divBdr>
        <w:top w:val="none" w:sz="0" w:space="0" w:color="auto"/>
        <w:left w:val="none" w:sz="0" w:space="0" w:color="auto"/>
        <w:bottom w:val="none" w:sz="0" w:space="0" w:color="auto"/>
        <w:right w:val="none" w:sz="0" w:space="0" w:color="auto"/>
      </w:divBdr>
    </w:div>
    <w:div w:id="937717776">
      <w:bodyDiv w:val="1"/>
      <w:marLeft w:val="0"/>
      <w:marRight w:val="0"/>
      <w:marTop w:val="0"/>
      <w:marBottom w:val="0"/>
      <w:divBdr>
        <w:top w:val="none" w:sz="0" w:space="0" w:color="auto"/>
        <w:left w:val="none" w:sz="0" w:space="0" w:color="auto"/>
        <w:bottom w:val="none" w:sz="0" w:space="0" w:color="auto"/>
        <w:right w:val="none" w:sz="0" w:space="0" w:color="auto"/>
      </w:divBdr>
    </w:div>
    <w:div w:id="1097362499">
      <w:bodyDiv w:val="1"/>
      <w:marLeft w:val="0"/>
      <w:marRight w:val="0"/>
      <w:marTop w:val="0"/>
      <w:marBottom w:val="0"/>
      <w:divBdr>
        <w:top w:val="none" w:sz="0" w:space="0" w:color="auto"/>
        <w:left w:val="none" w:sz="0" w:space="0" w:color="auto"/>
        <w:bottom w:val="none" w:sz="0" w:space="0" w:color="auto"/>
        <w:right w:val="none" w:sz="0" w:space="0" w:color="auto"/>
      </w:divBdr>
    </w:div>
    <w:div w:id="1956908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2823</Words>
  <Characters>14968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UiB</Company>
  <LinksUpToDate>false</LinksUpToDate>
  <CharactersWithSpaces>17756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C.  Enger</dc:creator>
  <cp:keywords/>
  <dc:description/>
  <cp:lastModifiedBy>Mohummad Aminur Rahman</cp:lastModifiedBy>
  <cp:revision>3</cp:revision>
  <cp:lastPrinted>2020-10-15T17:33:00Z</cp:lastPrinted>
  <dcterms:created xsi:type="dcterms:W3CDTF">2022-12-05T10:31:00Z</dcterms:created>
  <dcterms:modified xsi:type="dcterms:W3CDTF">2022-12-05T11:16:00Z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