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604401" w14:textId="77777777" w:rsidR="005C33E7" w:rsidRPr="005C33E7" w:rsidRDefault="005C33E7" w:rsidP="005C33E7">
      <w:pPr>
        <w:pStyle w:val="Heading1"/>
        <w:numPr>
          <w:ilvl w:val="0"/>
          <w:numId w:val="0"/>
        </w:numPr>
        <w:spacing w:before="0"/>
        <w:jc w:val="distribute"/>
        <w:rPr>
          <w:b w:val="0"/>
          <w:bCs/>
        </w:rPr>
      </w:pPr>
      <w:bookmarkStart w:id="0" w:name="_Hlk111722493"/>
    </w:p>
    <w:p w14:paraId="615A81FC" w14:textId="5E5DBE74" w:rsidR="00A51B05" w:rsidRPr="00A51B05" w:rsidRDefault="00A51B05" w:rsidP="00A51B05">
      <w:pPr>
        <w:pStyle w:val="Heading1"/>
        <w:numPr>
          <w:ilvl w:val="0"/>
          <w:numId w:val="0"/>
        </w:numPr>
        <w:jc w:val="thaiDistribute"/>
        <w:rPr>
          <w:rFonts w:ascii="Tahoma" w:hAnsi="Tahoma" w:cs="Tahoma"/>
          <w:b w:val="0"/>
          <w:bCs/>
          <w:lang w:bidi="th-TH"/>
        </w:rPr>
      </w:pPr>
      <w:r w:rsidRPr="00994A3D">
        <w:t>Supplementary</w:t>
      </w:r>
      <w:bookmarkEnd w:id="0"/>
      <w:r w:rsidRPr="0050471F">
        <w:rPr>
          <w:bCs/>
          <w:lang w:bidi="th-TH"/>
        </w:rPr>
        <w:t xml:space="preserve"> Table </w:t>
      </w:r>
      <w:r w:rsidRPr="0050471F">
        <w:rPr>
          <w:bCs/>
          <w:shd w:val="clear" w:color="auto" w:fill="FFFFFF"/>
          <w:lang w:bidi="th-TH"/>
        </w:rPr>
        <w:t>1</w:t>
      </w:r>
      <w:r>
        <w:rPr>
          <w:bCs/>
          <w:shd w:val="clear" w:color="auto" w:fill="FFFFFF"/>
          <w:lang w:bidi="th-TH"/>
        </w:rPr>
        <w:t xml:space="preserve"> </w:t>
      </w:r>
      <w:r w:rsidRPr="00A51B05">
        <w:rPr>
          <w:b w:val="0"/>
          <w:bCs/>
          <w:shd w:val="clear" w:color="auto" w:fill="FFFFFF"/>
          <w:lang w:bidi="th-TH"/>
        </w:rPr>
        <w:t>Phosphate solubilization index (PSI) and concentrations of available phosphorus solubilized by 10 PSB isolates in the presence of 0, 10, 20 and 30% of PEG-6000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665"/>
        <w:gridCol w:w="1576"/>
        <w:gridCol w:w="1312"/>
        <w:gridCol w:w="1312"/>
        <w:gridCol w:w="1314"/>
      </w:tblGrid>
      <w:tr w:rsidR="00A51B05" w:rsidRPr="00A51B05" w14:paraId="5BF84722" w14:textId="77777777" w:rsidTr="00BD2898">
        <w:trPr>
          <w:trHeight w:val="377"/>
          <w:jc w:val="center"/>
        </w:trPr>
        <w:tc>
          <w:tcPr>
            <w:tcW w:w="817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9825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PSB isolates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9ABEF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Phosphate solubilizing</w:t>
            </w:r>
          </w:p>
          <w:p w14:paraId="02559405" w14:textId="77777777" w:rsidR="00A51B05" w:rsidRPr="00A51B05" w:rsidRDefault="00A51B05" w:rsidP="00A51B05">
            <w:pPr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index (PSI)</w:t>
            </w:r>
          </w:p>
        </w:tc>
        <w:tc>
          <w:tcPr>
            <w:tcW w:w="2820" w:type="pct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C2D0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Available phosphorus (ppm)</w:t>
            </w:r>
          </w:p>
        </w:tc>
      </w:tr>
      <w:tr w:rsidR="00A51B05" w:rsidRPr="00A51B05" w14:paraId="55669517" w14:textId="77777777" w:rsidTr="00BD2898">
        <w:trPr>
          <w:trHeight w:val="425"/>
          <w:jc w:val="center"/>
        </w:trPr>
        <w:tc>
          <w:tcPr>
            <w:tcW w:w="817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ECDCFE2" w14:textId="77777777" w:rsidR="00A51B05" w:rsidRPr="00A51B05" w:rsidRDefault="00A51B05" w:rsidP="00A51B05">
            <w:pPr>
              <w:jc w:val="center"/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1363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8AD023F" w14:textId="77777777" w:rsidR="00A51B05" w:rsidRPr="00A51B05" w:rsidRDefault="00A51B05" w:rsidP="00A51B05">
            <w:pPr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2820" w:type="pct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3BE901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Concentration of PEG-6000</w:t>
            </w:r>
          </w:p>
        </w:tc>
      </w:tr>
      <w:tr w:rsidR="00A51B05" w:rsidRPr="00A51B05" w14:paraId="6C2C8C5A" w14:textId="77777777" w:rsidTr="00BD2898">
        <w:trPr>
          <w:trHeight w:val="368"/>
          <w:jc w:val="center"/>
        </w:trPr>
        <w:tc>
          <w:tcPr>
            <w:tcW w:w="817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B72895E" w14:textId="77777777" w:rsidR="00A51B05" w:rsidRPr="00A51B05" w:rsidRDefault="00A51B05" w:rsidP="00A51B05">
            <w:pPr>
              <w:jc w:val="center"/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1363" w:type="pct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40CB835" w14:textId="77777777" w:rsidR="00A51B05" w:rsidRPr="00A51B05" w:rsidRDefault="00A51B05" w:rsidP="00A51B05">
            <w:pPr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80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3BA0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0%</w:t>
            </w:r>
          </w:p>
        </w:tc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439D1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10%</w:t>
            </w:r>
          </w:p>
        </w:tc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AE542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20%</w:t>
            </w:r>
          </w:p>
        </w:tc>
        <w:tc>
          <w:tcPr>
            <w:tcW w:w="671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A091D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30%</w:t>
            </w:r>
          </w:p>
        </w:tc>
      </w:tr>
      <w:tr w:rsidR="00A51B05" w:rsidRPr="00A51B05" w14:paraId="2C5E4090" w14:textId="77777777" w:rsidTr="00BD2898">
        <w:trPr>
          <w:trHeight w:val="300"/>
          <w:jc w:val="center"/>
        </w:trPr>
        <w:tc>
          <w:tcPr>
            <w:tcW w:w="817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14B5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KKU-23</w:t>
            </w:r>
          </w:p>
        </w:tc>
        <w:tc>
          <w:tcPr>
            <w:tcW w:w="1363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3F8C9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0.95</w:t>
            </w:r>
          </w:p>
        </w:tc>
        <w:tc>
          <w:tcPr>
            <w:tcW w:w="806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C08F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1310.90 ab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21C72D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1190.9 a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E2C71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492.67 b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FC8A9C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273.24 b</w:t>
            </w:r>
          </w:p>
        </w:tc>
      </w:tr>
      <w:tr w:rsidR="00A51B05" w:rsidRPr="00A51B05" w14:paraId="7E55B521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FAF80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KKU-2.1-1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C9D8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2.25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13868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1284.80 abc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1CBE0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1044.3 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B2522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456.47 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079E6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0.00 d</w:t>
            </w:r>
          </w:p>
        </w:tc>
      </w:tr>
      <w:tr w:rsidR="00A51B05" w:rsidRPr="00A51B05" w14:paraId="1765BCB7" w14:textId="77777777" w:rsidTr="00BD2898">
        <w:trPr>
          <w:trHeight w:val="300"/>
          <w:jc w:val="center"/>
        </w:trPr>
        <w:tc>
          <w:tcPr>
            <w:tcW w:w="817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12A4A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KKU-8.1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89A4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2.10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040C6F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1233.40 bcd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5DA61C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995.5 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BA6B52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492.24 b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B3F909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264.93 b</w:t>
            </w:r>
          </w:p>
        </w:tc>
      </w:tr>
      <w:tr w:rsidR="00A51B05" w:rsidRPr="00A51B05" w14:paraId="50013D6D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05884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KKU-2.2</w:t>
            </w:r>
          </w:p>
        </w:tc>
        <w:tc>
          <w:tcPr>
            <w:tcW w:w="1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9F6CB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2.10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8D8BE9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1072.80 e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3D2C0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1078.9 b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CF0632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457.54 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2D9D8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306.42 a</w:t>
            </w:r>
          </w:p>
        </w:tc>
      </w:tr>
      <w:tr w:rsidR="00A51B05" w:rsidRPr="00A51B05" w14:paraId="5607BF93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9E625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KKU-6.2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F014B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2.00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514660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1180.00 cdf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05D08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966.5 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1E9ED9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416.38 cd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C0945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217.71 c</w:t>
            </w:r>
          </w:p>
        </w:tc>
      </w:tr>
      <w:tr w:rsidR="00A51B05" w:rsidRPr="00A51B05" w14:paraId="385B36AA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4D3F7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KKU-8.3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7D87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2.50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86E8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746.70 f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60AD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1065.3 b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DA97F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472.52 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05ECD4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243.58 bc</w:t>
            </w:r>
          </w:p>
        </w:tc>
      </w:tr>
      <w:tr w:rsidR="00A51B05" w:rsidRPr="00A51B05" w14:paraId="5F0CF087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4CF3B3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KKUT1-1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DDFA4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1.20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9403D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697.00 f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23DB2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1030.7 bc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15D830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378.02 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13937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257.98 b</w:t>
            </w:r>
          </w:p>
        </w:tc>
      </w:tr>
      <w:tr w:rsidR="00A51B05" w:rsidRPr="00A51B05" w14:paraId="11B20294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746302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KKUT3-1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6EFC9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1.60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29C45D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1187.30 cd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5F158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961.9 c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C9ABB1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266.81 e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CC825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270.23 b</w:t>
            </w:r>
          </w:p>
        </w:tc>
      </w:tr>
      <w:tr w:rsidR="00A51B05" w:rsidRPr="00A51B05" w14:paraId="1BBA8C2F" w14:textId="77777777" w:rsidTr="00BD2898">
        <w:trPr>
          <w:trHeight w:val="300"/>
          <w:jc w:val="center"/>
        </w:trPr>
        <w:tc>
          <w:tcPr>
            <w:tcW w:w="817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19A49B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KKUT8-2</w:t>
            </w:r>
          </w:p>
        </w:tc>
        <w:tc>
          <w:tcPr>
            <w:tcW w:w="136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CBB0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1.60</w:t>
            </w:r>
          </w:p>
        </w:tc>
        <w:tc>
          <w:tcPr>
            <w:tcW w:w="806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2FEAF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1368.60 a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5BD1B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831.4 d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447134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0.00 f</w:t>
            </w:r>
          </w:p>
        </w:tc>
        <w:tc>
          <w:tcPr>
            <w:tcW w:w="671" w:type="pc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B79AC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0.00 d</w:t>
            </w:r>
          </w:p>
        </w:tc>
      </w:tr>
      <w:tr w:rsidR="00A51B05" w:rsidRPr="00A51B05" w14:paraId="707FA50B" w14:textId="77777777" w:rsidTr="00BD2898">
        <w:trPr>
          <w:trHeight w:val="300"/>
          <w:jc w:val="center"/>
        </w:trPr>
        <w:tc>
          <w:tcPr>
            <w:tcW w:w="817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A09527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KKUT8-1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6EE35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1.60</w:t>
            </w:r>
          </w:p>
        </w:tc>
        <w:tc>
          <w:tcPr>
            <w:tcW w:w="806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6D3674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1131.70 de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CED9C1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966.5 c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84A43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631.14 a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9DC44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316.93 a</w:t>
            </w:r>
          </w:p>
        </w:tc>
      </w:tr>
      <w:tr w:rsidR="00A51B05" w:rsidRPr="00A51B05" w14:paraId="145E9FCC" w14:textId="77777777" w:rsidTr="00BD2898">
        <w:trPr>
          <w:trHeight w:val="458"/>
          <w:jc w:val="center"/>
        </w:trPr>
        <w:tc>
          <w:tcPr>
            <w:tcW w:w="817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EB7B3F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% CV</w:t>
            </w:r>
          </w:p>
        </w:tc>
        <w:tc>
          <w:tcPr>
            <w:tcW w:w="1363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4219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806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E96185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6.89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4EDF9F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6.09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E581FF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7.61</w:t>
            </w:r>
          </w:p>
        </w:tc>
        <w:tc>
          <w:tcPr>
            <w:tcW w:w="671" w:type="pct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B8E610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9.62</w:t>
            </w:r>
          </w:p>
        </w:tc>
      </w:tr>
      <w:tr w:rsidR="00A51B05" w:rsidRPr="00A51B05" w14:paraId="6834303D" w14:textId="77777777" w:rsidTr="00BD2898">
        <w:trPr>
          <w:trHeight w:val="270"/>
          <w:jc w:val="center"/>
        </w:trPr>
        <w:tc>
          <w:tcPr>
            <w:tcW w:w="817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25207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F-test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C2AE8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</w:p>
        </w:tc>
        <w:tc>
          <w:tcPr>
            <w:tcW w:w="806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E6FBC5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**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55873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**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3109DE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**</w:t>
            </w:r>
          </w:p>
        </w:tc>
        <w:tc>
          <w:tcPr>
            <w:tcW w:w="671" w:type="pct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546F06" w14:textId="77777777" w:rsidR="00A51B05" w:rsidRPr="00A51B05" w:rsidRDefault="00A51B05" w:rsidP="00A51B05">
            <w:pPr>
              <w:spacing w:before="0"/>
              <w:jc w:val="center"/>
              <w:rPr>
                <w:rFonts w:eastAsia="Calibri" w:cs="Times New Roman"/>
                <w:szCs w:val="24"/>
                <w:lang w:bidi="th-TH"/>
              </w:rPr>
            </w:pPr>
            <w:r w:rsidRPr="00A51B05">
              <w:rPr>
                <w:rFonts w:eastAsia="Calibri" w:cs="Times New Roman"/>
                <w:szCs w:val="24"/>
                <w:lang w:bidi="th-TH"/>
              </w:rPr>
              <w:t>**</w:t>
            </w:r>
          </w:p>
        </w:tc>
      </w:tr>
    </w:tbl>
    <w:p w14:paraId="352B860D" w14:textId="77777777" w:rsidR="00A51B05" w:rsidRPr="00A51B05" w:rsidRDefault="00A51B05" w:rsidP="00A51B05">
      <w:pPr>
        <w:pStyle w:val="Heading1"/>
        <w:numPr>
          <w:ilvl w:val="0"/>
          <w:numId w:val="0"/>
        </w:numPr>
        <w:spacing w:before="0"/>
        <w:ind w:left="567" w:hanging="567"/>
        <w:jc w:val="thaiDistribute"/>
        <w:rPr>
          <w:rFonts w:ascii="Tahoma" w:hAnsi="Tahoma" w:cs="Tahoma"/>
          <w:b w:val="0"/>
          <w:bCs/>
          <w:lang w:bidi="th-TH"/>
        </w:rPr>
      </w:pPr>
      <w:r w:rsidRPr="00A51B05">
        <w:rPr>
          <w:b w:val="0"/>
          <w:bCs/>
          <w:lang w:bidi="th-TH"/>
        </w:rPr>
        <w:t xml:space="preserve">**, </w:t>
      </w:r>
      <w:r w:rsidRPr="00A51B05">
        <w:rPr>
          <w:b w:val="0"/>
          <w:bCs/>
          <w:shd w:val="clear" w:color="auto" w:fill="FFFFFF"/>
          <w:lang w:bidi="th-TH"/>
        </w:rPr>
        <w:t>Significant difference at P &lt; 0.01; *, Significant difference at P &lt; 0.05; ns, non-significant difference. Data are the means of three replications. Values with similar lowercase letters in each column are not significantly different according to LSD at P &lt; 0.05.</w:t>
      </w:r>
    </w:p>
    <w:p w14:paraId="052B17FF" w14:textId="77777777" w:rsidR="00A51B05" w:rsidRDefault="00A51B05" w:rsidP="00A51B05">
      <w:pPr>
        <w:pStyle w:val="Heading1"/>
        <w:numPr>
          <w:ilvl w:val="0"/>
          <w:numId w:val="0"/>
        </w:numPr>
        <w:ind w:left="567"/>
        <w:rPr>
          <w:lang w:bidi="th-TH"/>
        </w:rPr>
      </w:pPr>
    </w:p>
    <w:p w14:paraId="69D0D4FE" w14:textId="77777777" w:rsidR="005C33E7" w:rsidRDefault="005C33E7" w:rsidP="00A51B05">
      <w:pPr>
        <w:pStyle w:val="Heading1"/>
        <w:numPr>
          <w:ilvl w:val="0"/>
          <w:numId w:val="0"/>
        </w:numPr>
        <w:ind w:left="567"/>
        <w:rPr>
          <w:bCs/>
          <w:lang w:val="en-GB" w:bidi="th-TH"/>
        </w:rPr>
      </w:pPr>
    </w:p>
    <w:p w14:paraId="7E4CEC0A" w14:textId="77777777" w:rsidR="005C33E7" w:rsidRDefault="005C33E7" w:rsidP="00A51B05">
      <w:pPr>
        <w:pStyle w:val="Heading1"/>
        <w:numPr>
          <w:ilvl w:val="0"/>
          <w:numId w:val="0"/>
        </w:numPr>
        <w:ind w:left="567"/>
        <w:rPr>
          <w:bCs/>
          <w:lang w:bidi="th-TH"/>
        </w:rPr>
      </w:pPr>
    </w:p>
    <w:p w14:paraId="1AA6F2B1" w14:textId="6E2DAE72" w:rsidR="00A51B05" w:rsidRPr="00A51B05" w:rsidRDefault="005C33E7" w:rsidP="005C33E7">
      <w:pPr>
        <w:pStyle w:val="Heading1"/>
        <w:numPr>
          <w:ilvl w:val="0"/>
          <w:numId w:val="0"/>
        </w:numPr>
        <w:jc w:val="thaiDistribute"/>
        <w:rPr>
          <w:lang w:bidi="th-TH"/>
        </w:rPr>
      </w:pPr>
      <w:r w:rsidRPr="005C33E7">
        <w:rPr>
          <w:bCs/>
          <w:lang w:val="en-GB" w:bidi="th-TH"/>
        </w:rPr>
        <w:lastRenderedPageBreak/>
        <w:t xml:space="preserve">Supplementary </w:t>
      </w:r>
      <w:r w:rsidR="00A51B05" w:rsidRPr="00A51B05">
        <w:rPr>
          <w:bCs/>
          <w:lang w:val="en-GB" w:bidi="th-TH"/>
        </w:rPr>
        <w:t xml:space="preserve">Table </w:t>
      </w:r>
      <w:r w:rsidR="00BC1D3F">
        <w:rPr>
          <w:bCs/>
          <w:lang w:val="en-GB" w:bidi="th-TH"/>
        </w:rPr>
        <w:t>2</w:t>
      </w:r>
      <w:r w:rsidR="00A51B05" w:rsidRPr="00A51B05">
        <w:rPr>
          <w:lang w:val="en-GB" w:bidi="th-TH"/>
        </w:rPr>
        <w:t xml:space="preserve"> </w:t>
      </w:r>
      <w:r w:rsidR="00A51B05" w:rsidRPr="005C33E7">
        <w:rPr>
          <w:b w:val="0"/>
          <w:bCs/>
          <w:lang w:val="en-GB" w:bidi="th-TH"/>
        </w:rPr>
        <w:t>Correlation between AMF root colonization, PSB population, soil moisture and plant growth performance evaluated at 60 DAT.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2245"/>
        <w:gridCol w:w="1961"/>
        <w:gridCol w:w="1707"/>
      </w:tblGrid>
      <w:tr w:rsidR="00A51B05" w:rsidRPr="0050471F" w14:paraId="5447EEE5" w14:textId="77777777" w:rsidTr="005C33E7">
        <w:trPr>
          <w:trHeight w:val="300"/>
        </w:trPr>
        <w:tc>
          <w:tcPr>
            <w:tcW w:w="197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92A39" w14:textId="77777777" w:rsidR="00A51B05" w:rsidRPr="0050471F" w:rsidRDefault="00A51B05" w:rsidP="005C33E7">
            <w:pPr>
              <w:spacing w:before="0"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Correlation</w:t>
            </w:r>
          </w:p>
        </w:tc>
        <w:tc>
          <w:tcPr>
            <w:tcW w:w="11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58FD9" w14:textId="77777777" w:rsidR="00A51B05" w:rsidRPr="0050471F" w:rsidRDefault="00A51B05" w:rsidP="005C33E7">
            <w:pPr>
              <w:spacing w:before="0"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AMF colonization</w:t>
            </w:r>
          </w:p>
        </w:tc>
        <w:tc>
          <w:tcPr>
            <w:tcW w:w="100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C21B8" w14:textId="77777777" w:rsidR="00A51B05" w:rsidRPr="0050471F" w:rsidRDefault="00A51B05" w:rsidP="005C33E7">
            <w:pPr>
              <w:spacing w:before="0"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PSB population</w:t>
            </w:r>
          </w:p>
        </w:tc>
        <w:tc>
          <w:tcPr>
            <w:tcW w:w="87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57ED" w14:textId="77777777" w:rsidR="00A51B05" w:rsidRPr="0050471F" w:rsidRDefault="00A51B05" w:rsidP="005C33E7">
            <w:pPr>
              <w:spacing w:before="0"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Soil moisture</w:t>
            </w:r>
          </w:p>
        </w:tc>
      </w:tr>
      <w:tr w:rsidR="00A51B05" w:rsidRPr="0050471F" w14:paraId="7C66A5BA" w14:textId="77777777" w:rsidTr="005C33E7">
        <w:trPr>
          <w:trHeight w:val="300"/>
        </w:trPr>
        <w:tc>
          <w:tcPr>
            <w:tcW w:w="197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A4B230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Soil moisture</w:t>
            </w:r>
          </w:p>
        </w:tc>
        <w:tc>
          <w:tcPr>
            <w:tcW w:w="1148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54C3F6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-0.650**</w:t>
            </w:r>
          </w:p>
        </w:tc>
        <w:tc>
          <w:tcPr>
            <w:tcW w:w="1003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EE9D1D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0.085 ns</w:t>
            </w:r>
          </w:p>
        </w:tc>
        <w:tc>
          <w:tcPr>
            <w:tcW w:w="874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0E5F32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</w:p>
        </w:tc>
      </w:tr>
      <w:tr w:rsidR="00A51B05" w:rsidRPr="0050471F" w14:paraId="0D97CCB4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F0C2FE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SPAD value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753C67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0.662**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9B02C1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0.355**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C55697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-0.474**</w:t>
            </w:r>
          </w:p>
        </w:tc>
      </w:tr>
      <w:tr w:rsidR="00A51B05" w:rsidRPr="0050471F" w14:paraId="1C1871D1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94D3CF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Photosynthesis rate (Pn)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8E6B70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-0.023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BC8D38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0.135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82558A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0.212 ns</w:t>
            </w:r>
          </w:p>
        </w:tc>
      </w:tr>
      <w:tr w:rsidR="00A51B05" w:rsidRPr="0050471F" w14:paraId="2CB6203F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D31ADE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Water use efficiency (WUE)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BA9C79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0.227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11C877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0.177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445678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-0.164 ns</w:t>
            </w:r>
          </w:p>
        </w:tc>
      </w:tr>
      <w:tr w:rsidR="00A51B05" w:rsidRPr="0050471F" w14:paraId="38F227C5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FFE4E1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Proline concentration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FC7D55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-0.282*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60E770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0.262*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9BB16A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0.097 ns</w:t>
            </w:r>
          </w:p>
        </w:tc>
      </w:tr>
      <w:tr w:rsidR="00A51B05" w:rsidRPr="0050471F" w14:paraId="19F8146B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EC7880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Relative water content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D7885C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0.175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9724AA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0.272*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664F2C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0.145 ns</w:t>
            </w:r>
          </w:p>
        </w:tc>
      </w:tr>
      <w:tr w:rsidR="00A51B05" w:rsidRPr="0050471F" w14:paraId="4E0FC3D5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3400A5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Total chlorophyll concentration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09A77D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0.474**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6B2F51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0.226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030626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-0.402**</w:t>
            </w:r>
          </w:p>
        </w:tc>
      </w:tr>
      <w:tr w:rsidR="00A51B05" w:rsidRPr="0050471F" w14:paraId="37B98A09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D8AF06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Leaf area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BF618F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0.827**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0E5F67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-0.039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6EAB97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-0.496**</w:t>
            </w:r>
          </w:p>
        </w:tc>
      </w:tr>
      <w:tr w:rsidR="00A51B05" w:rsidRPr="0050471F" w14:paraId="4E8D5759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F14E5D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Plant biomass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58307C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0.838**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48D1B3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-0.098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A192E6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-0.564**</w:t>
            </w:r>
          </w:p>
        </w:tc>
      </w:tr>
      <w:tr w:rsidR="00A51B05" w:rsidRPr="0050471F" w14:paraId="636BA08F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5CCA59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Total soluble sugar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CB8A14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0.608**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7D01A0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0.222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B4213A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-0.452**</w:t>
            </w:r>
          </w:p>
        </w:tc>
      </w:tr>
      <w:tr w:rsidR="00A51B05" w:rsidRPr="0050471F" w14:paraId="7484BFE0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FB7CC5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 xml:space="preserve">MDA concentration 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EE5DD7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-0.343**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92FDDC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-0.240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21CB65" w14:textId="0A77488E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</w:t>
            </w:r>
            <w:r w:rsidR="002D7E92" w:rsidRPr="00D02411">
              <w:rPr>
                <w:rFonts w:eastAsia="Calibri" w:cs="Times New Roman"/>
                <w:szCs w:val="24"/>
                <w:lang w:val="en-GB" w:bidi="th-TH"/>
              </w:rPr>
              <w:t>4</w:t>
            </w:r>
            <w:r w:rsidRPr="00D02411">
              <w:rPr>
                <w:rFonts w:eastAsia="Calibri" w:cs="Times New Roman"/>
                <w:szCs w:val="24"/>
                <w:lang w:val="en-GB" w:bidi="th-TH"/>
              </w:rPr>
              <w:t>4 ns</w:t>
            </w:r>
          </w:p>
        </w:tc>
      </w:tr>
      <w:tr w:rsidR="00A51B05" w:rsidRPr="0050471F" w14:paraId="1B909A90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C1DA94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Acid phosphatase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EB3050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-0.033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A95103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0.561**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95EC22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0.134 ns</w:t>
            </w:r>
          </w:p>
        </w:tc>
      </w:tr>
      <w:tr w:rsidR="00A51B05" w:rsidRPr="0050471F" w14:paraId="5FDEBAE1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86415C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Alkaline phosphatase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861EFE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0.211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5FD56E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0.715**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8BD107" w14:textId="77777777" w:rsidR="00A51B05" w:rsidRPr="00D02411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D02411">
              <w:rPr>
                <w:rFonts w:eastAsia="Calibri" w:cs="Times New Roman"/>
                <w:szCs w:val="24"/>
                <w:lang w:val="en-GB" w:bidi="th-TH"/>
              </w:rPr>
              <w:t>-0.352**</w:t>
            </w:r>
          </w:p>
        </w:tc>
      </w:tr>
      <w:tr w:rsidR="00A51B05" w:rsidRPr="0050471F" w14:paraId="326AFC1C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B4328F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Electrolyte leakage (EL)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49C92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-0.732**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F77A5C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-0.269*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1DF5C9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0.443**</w:t>
            </w:r>
          </w:p>
        </w:tc>
      </w:tr>
      <w:tr w:rsidR="00A51B05" w:rsidRPr="0050471F" w14:paraId="4566ACDF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567AB7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Tuber fresh weight (TFW)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AE8F55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0.563**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BD62FC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-0.068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8B0C60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-0.326**</w:t>
            </w:r>
          </w:p>
        </w:tc>
      </w:tr>
      <w:tr w:rsidR="00A51B05" w:rsidRPr="0050471F" w14:paraId="4C56E820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02B35E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Tuber dry weight (TDW)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A7D425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0.608**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8275B8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-0.031 ns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EAEB70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-0.408**</w:t>
            </w:r>
          </w:p>
        </w:tc>
      </w:tr>
      <w:tr w:rsidR="00A51B05" w:rsidRPr="0050471F" w14:paraId="605EE9B3" w14:textId="77777777" w:rsidTr="005C33E7">
        <w:trPr>
          <w:trHeight w:val="300"/>
        </w:trPr>
        <w:tc>
          <w:tcPr>
            <w:tcW w:w="1976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13F58F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Inulin concentration</w:t>
            </w:r>
          </w:p>
        </w:tc>
        <w:tc>
          <w:tcPr>
            <w:tcW w:w="114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C031EF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0.159 ns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488681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0.482**</w:t>
            </w:r>
          </w:p>
        </w:tc>
        <w:tc>
          <w:tcPr>
            <w:tcW w:w="87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5CACD3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-0.1079 ns</w:t>
            </w:r>
          </w:p>
        </w:tc>
      </w:tr>
      <w:tr w:rsidR="00A51B05" w:rsidRPr="0050471F" w14:paraId="42EF3333" w14:textId="77777777" w:rsidTr="005C33E7">
        <w:trPr>
          <w:trHeight w:val="300"/>
        </w:trPr>
        <w:tc>
          <w:tcPr>
            <w:tcW w:w="197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386A12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Root volume </w:t>
            </w:r>
          </w:p>
        </w:tc>
        <w:tc>
          <w:tcPr>
            <w:tcW w:w="11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49F98C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0.396**</w:t>
            </w:r>
          </w:p>
        </w:tc>
        <w:tc>
          <w:tcPr>
            <w:tcW w:w="100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F754DC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0.0184 ns</w:t>
            </w:r>
          </w:p>
        </w:tc>
        <w:tc>
          <w:tcPr>
            <w:tcW w:w="874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7F766D" w14:textId="77777777" w:rsidR="00A51B05" w:rsidRPr="0050471F" w:rsidRDefault="00A51B05" w:rsidP="005C33E7">
            <w:pPr>
              <w:spacing w:after="0"/>
              <w:rPr>
                <w:rFonts w:eastAsia="Calibri" w:cs="Times New Roman"/>
                <w:szCs w:val="24"/>
                <w:lang w:val="en-GB" w:bidi="th-TH"/>
              </w:rPr>
            </w:pPr>
            <w:r w:rsidRPr="0050471F">
              <w:rPr>
                <w:rFonts w:eastAsia="Calibri" w:cs="Times New Roman"/>
                <w:szCs w:val="24"/>
                <w:lang w:val="en-GB" w:bidi="th-TH"/>
              </w:rPr>
              <w:t>-0.018 ns</w:t>
            </w:r>
          </w:p>
        </w:tc>
      </w:tr>
    </w:tbl>
    <w:p w14:paraId="6D8C122D" w14:textId="77777777" w:rsidR="00A51B05" w:rsidRPr="005C33E7" w:rsidRDefault="00A51B05" w:rsidP="005C33E7">
      <w:pPr>
        <w:pStyle w:val="Heading1"/>
        <w:numPr>
          <w:ilvl w:val="0"/>
          <w:numId w:val="0"/>
        </w:numPr>
        <w:spacing w:before="0"/>
        <w:jc w:val="thaiDistribute"/>
        <w:rPr>
          <w:b w:val="0"/>
          <w:bCs/>
          <w:lang w:val="en-GB" w:bidi="th-TH"/>
        </w:rPr>
      </w:pPr>
      <w:r w:rsidRPr="005C33E7">
        <w:rPr>
          <w:b w:val="0"/>
          <w:bCs/>
          <w:lang w:val="en-GB" w:bidi="th-TH"/>
        </w:rPr>
        <w:t xml:space="preserve">**, </w:t>
      </w:r>
      <w:r w:rsidRPr="005C33E7">
        <w:rPr>
          <w:b w:val="0"/>
          <w:bCs/>
          <w:shd w:val="clear" w:color="auto" w:fill="FFFFFF"/>
          <w:lang w:val="en-GB" w:bidi="th-TH"/>
        </w:rPr>
        <w:t>Significant difference at P &lt; 0.01; *, Significant difference at P &lt; 0.05; ns, non-significant difference</w:t>
      </w:r>
    </w:p>
    <w:p w14:paraId="31A242B5" w14:textId="77777777" w:rsidR="00A51B05" w:rsidRPr="0050471F" w:rsidRDefault="00A51B05" w:rsidP="005C33E7">
      <w:pPr>
        <w:pStyle w:val="Heading1"/>
        <w:numPr>
          <w:ilvl w:val="0"/>
          <w:numId w:val="0"/>
        </w:numPr>
        <w:ind w:left="567"/>
        <w:rPr>
          <w:lang w:val="en-GB"/>
        </w:rPr>
      </w:pPr>
    </w:p>
    <w:p w14:paraId="7B65BC41" w14:textId="77777777" w:rsidR="00DE23E8" w:rsidRPr="00A51B05" w:rsidRDefault="00DE23E8" w:rsidP="00654E8F">
      <w:pPr>
        <w:spacing w:before="240"/>
        <w:rPr>
          <w:lang w:val="en-GB"/>
        </w:rPr>
      </w:pPr>
    </w:p>
    <w:sectPr w:rsidR="00DE23E8" w:rsidRPr="00A51B0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3EA5" w14:textId="77777777" w:rsidR="00C56B57" w:rsidRDefault="00C56B57" w:rsidP="00117666">
      <w:pPr>
        <w:spacing w:after="0"/>
      </w:pPr>
      <w:r>
        <w:separator/>
      </w:r>
    </w:p>
  </w:endnote>
  <w:endnote w:type="continuationSeparator" w:id="0">
    <w:p w14:paraId="214F55B5" w14:textId="77777777" w:rsidR="00C56B57" w:rsidRDefault="00C56B5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A8FE" w14:textId="77777777" w:rsidR="00C56B57" w:rsidRDefault="00C56B57" w:rsidP="00117666">
      <w:pPr>
        <w:spacing w:after="0"/>
      </w:pPr>
      <w:r>
        <w:separator/>
      </w:r>
    </w:p>
  </w:footnote>
  <w:footnote w:type="continuationSeparator" w:id="0">
    <w:p w14:paraId="7947D3F2" w14:textId="77777777" w:rsidR="00C56B57" w:rsidRDefault="00C56B5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10188463">
    <w:abstractNumId w:val="0"/>
  </w:num>
  <w:num w:numId="2" w16cid:durableId="1101492953">
    <w:abstractNumId w:val="4"/>
  </w:num>
  <w:num w:numId="3" w16cid:durableId="189611028">
    <w:abstractNumId w:val="1"/>
  </w:num>
  <w:num w:numId="4" w16cid:durableId="506484359">
    <w:abstractNumId w:val="5"/>
  </w:num>
  <w:num w:numId="5" w16cid:durableId="85743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941728">
    <w:abstractNumId w:val="3"/>
  </w:num>
  <w:num w:numId="7" w16cid:durableId="336545143">
    <w:abstractNumId w:val="6"/>
  </w:num>
  <w:num w:numId="8" w16cid:durableId="1055743075">
    <w:abstractNumId w:val="6"/>
  </w:num>
  <w:num w:numId="9" w16cid:durableId="979698482">
    <w:abstractNumId w:val="6"/>
  </w:num>
  <w:num w:numId="10" w16cid:durableId="876744763">
    <w:abstractNumId w:val="6"/>
  </w:num>
  <w:num w:numId="11" w16cid:durableId="1313025458">
    <w:abstractNumId w:val="6"/>
  </w:num>
  <w:num w:numId="12" w16cid:durableId="1994984446">
    <w:abstractNumId w:val="6"/>
  </w:num>
  <w:num w:numId="13" w16cid:durableId="766117336">
    <w:abstractNumId w:val="3"/>
  </w:num>
  <w:num w:numId="14" w16cid:durableId="1463502154">
    <w:abstractNumId w:val="2"/>
  </w:num>
  <w:num w:numId="15" w16cid:durableId="1739203519">
    <w:abstractNumId w:val="2"/>
  </w:num>
  <w:num w:numId="16" w16cid:durableId="65760295">
    <w:abstractNumId w:val="2"/>
  </w:num>
  <w:num w:numId="17" w16cid:durableId="2050372504">
    <w:abstractNumId w:val="2"/>
  </w:num>
  <w:num w:numId="18" w16cid:durableId="1930768270">
    <w:abstractNumId w:val="2"/>
  </w:num>
  <w:num w:numId="19" w16cid:durableId="134416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7E92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4368"/>
    <w:rsid w:val="00593EEA"/>
    <w:rsid w:val="005A5EEE"/>
    <w:rsid w:val="005C33E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1B05"/>
    <w:rsid w:val="00AA4D24"/>
    <w:rsid w:val="00AB6715"/>
    <w:rsid w:val="00B1671E"/>
    <w:rsid w:val="00B25EB8"/>
    <w:rsid w:val="00B37F4D"/>
    <w:rsid w:val="00BC1D3F"/>
    <w:rsid w:val="00C52A7B"/>
    <w:rsid w:val="00C56B57"/>
    <w:rsid w:val="00C56BAF"/>
    <w:rsid w:val="00C679AA"/>
    <w:rsid w:val="00C75972"/>
    <w:rsid w:val="00CD066B"/>
    <w:rsid w:val="00CE4FEE"/>
    <w:rsid w:val="00D02411"/>
    <w:rsid w:val="00D060CF"/>
    <w:rsid w:val="00DB1D7A"/>
    <w:rsid w:val="00DB59C3"/>
    <w:rsid w:val="00DC259A"/>
    <w:rsid w:val="00DE23E8"/>
    <w:rsid w:val="00E06B6D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/>
      <vt:lpstr>Supplementary Table 1 Phosphate solubilization index (PSI) and concentrations of</vt:lpstr>
      <vt:lpstr>**, Significant difference at P &lt; 0.01; *, Significant difference at P &lt; 0.05; n</vt:lpstr>
      <vt:lpstr/>
      <vt:lpstr/>
      <vt:lpstr/>
      <vt:lpstr>Supplementary Table 5 Correlation between AMF root colonization, PSB population,</vt:lpstr>
      <vt:lpstr>**, Significant difference at P &lt; 0.01; *, Significant difference at P &lt; 0.05; n</vt:lpstr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2022-10-11T07:38:00Z</dcterms:created>
  <dcterms:modified xsi:type="dcterms:W3CDTF">2022-10-11T07:38:00Z</dcterms:modified>
</cp:coreProperties>
</file>