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E276F" w14:textId="77777777" w:rsidR="00E5532D" w:rsidRPr="001A64F7" w:rsidRDefault="00E5532D" w:rsidP="001848C7">
      <w:pPr>
        <w:pStyle w:val="Heading2"/>
        <w:spacing w:before="120" w:line="360" w:lineRule="auto"/>
        <w:rPr>
          <w:rFonts w:asciiTheme="majorBidi" w:hAnsiTheme="majorBidi"/>
        </w:rPr>
      </w:pPr>
      <w:r w:rsidRPr="001A64F7">
        <w:rPr>
          <w:rFonts w:asciiTheme="majorBidi" w:hAnsiTheme="majorBidi"/>
        </w:rPr>
        <w:t>Supplementary material:</w:t>
      </w:r>
    </w:p>
    <w:p w14:paraId="5D3B7F00" w14:textId="3AD64533" w:rsidR="00E5532D" w:rsidRPr="001A64F7" w:rsidRDefault="001A64F7" w:rsidP="001848C7">
      <w:pPr>
        <w:pStyle w:val="Heading3"/>
        <w:spacing w:before="120" w:line="360" w:lineRule="auto"/>
        <w:rPr>
          <w:rFonts w:asciiTheme="majorBidi" w:hAnsiTheme="majorBidi"/>
        </w:rPr>
      </w:pPr>
      <w:r w:rsidRPr="001A64F7">
        <w:rPr>
          <w:rFonts w:asciiTheme="majorBidi" w:hAnsiTheme="majorBidi"/>
        </w:rPr>
        <w:t>Methods:</w:t>
      </w:r>
    </w:p>
    <w:p w14:paraId="4E840D3F" w14:textId="77777777" w:rsidR="00E5532D" w:rsidRPr="001A64F7" w:rsidRDefault="00E5532D" w:rsidP="001848C7">
      <w:pPr>
        <w:tabs>
          <w:tab w:val="left" w:pos="7987"/>
        </w:tabs>
        <w:spacing w:before="120" w:line="360" w:lineRule="auto"/>
        <w:rPr>
          <w:rFonts w:asciiTheme="majorBidi" w:hAnsiTheme="majorBidi" w:cstheme="majorBidi"/>
          <w:sz w:val="22"/>
          <w:szCs w:val="22"/>
        </w:rPr>
      </w:pPr>
      <w:r w:rsidRPr="001A64F7">
        <w:rPr>
          <w:rFonts w:asciiTheme="majorBidi" w:hAnsiTheme="majorBidi" w:cstheme="majorBidi"/>
          <w:sz w:val="22"/>
          <w:szCs w:val="22"/>
        </w:rPr>
        <w:t xml:space="preserve">Standardized questionnaires were used to collect information about age, sex, race/ethnic </w:t>
      </w:r>
      <w:proofErr w:type="gramStart"/>
      <w:r w:rsidRPr="001A64F7">
        <w:rPr>
          <w:rFonts w:asciiTheme="majorBidi" w:hAnsiTheme="majorBidi" w:cstheme="majorBidi"/>
          <w:sz w:val="22"/>
          <w:szCs w:val="22"/>
        </w:rPr>
        <w:t>background</w:t>
      </w:r>
      <w:proofErr w:type="gramEnd"/>
      <w:r w:rsidRPr="001A64F7">
        <w:rPr>
          <w:rFonts w:asciiTheme="majorBidi" w:hAnsiTheme="majorBidi" w:cstheme="majorBidi"/>
          <w:sz w:val="22"/>
          <w:szCs w:val="22"/>
        </w:rPr>
        <w:t xml:space="preserve"> and cigarette smoking. A medication inventory was used to collect information on prescription and nonprescription medications. Cigarette smoking was categorized as current, </w:t>
      </w:r>
      <w:proofErr w:type="gramStart"/>
      <w:r w:rsidRPr="001A64F7">
        <w:rPr>
          <w:rFonts w:asciiTheme="majorBidi" w:hAnsiTheme="majorBidi" w:cstheme="majorBidi"/>
          <w:sz w:val="22"/>
          <w:szCs w:val="22"/>
        </w:rPr>
        <w:t>former</w:t>
      </w:r>
      <w:proofErr w:type="gramEnd"/>
      <w:r w:rsidRPr="001A64F7">
        <w:rPr>
          <w:rFonts w:asciiTheme="majorBidi" w:hAnsiTheme="majorBidi" w:cstheme="majorBidi"/>
          <w:sz w:val="22"/>
          <w:szCs w:val="22"/>
        </w:rPr>
        <w:t xml:space="preserve"> or never. Body mass index (BMI) was calculated using body weight in Kg as nominator and squared height (in meter squared) as denominator. Weight was rounded to nearest 0.5 Kg and height was rounded to the nearest 0.001 m. Systolic and diastolic blood pressures were defined as the average of the last two measurements out of three measurements in resting and seated position. Blood pressure measurements were performed by </w:t>
      </w:r>
      <w:proofErr w:type="spellStart"/>
      <w:r w:rsidRPr="001A64F7">
        <w:rPr>
          <w:rFonts w:asciiTheme="majorBidi" w:hAnsiTheme="majorBidi" w:cstheme="majorBidi"/>
          <w:sz w:val="22"/>
          <w:szCs w:val="22"/>
        </w:rPr>
        <w:t>Dinamap</w:t>
      </w:r>
      <w:proofErr w:type="spellEnd"/>
      <w:r w:rsidRPr="001A64F7">
        <w:rPr>
          <w:rFonts w:asciiTheme="majorBidi" w:hAnsiTheme="majorBidi" w:cstheme="majorBidi"/>
          <w:sz w:val="22"/>
          <w:szCs w:val="22"/>
        </w:rPr>
        <w:t xml:space="preserve"> model Pro 100 automated </w:t>
      </w:r>
      <w:proofErr w:type="spellStart"/>
      <w:r w:rsidRPr="001A64F7">
        <w:rPr>
          <w:rFonts w:asciiTheme="majorBidi" w:hAnsiTheme="majorBidi" w:cstheme="majorBidi"/>
          <w:sz w:val="22"/>
          <w:szCs w:val="22"/>
        </w:rPr>
        <w:t>oscillometric</w:t>
      </w:r>
      <w:proofErr w:type="spellEnd"/>
      <w:r w:rsidRPr="001A64F7">
        <w:rPr>
          <w:rFonts w:asciiTheme="majorBidi" w:hAnsiTheme="majorBidi" w:cstheme="majorBidi"/>
          <w:sz w:val="22"/>
          <w:szCs w:val="22"/>
        </w:rPr>
        <w:t xml:space="preserve"> sphygmomanometer (</w:t>
      </w:r>
      <w:proofErr w:type="spellStart"/>
      <w:r w:rsidRPr="001A64F7">
        <w:rPr>
          <w:rFonts w:asciiTheme="majorBidi" w:hAnsiTheme="majorBidi" w:cstheme="majorBidi"/>
          <w:sz w:val="22"/>
          <w:szCs w:val="22"/>
        </w:rPr>
        <w:t>Critikon</w:t>
      </w:r>
      <w:proofErr w:type="spellEnd"/>
      <w:r w:rsidRPr="001A64F7">
        <w:rPr>
          <w:rFonts w:asciiTheme="majorBidi" w:hAnsiTheme="majorBidi" w:cstheme="majorBidi"/>
          <w:sz w:val="22"/>
          <w:szCs w:val="22"/>
        </w:rPr>
        <w:t xml:space="preserve">, Tampa, FL). Fasting glucose was obtained by a thin-film adaptation of the glucose oxidase method (Johnson &amp; Johnson Clinical Diagnostics, Inc, Rochester, NY). Diabetes mellitus was defined as a fasting glucose of ≥126 mg/dL or use of hypoglycemic medication. High-density Lipoprotein (HDL) and total cholesterol were analyzed using fasting blood samples and Low-density Lipoprotein (LDL) was calculated by the </w:t>
      </w:r>
      <w:proofErr w:type="spellStart"/>
      <w:r w:rsidRPr="001A64F7">
        <w:rPr>
          <w:rFonts w:asciiTheme="majorBidi" w:hAnsiTheme="majorBidi" w:cstheme="majorBidi"/>
          <w:sz w:val="22"/>
          <w:szCs w:val="22"/>
        </w:rPr>
        <w:t>Friedewald</w:t>
      </w:r>
      <w:proofErr w:type="spellEnd"/>
      <w:r w:rsidRPr="001A64F7">
        <w:rPr>
          <w:rFonts w:asciiTheme="majorBidi" w:hAnsiTheme="majorBidi" w:cstheme="majorBidi"/>
          <w:sz w:val="22"/>
          <w:szCs w:val="22"/>
        </w:rPr>
        <w:t xml:space="preserve"> formula. Glomerular Filtration Rate (GFR) was estimated by MDRD equation using serum creatinine, which was measured by colorimetry (Johnson &amp; Johnson Clinical Diagnostics, Rochester, New York, USA) and calibrated with the standards of Cleveland clinic.</w:t>
      </w:r>
    </w:p>
    <w:p w14:paraId="3AFD1975" w14:textId="39C282B0" w:rsidR="00E5532D" w:rsidRPr="001A64F7" w:rsidRDefault="00E5532D" w:rsidP="001848C7">
      <w:pPr>
        <w:tabs>
          <w:tab w:val="left" w:pos="7987"/>
        </w:tabs>
        <w:spacing w:before="120" w:line="360" w:lineRule="auto"/>
        <w:rPr>
          <w:rFonts w:asciiTheme="majorBidi" w:hAnsiTheme="majorBidi" w:cstheme="majorBidi"/>
          <w:sz w:val="22"/>
          <w:szCs w:val="22"/>
        </w:rPr>
      </w:pPr>
      <w:r w:rsidRPr="001A64F7">
        <w:rPr>
          <w:rFonts w:asciiTheme="majorBidi" w:hAnsiTheme="majorBidi" w:cstheme="majorBidi"/>
          <w:color w:val="000000"/>
          <w:sz w:val="22"/>
          <w:szCs w:val="22"/>
          <w:shd w:val="clear" w:color="auto" w:fill="FFFFFF"/>
        </w:rPr>
        <w:t xml:space="preserve">All ECGs were recorded with MAC 1200 ECG machines (Marquette Electronics, Milwaukee, WI, USA) and were analyzed at the EPICARE Center (Wake Forest University, Winston-Salem, NC, USA). The methodology for analysis has been described elsewhere </w:t>
      </w:r>
      <w:r w:rsidRPr="001A64F7">
        <w:rPr>
          <w:rFonts w:asciiTheme="majorBidi" w:hAnsiTheme="majorBidi" w:cstheme="majorBidi"/>
          <w:color w:val="000000"/>
          <w:sz w:val="22"/>
          <w:szCs w:val="22"/>
          <w:shd w:val="clear" w:color="auto" w:fill="FFFFFF"/>
        </w:rPr>
        <w:fldChar w:fldCharType="begin"/>
      </w:r>
      <w:r w:rsidR="00AF44BC">
        <w:rPr>
          <w:rFonts w:asciiTheme="majorBidi" w:hAnsiTheme="majorBidi" w:cstheme="majorBidi"/>
          <w:color w:val="000000"/>
          <w:sz w:val="22"/>
          <w:szCs w:val="22"/>
          <w:shd w:val="clear" w:color="auto" w:fill="FFFFFF"/>
        </w:rPr>
        <w:instrText xml:space="preserve"> ADDIN EN.CITE &lt;EndNote&gt;&lt;Cite&gt;&lt;Author&gt;Ilkhanoff&lt;/Author&gt;&lt;Year&gt;2012&lt;/Year&gt;&lt;RecNum&gt;13&lt;/RecNum&gt;&lt;DisplayText&gt;&lt;style face="superscript"&gt;1&lt;/style&gt;&lt;/DisplayText&gt;&lt;record&gt;&lt;rec-number&gt;13&lt;/rec-number&gt;&lt;foreign-keys&gt;&lt;key app="EN" db-id="tpvpdzst3d2ds7exvrh590sxtfzvrwrwtwf9" timestamp="1599864503"&gt;13&lt;/key&gt;&lt;/foreign-keys&gt;&lt;ref-type name="Journal Article"&gt;17&lt;/ref-type&gt;&lt;contributors&gt;&lt;authors&gt;&lt;author&gt;Ilkhanoff, L.&lt;/author&gt;&lt;author&gt;Soliman, E. Z.&lt;/author&gt;&lt;author&gt;Ning, H.&lt;/author&gt;&lt;author&gt;Liu, K.&lt;/author&gt;&lt;author&gt;Lloyd-Jones, D. M.&lt;/author&gt;&lt;/authors&gt;&lt;/contributors&gt;&lt;auth-address&gt;Department of Medicine, Division of Cardiology, Section of Electrophysiology, Bluhm Cardiovascular Institute, Northwestern University Feinberg School of Medicine, Chicago, IL 60611, USA. l-ilkhanoff@northwestern.edu&lt;/auth-address&gt;&lt;titles&gt;&lt;title&gt;Factors associated with development of prolonged QRS duration over 20 years in healthy young adults: the Coronary Artery Risk Development in Young Adults study&lt;/title&gt;&lt;secondary-title&gt;J Electrocardiol&lt;/secondary-title&gt;&lt;/titles&gt;&lt;periodical&gt;&lt;full-title&gt;J Electrocardiol&lt;/full-title&gt;&lt;/periodical&gt;&lt;pages&gt;178-84&lt;/pages&gt;&lt;volume&gt;45&lt;/volume&gt;&lt;number&gt;2&lt;/number&gt;&lt;edition&gt;2011/12/27&lt;/edition&gt;&lt;keywords&gt;&lt;keyword&gt;Adult&lt;/keyword&gt;&lt;keyword&gt;Chi-Square Distribution&lt;/keyword&gt;&lt;keyword&gt;Electrocardiography&lt;/keyword&gt;&lt;keyword&gt;Female&lt;/keyword&gt;&lt;keyword&gt;Heart Conduction System/*physiopathology&lt;/keyword&gt;&lt;keyword&gt;Humans&lt;/keyword&gt;&lt;keyword&gt;Incidence&lt;/keyword&gt;&lt;keyword&gt;Logistic Models&lt;/keyword&gt;&lt;keyword&gt;Male&lt;/keyword&gt;&lt;keyword&gt;Risk Factors&lt;/keyword&gt;&lt;/keywords&gt;&lt;dates&gt;&lt;year&gt;2012&lt;/year&gt;&lt;pub-dates&gt;&lt;date&gt;Mar&lt;/date&gt;&lt;/pub-dates&gt;&lt;/dates&gt;&lt;isbn&gt;0022-0736 (Print)&amp;#xD;0022-0736&lt;/isbn&gt;&lt;accession-num&gt;22197105&lt;/accession-num&gt;&lt;urls&gt;&lt;/urls&gt;&lt;custom2&gt;PMC3542388&lt;/custom2&gt;&lt;custom6&gt;NIHMS396567&lt;/custom6&gt;&lt;electronic-resource-num&gt;10.1016/j.jelectrocard.2011.11.001&lt;/electronic-resource-num&gt;&lt;remote-database-provider&gt;NLM&lt;/remote-database-provider&gt;&lt;language&gt;eng&lt;/language&gt;&lt;/record&gt;&lt;/Cite&gt;&lt;/EndNote&gt;</w:instrText>
      </w:r>
      <w:r w:rsidRPr="001A64F7">
        <w:rPr>
          <w:rFonts w:asciiTheme="majorBidi" w:hAnsiTheme="majorBidi" w:cstheme="majorBidi"/>
          <w:color w:val="000000"/>
          <w:sz w:val="22"/>
          <w:szCs w:val="22"/>
          <w:shd w:val="clear" w:color="auto" w:fill="FFFFFF"/>
        </w:rPr>
        <w:fldChar w:fldCharType="separate"/>
      </w:r>
      <w:r w:rsidR="00AF44BC" w:rsidRPr="00AF44BC">
        <w:rPr>
          <w:rFonts w:asciiTheme="majorBidi" w:hAnsiTheme="majorBidi" w:cstheme="majorBidi"/>
          <w:noProof/>
          <w:color w:val="000000"/>
          <w:sz w:val="22"/>
          <w:szCs w:val="22"/>
          <w:shd w:val="clear" w:color="auto" w:fill="FFFFFF"/>
          <w:vertAlign w:val="superscript"/>
        </w:rPr>
        <w:t>1</w:t>
      </w:r>
      <w:r w:rsidRPr="001A64F7">
        <w:rPr>
          <w:rFonts w:asciiTheme="majorBidi" w:hAnsiTheme="majorBidi" w:cstheme="majorBidi"/>
          <w:color w:val="000000"/>
          <w:sz w:val="22"/>
          <w:szCs w:val="22"/>
          <w:shd w:val="clear" w:color="auto" w:fill="FFFFFF"/>
        </w:rPr>
        <w:fldChar w:fldCharType="end"/>
      </w:r>
      <w:r w:rsidRPr="001A64F7">
        <w:rPr>
          <w:rFonts w:asciiTheme="majorBidi" w:hAnsiTheme="majorBidi" w:cstheme="majorBidi"/>
          <w:color w:val="000000"/>
          <w:sz w:val="22"/>
          <w:szCs w:val="22"/>
          <w:shd w:val="clear" w:color="auto" w:fill="FFFFFF"/>
        </w:rPr>
        <w:t>. All cardiac MRI exams were performed using 1.5 T devices (</w:t>
      </w:r>
      <w:proofErr w:type="spellStart"/>
      <w:r w:rsidRPr="001A64F7">
        <w:rPr>
          <w:rFonts w:asciiTheme="majorBidi" w:hAnsiTheme="majorBidi" w:cstheme="majorBidi"/>
          <w:color w:val="000000"/>
          <w:sz w:val="22"/>
          <w:szCs w:val="22"/>
          <w:shd w:val="clear" w:color="auto" w:fill="FFFFFF"/>
        </w:rPr>
        <w:t>Avanto</w:t>
      </w:r>
      <w:proofErr w:type="spellEnd"/>
      <w:r w:rsidRPr="001A64F7">
        <w:rPr>
          <w:rFonts w:asciiTheme="majorBidi" w:hAnsiTheme="majorBidi" w:cstheme="majorBidi"/>
          <w:color w:val="000000"/>
          <w:sz w:val="22"/>
          <w:szCs w:val="22"/>
          <w:shd w:val="clear" w:color="auto" w:fill="FFFFFF"/>
        </w:rPr>
        <w:t xml:space="preserve"> and </w:t>
      </w:r>
      <w:proofErr w:type="spellStart"/>
      <w:r w:rsidRPr="001A64F7">
        <w:rPr>
          <w:rFonts w:asciiTheme="majorBidi" w:hAnsiTheme="majorBidi" w:cstheme="majorBidi"/>
          <w:color w:val="000000"/>
          <w:sz w:val="22"/>
          <w:szCs w:val="22"/>
          <w:shd w:val="clear" w:color="auto" w:fill="FFFFFF"/>
        </w:rPr>
        <w:t>Espree</w:t>
      </w:r>
      <w:proofErr w:type="spellEnd"/>
      <w:r w:rsidRPr="001A64F7">
        <w:rPr>
          <w:rFonts w:asciiTheme="majorBidi" w:hAnsiTheme="majorBidi" w:cstheme="majorBidi"/>
          <w:color w:val="000000"/>
          <w:sz w:val="22"/>
          <w:szCs w:val="22"/>
          <w:shd w:val="clear" w:color="auto" w:fill="FFFFFF"/>
        </w:rPr>
        <w:t xml:space="preserve">, Siemens Medical Systems, Erlangen, Germany; and Signa HD, GE Healthcare, Milwaukee, Wis) and transferred to the MRI core lab (Johns Hopkins Hospital, Baltimore, MD, USA) for analysis. Image analysis protocols for LV volume and mass measurements, and LA function have been previously described </w:t>
      </w:r>
      <w:r w:rsidRPr="001A64F7">
        <w:rPr>
          <w:rFonts w:asciiTheme="majorBidi" w:hAnsiTheme="majorBidi" w:cstheme="majorBidi"/>
          <w:color w:val="000000"/>
          <w:sz w:val="22"/>
          <w:szCs w:val="22"/>
          <w:shd w:val="clear" w:color="auto" w:fill="FFFFFF"/>
        </w:rPr>
        <w:fldChar w:fldCharType="begin">
          <w:fldData xml:space="preserve">PEVuZE5vdGU+PENpdGU+PEF1dGhvcj5OYXRvcmk8L0F1dGhvcj48WWVhcj4yMDA2PC9ZZWFyPjxS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==
</w:fldData>
        </w:fldChar>
      </w:r>
      <w:r w:rsidR="00AF44BC">
        <w:rPr>
          <w:rFonts w:asciiTheme="majorBidi" w:hAnsiTheme="majorBidi" w:cstheme="majorBidi"/>
          <w:color w:val="000000"/>
          <w:sz w:val="22"/>
          <w:szCs w:val="22"/>
          <w:shd w:val="clear" w:color="auto" w:fill="FFFFFF"/>
        </w:rPr>
        <w:instrText xml:space="preserve"> ADDIN EN.CITE </w:instrText>
      </w:r>
      <w:r w:rsidR="00AF44BC">
        <w:rPr>
          <w:rFonts w:asciiTheme="majorBidi" w:hAnsiTheme="majorBidi" w:cstheme="majorBidi"/>
          <w:color w:val="000000"/>
          <w:sz w:val="22"/>
          <w:szCs w:val="22"/>
          <w:shd w:val="clear" w:color="auto" w:fill="FFFFFF"/>
        </w:rPr>
        <w:fldChar w:fldCharType="begin">
          <w:fldData xml:space="preserve">PEVuZE5vdGU+PENpdGU+PEF1dGhvcj5OYXRvcmk8L0F1dGhvcj48WWVhcj4yMDA2PC9ZZWFyPjxS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==
</w:fldData>
        </w:fldChar>
      </w:r>
      <w:r w:rsidR="00AF44BC">
        <w:rPr>
          <w:rFonts w:asciiTheme="majorBidi" w:hAnsiTheme="majorBidi" w:cstheme="majorBidi"/>
          <w:color w:val="000000"/>
          <w:sz w:val="22"/>
          <w:szCs w:val="22"/>
          <w:shd w:val="clear" w:color="auto" w:fill="FFFFFF"/>
        </w:rPr>
        <w:instrText xml:space="preserve"> ADDIN EN.CITE.DATA </w:instrText>
      </w:r>
      <w:r w:rsidR="00AF44BC">
        <w:rPr>
          <w:rFonts w:asciiTheme="majorBidi" w:hAnsiTheme="majorBidi" w:cstheme="majorBidi"/>
          <w:color w:val="000000"/>
          <w:sz w:val="22"/>
          <w:szCs w:val="22"/>
          <w:shd w:val="clear" w:color="auto" w:fill="FFFFFF"/>
        </w:rPr>
      </w:r>
      <w:r w:rsidR="00AF44BC">
        <w:rPr>
          <w:rFonts w:asciiTheme="majorBidi" w:hAnsiTheme="majorBidi" w:cstheme="majorBidi"/>
          <w:color w:val="000000"/>
          <w:sz w:val="22"/>
          <w:szCs w:val="22"/>
          <w:shd w:val="clear" w:color="auto" w:fill="FFFFFF"/>
        </w:rPr>
        <w:fldChar w:fldCharType="end"/>
      </w:r>
      <w:r w:rsidRPr="001A64F7">
        <w:rPr>
          <w:rFonts w:asciiTheme="majorBidi" w:hAnsiTheme="majorBidi" w:cstheme="majorBidi"/>
          <w:color w:val="000000"/>
          <w:sz w:val="22"/>
          <w:szCs w:val="22"/>
          <w:shd w:val="clear" w:color="auto" w:fill="FFFFFF"/>
        </w:rPr>
      </w:r>
      <w:r w:rsidRPr="001A64F7">
        <w:rPr>
          <w:rFonts w:asciiTheme="majorBidi" w:hAnsiTheme="majorBidi" w:cstheme="majorBidi"/>
          <w:color w:val="000000"/>
          <w:sz w:val="22"/>
          <w:szCs w:val="22"/>
          <w:shd w:val="clear" w:color="auto" w:fill="FFFFFF"/>
        </w:rPr>
        <w:fldChar w:fldCharType="separate"/>
      </w:r>
      <w:r w:rsidR="00AF44BC" w:rsidRPr="00AF44BC">
        <w:rPr>
          <w:rFonts w:asciiTheme="majorBidi" w:hAnsiTheme="majorBidi" w:cstheme="majorBidi"/>
          <w:noProof/>
          <w:color w:val="000000"/>
          <w:sz w:val="22"/>
          <w:szCs w:val="22"/>
          <w:shd w:val="clear" w:color="auto" w:fill="FFFFFF"/>
          <w:vertAlign w:val="superscript"/>
        </w:rPr>
        <w:t>2, 3</w:t>
      </w:r>
      <w:r w:rsidRPr="001A64F7">
        <w:rPr>
          <w:rFonts w:asciiTheme="majorBidi" w:hAnsiTheme="majorBidi" w:cstheme="majorBidi"/>
          <w:color w:val="000000"/>
          <w:sz w:val="22"/>
          <w:szCs w:val="22"/>
          <w:shd w:val="clear" w:color="auto" w:fill="FFFFFF"/>
        </w:rPr>
        <w:fldChar w:fldCharType="end"/>
      </w:r>
      <w:r w:rsidRPr="001A64F7">
        <w:rPr>
          <w:rFonts w:asciiTheme="majorBidi" w:hAnsiTheme="majorBidi" w:cstheme="majorBidi"/>
          <w:color w:val="000000"/>
          <w:sz w:val="22"/>
          <w:szCs w:val="22"/>
          <w:shd w:val="clear" w:color="auto" w:fill="FFFFFF"/>
        </w:rPr>
        <w:t xml:space="preserve">. Electron-beam CT and four –detector row CT devices were used to acquire non-contrast cardiac CTs and the coronary artery calcium was quantified using </w:t>
      </w:r>
      <w:proofErr w:type="spellStart"/>
      <w:r w:rsidRPr="001A64F7">
        <w:rPr>
          <w:rFonts w:asciiTheme="majorBidi" w:hAnsiTheme="majorBidi" w:cstheme="majorBidi"/>
          <w:color w:val="000000"/>
          <w:sz w:val="22"/>
          <w:szCs w:val="22"/>
          <w:shd w:val="clear" w:color="auto" w:fill="FFFFFF"/>
        </w:rPr>
        <w:t>Agatston</w:t>
      </w:r>
      <w:proofErr w:type="spellEnd"/>
      <w:r w:rsidRPr="001A64F7">
        <w:rPr>
          <w:rFonts w:asciiTheme="majorBidi" w:hAnsiTheme="majorBidi" w:cstheme="majorBidi"/>
          <w:color w:val="000000"/>
          <w:sz w:val="22"/>
          <w:szCs w:val="22"/>
          <w:shd w:val="clear" w:color="auto" w:fill="FFFFFF"/>
        </w:rPr>
        <w:t xml:space="preserve"> method in the CT core lab (University of California, Los Angeles, CA, USA) </w:t>
      </w:r>
      <w:r w:rsidRPr="001A64F7">
        <w:rPr>
          <w:rFonts w:asciiTheme="majorBidi" w:hAnsiTheme="majorBidi" w:cstheme="majorBidi"/>
          <w:color w:val="000000"/>
          <w:sz w:val="22"/>
          <w:szCs w:val="22"/>
          <w:shd w:val="clear" w:color="auto" w:fill="FFFFFF"/>
        </w:rPr>
        <w:fldChar w:fldCharType="begin"/>
      </w:r>
      <w:r w:rsidR="00AF44BC">
        <w:rPr>
          <w:rFonts w:asciiTheme="majorBidi" w:hAnsiTheme="majorBidi" w:cstheme="majorBidi"/>
          <w:color w:val="000000"/>
          <w:sz w:val="22"/>
          <w:szCs w:val="22"/>
          <w:shd w:val="clear" w:color="auto" w:fill="FFFFFF"/>
        </w:rPr>
        <w:instrText xml:space="preserve"> ADDIN EN.CITE &lt;EndNote&gt;&lt;Cite&gt;&lt;Author&gt;Carr&lt;/Author&gt;&lt;Year&gt;2005&lt;/Year&gt;&lt;RecNum&gt;16&lt;/RecNum&gt;&lt;DisplayText&gt;&lt;style face="superscript"&gt;4&lt;/style&gt;&lt;/DisplayText&gt;&lt;record&gt;&lt;rec-number&gt;16&lt;/rec-number&gt;&lt;foreign-keys&gt;&lt;key app="EN" db-id="tpvpdzst3d2ds7exvrh590sxtfzvrwrwtwf9" timestamp="1599865530"&gt;16&lt;/key&gt;&lt;/foreign-keys&gt;&lt;ref-type name="Journal Article"&gt;17&lt;/ref-type&gt;&lt;contributors&gt;&lt;authors&gt;&lt;author&gt;J. Jeffrey Carr&lt;/author&gt;&lt;author&gt;Jennifer Clark Nelson&lt;/author&gt;&lt;author&gt;Nathan D. Wong&lt;/author&gt;&lt;author&gt;Michael McNitt-Gray&lt;/author&gt;&lt;author&gt;Yadon Arad&lt;/author&gt;&lt;author&gt;David R. Jacobs, Jr&lt;/author&gt;&lt;author&gt;Stephan Sidney&lt;/author&gt;&lt;author&gt;Diane E. Bild&lt;/author&gt;&lt;author&gt;O. Dale Williams&lt;/author&gt;&lt;author&gt;Robert C. Detrano&lt;/author&gt;&lt;/authors&gt;&lt;/contributors&gt;&lt;titles&gt;&lt;title&gt;Calcified Coronary Artery Plaque Measurement with Cardiac CT in Population-based Studies: Standardized Protocol of Multi-Ethnic Study of Atherosclerosis (MESA) and Coronary Artery Risk Development in Young Adults (CARDIA) Study&lt;/title&gt;&lt;secondary-title&gt;Radiology&lt;/secondary-title&gt;&lt;/titles&gt;&lt;periodical&gt;&lt;full-title&gt;Radiology&lt;/full-title&gt;&lt;/periodical&gt;&lt;pages&gt;35-43&lt;/pages&gt;&lt;volume&gt;234&lt;/volume&gt;&lt;number&gt;1&lt;/number&gt;&lt;dates&gt;&lt;year&gt;2005&lt;/year&gt;&lt;/dates&gt;&lt;accession-num&gt;15618373&lt;/accession-num&gt;&lt;urls&gt;&lt;related-urls&gt;&lt;url&gt;https://pubs.rsna.org/doi/abs/10.1148/radiol.2341040439&lt;/url&gt;&lt;/related-urls&gt;&lt;/urls&gt;&lt;electronic-resource-num&gt;10.1148/radiol.2341040439&lt;/electronic-resource-num&gt;&lt;/record&gt;&lt;/Cite&gt;&lt;/EndNote&gt;</w:instrText>
      </w:r>
      <w:r w:rsidRPr="001A64F7">
        <w:rPr>
          <w:rFonts w:asciiTheme="majorBidi" w:hAnsiTheme="majorBidi" w:cstheme="majorBidi"/>
          <w:color w:val="000000"/>
          <w:sz w:val="22"/>
          <w:szCs w:val="22"/>
          <w:shd w:val="clear" w:color="auto" w:fill="FFFFFF"/>
        </w:rPr>
        <w:fldChar w:fldCharType="separate"/>
      </w:r>
      <w:r w:rsidR="00AF44BC" w:rsidRPr="00AF44BC">
        <w:rPr>
          <w:rFonts w:asciiTheme="majorBidi" w:hAnsiTheme="majorBidi" w:cstheme="majorBidi"/>
          <w:noProof/>
          <w:color w:val="000000"/>
          <w:sz w:val="22"/>
          <w:szCs w:val="22"/>
          <w:shd w:val="clear" w:color="auto" w:fill="FFFFFF"/>
          <w:vertAlign w:val="superscript"/>
        </w:rPr>
        <w:t>4</w:t>
      </w:r>
      <w:r w:rsidRPr="001A64F7">
        <w:rPr>
          <w:rFonts w:asciiTheme="majorBidi" w:hAnsiTheme="majorBidi" w:cstheme="majorBidi"/>
          <w:color w:val="000000"/>
          <w:sz w:val="22"/>
          <w:szCs w:val="22"/>
          <w:shd w:val="clear" w:color="auto" w:fill="FFFFFF"/>
        </w:rPr>
        <w:fldChar w:fldCharType="end"/>
      </w:r>
      <w:r w:rsidRPr="001A64F7">
        <w:rPr>
          <w:rFonts w:asciiTheme="majorBidi" w:hAnsiTheme="majorBidi" w:cstheme="majorBidi"/>
          <w:color w:val="000000"/>
          <w:sz w:val="22"/>
          <w:szCs w:val="22"/>
          <w:shd w:val="clear" w:color="auto" w:fill="FFFFFF"/>
        </w:rPr>
        <w:t xml:space="preserve">. </w:t>
      </w:r>
    </w:p>
    <w:p w14:paraId="1AC662BE" w14:textId="77777777" w:rsidR="00E5532D" w:rsidRPr="001A64F7" w:rsidRDefault="00E5532D" w:rsidP="001848C7">
      <w:pPr>
        <w:tabs>
          <w:tab w:val="left" w:pos="7987"/>
        </w:tabs>
        <w:spacing w:before="120" w:line="360" w:lineRule="auto"/>
        <w:rPr>
          <w:rFonts w:asciiTheme="majorBidi" w:hAnsiTheme="majorBidi" w:cstheme="majorBidi"/>
          <w:sz w:val="22"/>
          <w:szCs w:val="22"/>
        </w:rPr>
      </w:pPr>
      <w:r w:rsidRPr="001A64F7">
        <w:rPr>
          <w:rFonts w:asciiTheme="majorBidi" w:hAnsiTheme="majorBidi" w:cstheme="majorBidi"/>
          <w:sz w:val="22"/>
          <w:szCs w:val="22"/>
        </w:rPr>
        <w:t xml:space="preserve">CVD was considered a composite of MI, RCA, definite or probable angina, stroke, stroke-related death, CHD-related death, atherosclerosis-related </w:t>
      </w:r>
      <w:proofErr w:type="gramStart"/>
      <w:r w:rsidRPr="001A64F7">
        <w:rPr>
          <w:rFonts w:asciiTheme="majorBidi" w:hAnsiTheme="majorBidi" w:cstheme="majorBidi"/>
          <w:sz w:val="22"/>
          <w:szCs w:val="22"/>
        </w:rPr>
        <w:t>death</w:t>
      </w:r>
      <w:proofErr w:type="gramEnd"/>
      <w:r w:rsidRPr="001A64F7">
        <w:rPr>
          <w:rFonts w:asciiTheme="majorBidi" w:hAnsiTheme="majorBidi" w:cstheme="majorBidi"/>
          <w:sz w:val="22"/>
          <w:szCs w:val="22"/>
        </w:rPr>
        <w:t xml:space="preserve"> and CVD-related death after MESA baseline. (In this study, we have only included non-death CVD events as history of CVD). </w:t>
      </w:r>
    </w:p>
    <w:p w14:paraId="47C6C034" w14:textId="77777777" w:rsidR="00E5532D" w:rsidRPr="001A64F7" w:rsidRDefault="00E5532D" w:rsidP="001848C7">
      <w:pPr>
        <w:tabs>
          <w:tab w:val="left" w:pos="7987"/>
        </w:tabs>
        <w:spacing w:before="120" w:line="360" w:lineRule="auto"/>
        <w:rPr>
          <w:rFonts w:asciiTheme="majorBidi" w:hAnsiTheme="majorBidi" w:cstheme="majorBidi"/>
          <w:sz w:val="20"/>
          <w:szCs w:val="20"/>
        </w:rPr>
      </w:pPr>
      <w:r w:rsidRPr="001A64F7">
        <w:rPr>
          <w:rFonts w:asciiTheme="majorBidi" w:hAnsiTheme="majorBidi" w:cstheme="majorBidi"/>
          <w:sz w:val="22"/>
          <w:szCs w:val="22"/>
        </w:rPr>
        <w:t xml:space="preserve">The angina definition in MESA study included probable and definite diagnosis only in participants with reported symptoms. In addition to symptoms, a physician diagnosis of angina and medical treatment for angina was defined as probable angina.  Evidence of CABG surgery or other revascularization procedure; </w:t>
      </w:r>
      <w:r w:rsidRPr="001A64F7">
        <w:rPr>
          <w:rFonts w:asciiTheme="majorBidi" w:hAnsiTheme="majorBidi" w:cstheme="majorBidi"/>
          <w:sz w:val="22"/>
          <w:szCs w:val="22"/>
        </w:rPr>
        <w:lastRenderedPageBreak/>
        <w:t>70% or greater obstruction on coronary angiography; or evidence of ischemia by stress tests or by resting ECG, was required for definite angina.</w:t>
      </w:r>
      <w:r w:rsidRPr="001A64F7">
        <w:rPr>
          <w:rFonts w:asciiTheme="majorBidi" w:hAnsiTheme="majorBidi" w:cstheme="majorBidi"/>
          <w:sz w:val="20"/>
          <w:szCs w:val="20"/>
        </w:rPr>
        <w:t xml:space="preserve">  </w:t>
      </w:r>
    </w:p>
    <w:p w14:paraId="2EC87909" w14:textId="77777777" w:rsidR="00E5532D" w:rsidRPr="001A64F7" w:rsidRDefault="00E5532D" w:rsidP="001848C7">
      <w:pPr>
        <w:tabs>
          <w:tab w:val="left" w:pos="7987"/>
        </w:tabs>
        <w:spacing w:before="120" w:line="360" w:lineRule="auto"/>
        <w:rPr>
          <w:rFonts w:asciiTheme="majorBidi" w:hAnsiTheme="majorBidi" w:cstheme="majorBidi"/>
          <w:sz w:val="22"/>
          <w:szCs w:val="22"/>
        </w:rPr>
      </w:pPr>
      <w:r w:rsidRPr="001A64F7">
        <w:rPr>
          <w:rFonts w:asciiTheme="majorBidi" w:hAnsiTheme="majorBidi" w:cstheme="majorBidi"/>
          <w:sz w:val="22"/>
          <w:szCs w:val="22"/>
        </w:rPr>
        <w:t xml:space="preserve"> The diagnosis of MI required either abnormal cardiac biomarkers (two times upper limits of normal) regardless of pain or ECG findings; evolving Q waves regardless of pain or biomarker findings; or a combination of chest pain, and ST-T evolution or new LBBB, and biomarker levels 1-2 times upper limits of normal. Stroke consisted of rapid onset of a documented focal neurologic deficit lasting 24 hours, or if less than 24 hours, there was a clinically relevant lesion on brain imaging. Patients with focal neurologic deficits secondary to brain trauma, tumor, infection, or other non-vascular cause were excluded. Cause of death was assigned for potential CVD deaths through committee review as part of MESA. </w:t>
      </w:r>
    </w:p>
    <w:p w14:paraId="5BD8288F" w14:textId="77777777" w:rsidR="00E5532D" w:rsidRPr="001A64F7" w:rsidRDefault="00E5532D" w:rsidP="001848C7">
      <w:pPr>
        <w:tabs>
          <w:tab w:val="left" w:pos="7987"/>
        </w:tabs>
        <w:spacing w:before="120" w:line="360" w:lineRule="auto"/>
        <w:rPr>
          <w:rFonts w:asciiTheme="majorBidi" w:hAnsiTheme="majorBidi" w:cstheme="majorBidi"/>
          <w:sz w:val="22"/>
          <w:szCs w:val="22"/>
        </w:rPr>
      </w:pPr>
      <w:proofErr w:type="spellStart"/>
      <w:r w:rsidRPr="001A64F7">
        <w:rPr>
          <w:rFonts w:asciiTheme="majorBidi" w:hAnsiTheme="majorBidi" w:cstheme="majorBidi"/>
          <w:sz w:val="22"/>
          <w:szCs w:val="22"/>
        </w:rPr>
        <w:t>AFib</w:t>
      </w:r>
      <w:proofErr w:type="spellEnd"/>
      <w:r w:rsidRPr="001A64F7">
        <w:rPr>
          <w:rFonts w:asciiTheme="majorBidi" w:hAnsiTheme="majorBidi" w:cstheme="majorBidi"/>
          <w:sz w:val="22"/>
          <w:szCs w:val="22"/>
        </w:rPr>
        <w:t xml:space="preserve"> was recorded using hospital discharge International Classification of Diseases, Ninth Revision (ICD9) diagnosis codes for AF or atrial flutter (427·31 or 427·32). MESA ascertained hospital discharge ICD-9 codes and Centers for Medicare and Medicaid Services (CMS) inpatient hospital claims. AF events during a hospital stay with coronary artery bypass surgery or valve replacement surgery were not counted as incident events.</w:t>
      </w:r>
    </w:p>
    <w:p w14:paraId="0E98CB12" w14:textId="77777777" w:rsidR="00E5532D" w:rsidRPr="001A64F7" w:rsidRDefault="00E5532D" w:rsidP="001848C7">
      <w:pPr>
        <w:tabs>
          <w:tab w:val="left" w:pos="7987"/>
        </w:tabs>
        <w:spacing w:before="120" w:line="360" w:lineRule="auto"/>
        <w:rPr>
          <w:rFonts w:asciiTheme="majorBidi" w:hAnsiTheme="majorBidi" w:cstheme="majorBidi"/>
        </w:rPr>
      </w:pPr>
    </w:p>
    <w:p w14:paraId="16B33234" w14:textId="77777777" w:rsidR="00E5532D" w:rsidRPr="001A64F7" w:rsidRDefault="00E5532D" w:rsidP="001848C7">
      <w:pPr>
        <w:tabs>
          <w:tab w:val="left" w:pos="7987"/>
        </w:tabs>
        <w:spacing w:before="120" w:line="360" w:lineRule="auto"/>
        <w:rPr>
          <w:rFonts w:asciiTheme="majorBidi" w:hAnsiTheme="majorBidi" w:cstheme="majorBidi"/>
        </w:rPr>
      </w:pPr>
    </w:p>
    <w:p w14:paraId="7399C55C" w14:textId="77777777" w:rsidR="00E5532D" w:rsidRPr="001A64F7" w:rsidRDefault="00E5532D" w:rsidP="001848C7">
      <w:pPr>
        <w:tabs>
          <w:tab w:val="left" w:pos="7987"/>
        </w:tabs>
        <w:spacing w:before="120" w:line="360" w:lineRule="auto"/>
        <w:rPr>
          <w:rFonts w:asciiTheme="majorBidi" w:hAnsiTheme="majorBidi" w:cstheme="majorBidi"/>
        </w:rPr>
      </w:pPr>
    </w:p>
    <w:p w14:paraId="6D355DC5" w14:textId="5491CC60" w:rsidR="001848C7" w:rsidRDefault="001848C7">
      <w:pPr>
        <w:spacing w:after="160" w:line="259" w:lineRule="auto"/>
        <w:rPr>
          <w:rFonts w:asciiTheme="majorBidi" w:hAnsiTheme="majorBidi" w:cstheme="majorBidi"/>
        </w:rPr>
      </w:pPr>
      <w:r>
        <w:rPr>
          <w:rFonts w:asciiTheme="majorBidi" w:hAnsiTheme="majorBidi" w:cstheme="majorBidi"/>
        </w:rPr>
        <w:br w:type="page"/>
      </w:r>
    </w:p>
    <w:p w14:paraId="335B3871" w14:textId="3E816ED7" w:rsidR="00E5532D" w:rsidRPr="001A64F7" w:rsidRDefault="001A64F7" w:rsidP="001848C7">
      <w:pPr>
        <w:pStyle w:val="Heading3"/>
        <w:spacing w:before="120" w:line="360" w:lineRule="auto"/>
        <w:rPr>
          <w:rFonts w:asciiTheme="majorBidi" w:hAnsiTheme="majorBidi"/>
        </w:rPr>
      </w:pPr>
      <w:r w:rsidRPr="001A64F7">
        <w:rPr>
          <w:rFonts w:asciiTheme="majorBidi" w:hAnsiTheme="majorBidi"/>
        </w:rPr>
        <w:lastRenderedPageBreak/>
        <w:t>Figures:</w:t>
      </w:r>
    </w:p>
    <w:p w14:paraId="4D9113DA" w14:textId="77777777" w:rsidR="00E5532D" w:rsidRPr="001A64F7" w:rsidRDefault="00E5532D" w:rsidP="001848C7">
      <w:pPr>
        <w:tabs>
          <w:tab w:val="left" w:pos="7987"/>
        </w:tabs>
        <w:spacing w:before="120" w:line="360" w:lineRule="auto"/>
        <w:rPr>
          <w:rFonts w:asciiTheme="majorBidi" w:hAnsiTheme="majorBidi" w:cstheme="majorBidi"/>
        </w:rPr>
      </w:pPr>
      <w:r w:rsidRPr="001A64F7">
        <w:rPr>
          <w:rFonts w:asciiTheme="majorBidi" w:hAnsiTheme="majorBidi" w:cstheme="majorBidi"/>
        </w:rPr>
        <w:t xml:space="preserve">Figure S1. Illustration of variable estimation and the area-under-curve using the B-spline based method in two sample variables (systolic blood pressure (SBP) and total cholesterol). </w:t>
      </w:r>
    </w:p>
    <w:p w14:paraId="51B37300" w14:textId="77777777" w:rsidR="00E5532D" w:rsidRPr="001A64F7" w:rsidRDefault="00E5532D" w:rsidP="001848C7">
      <w:pPr>
        <w:tabs>
          <w:tab w:val="left" w:pos="7987"/>
        </w:tabs>
        <w:spacing w:before="120" w:line="360" w:lineRule="auto"/>
        <w:rPr>
          <w:rFonts w:asciiTheme="majorBidi" w:hAnsiTheme="majorBidi" w:cstheme="majorBidi"/>
        </w:rPr>
      </w:pPr>
    </w:p>
    <w:p w14:paraId="6C4FBAE9" w14:textId="77777777" w:rsidR="00E5532D" w:rsidRPr="001A64F7" w:rsidRDefault="00E5532D" w:rsidP="001848C7">
      <w:pPr>
        <w:tabs>
          <w:tab w:val="left" w:pos="7987"/>
        </w:tabs>
        <w:spacing w:before="120" w:line="360" w:lineRule="auto"/>
        <w:rPr>
          <w:rFonts w:asciiTheme="majorBidi" w:hAnsiTheme="majorBidi" w:cstheme="majorBidi"/>
          <w:b/>
          <w:bCs/>
        </w:rPr>
      </w:pPr>
      <w:r w:rsidRPr="001A64F7">
        <w:rPr>
          <w:rFonts w:asciiTheme="majorBidi" w:hAnsiTheme="majorBidi" w:cstheme="majorBidi"/>
          <w:noProof/>
        </w:rPr>
        <w:drawing>
          <wp:inline distT="0" distB="0" distL="0" distR="0" wp14:anchorId="5F6E6841" wp14:editId="29A26E24">
            <wp:extent cx="6046379" cy="2162175"/>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4"/>
                    <a:srcRect l="61125" t="29582" r="4396" b="26704"/>
                    <a:stretch/>
                  </pic:blipFill>
                  <pic:spPr bwMode="auto">
                    <a:xfrm>
                      <a:off x="0" y="0"/>
                      <a:ext cx="6095308" cy="2179672"/>
                    </a:xfrm>
                    <a:prstGeom prst="rect">
                      <a:avLst/>
                    </a:prstGeom>
                    <a:ln>
                      <a:noFill/>
                    </a:ln>
                    <a:extLst>
                      <a:ext uri="{53640926-AAD7-44D8-BBD7-CCE9431645EC}">
                        <a14:shadowObscured xmlns:a14="http://schemas.microsoft.com/office/drawing/2010/main"/>
                      </a:ext>
                    </a:extLst>
                  </pic:spPr>
                </pic:pic>
              </a:graphicData>
            </a:graphic>
          </wp:inline>
        </w:drawing>
      </w:r>
    </w:p>
    <w:p w14:paraId="49C27CC6" w14:textId="77777777" w:rsidR="00E5532D" w:rsidRPr="001A64F7" w:rsidRDefault="00E5532D" w:rsidP="001848C7">
      <w:pPr>
        <w:tabs>
          <w:tab w:val="left" w:pos="7987"/>
        </w:tabs>
        <w:spacing w:before="120" w:line="360" w:lineRule="auto"/>
        <w:rPr>
          <w:rFonts w:asciiTheme="majorBidi" w:hAnsiTheme="majorBidi" w:cstheme="majorBidi"/>
        </w:rPr>
      </w:pPr>
      <w:r w:rsidRPr="001A64F7">
        <w:rPr>
          <w:rFonts w:asciiTheme="majorBidi" w:hAnsiTheme="majorBidi" w:cstheme="majorBidi"/>
          <w:noProof/>
        </w:rPr>
        <w:drawing>
          <wp:inline distT="0" distB="0" distL="0" distR="0" wp14:anchorId="57681D77" wp14:editId="503F3585">
            <wp:extent cx="6125073" cy="2324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320" t="31873" r="4738" b="22465"/>
                    <a:stretch/>
                  </pic:blipFill>
                  <pic:spPr bwMode="auto">
                    <a:xfrm>
                      <a:off x="0" y="0"/>
                      <a:ext cx="6147099" cy="2332457"/>
                    </a:xfrm>
                    <a:prstGeom prst="rect">
                      <a:avLst/>
                    </a:prstGeom>
                    <a:ln>
                      <a:noFill/>
                    </a:ln>
                    <a:extLst>
                      <a:ext uri="{53640926-AAD7-44D8-BBD7-CCE9431645EC}">
                        <a14:shadowObscured xmlns:a14="http://schemas.microsoft.com/office/drawing/2010/main"/>
                      </a:ext>
                    </a:extLst>
                  </pic:spPr>
                </pic:pic>
              </a:graphicData>
            </a:graphic>
          </wp:inline>
        </w:drawing>
      </w:r>
    </w:p>
    <w:p w14:paraId="453982C8" w14:textId="77777777" w:rsidR="00E5532D" w:rsidRPr="001A64F7" w:rsidRDefault="00E5532D" w:rsidP="001848C7">
      <w:pPr>
        <w:spacing w:before="120" w:line="360" w:lineRule="auto"/>
        <w:rPr>
          <w:rFonts w:asciiTheme="majorBidi" w:hAnsiTheme="majorBidi" w:cstheme="majorBidi"/>
          <w:sz w:val="22"/>
          <w:szCs w:val="22"/>
        </w:rPr>
      </w:pPr>
    </w:p>
    <w:p w14:paraId="4A5B1E1A" w14:textId="77777777" w:rsidR="00E5532D" w:rsidRPr="001A64F7" w:rsidRDefault="00E5532D" w:rsidP="001848C7">
      <w:pPr>
        <w:spacing w:before="120" w:line="360" w:lineRule="auto"/>
        <w:rPr>
          <w:rFonts w:asciiTheme="majorBidi" w:hAnsiTheme="majorBidi" w:cstheme="majorBidi"/>
          <w:sz w:val="22"/>
          <w:szCs w:val="22"/>
        </w:rPr>
      </w:pPr>
    </w:p>
    <w:p w14:paraId="249EB76B" w14:textId="21425497" w:rsidR="00E5532D" w:rsidRDefault="00E5532D" w:rsidP="001848C7">
      <w:pPr>
        <w:spacing w:before="120" w:line="360" w:lineRule="auto"/>
        <w:rPr>
          <w:rFonts w:asciiTheme="majorBidi" w:hAnsiTheme="majorBidi" w:cstheme="majorBidi"/>
          <w:sz w:val="22"/>
          <w:szCs w:val="22"/>
        </w:rPr>
      </w:pPr>
    </w:p>
    <w:p w14:paraId="08B3F39C" w14:textId="7A955779" w:rsidR="00197863" w:rsidRDefault="00197863" w:rsidP="001848C7">
      <w:pPr>
        <w:spacing w:before="120" w:line="360" w:lineRule="auto"/>
        <w:rPr>
          <w:rFonts w:asciiTheme="majorBidi" w:hAnsiTheme="majorBidi" w:cstheme="majorBidi"/>
          <w:sz w:val="22"/>
          <w:szCs w:val="22"/>
        </w:rPr>
      </w:pPr>
    </w:p>
    <w:p w14:paraId="4E49B8D0" w14:textId="7D43E724" w:rsidR="00197863" w:rsidRDefault="00197863" w:rsidP="001848C7">
      <w:pPr>
        <w:spacing w:before="120" w:line="360" w:lineRule="auto"/>
        <w:rPr>
          <w:rFonts w:asciiTheme="majorBidi" w:hAnsiTheme="majorBidi" w:cstheme="majorBidi"/>
          <w:sz w:val="22"/>
          <w:szCs w:val="22"/>
        </w:rPr>
      </w:pPr>
    </w:p>
    <w:p w14:paraId="31073947" w14:textId="7D2D3387" w:rsidR="00197863" w:rsidRDefault="00197863" w:rsidP="001848C7">
      <w:pPr>
        <w:spacing w:before="120" w:line="360" w:lineRule="auto"/>
        <w:rPr>
          <w:rFonts w:asciiTheme="majorBidi" w:hAnsiTheme="majorBidi" w:cstheme="majorBidi"/>
          <w:sz w:val="22"/>
          <w:szCs w:val="22"/>
        </w:rPr>
      </w:pPr>
    </w:p>
    <w:p w14:paraId="4A1EC0F9" w14:textId="18DDDEE9" w:rsidR="00197863" w:rsidRDefault="00197863" w:rsidP="001848C7">
      <w:pPr>
        <w:spacing w:before="120" w:line="360" w:lineRule="auto"/>
        <w:rPr>
          <w:rFonts w:asciiTheme="majorBidi" w:hAnsiTheme="majorBidi" w:cstheme="majorBidi"/>
          <w:sz w:val="22"/>
          <w:szCs w:val="22"/>
        </w:rPr>
      </w:pPr>
    </w:p>
    <w:p w14:paraId="706C0BC9" w14:textId="615E4494" w:rsidR="00197863" w:rsidRPr="005408C0" w:rsidRDefault="00197863" w:rsidP="00197863">
      <w:pPr>
        <w:tabs>
          <w:tab w:val="left" w:pos="7987"/>
        </w:tabs>
        <w:spacing w:before="120" w:line="360" w:lineRule="auto"/>
        <w:rPr>
          <w:rFonts w:asciiTheme="majorBidi" w:hAnsiTheme="majorBidi" w:cstheme="majorBidi"/>
          <w:sz w:val="22"/>
          <w:szCs w:val="22"/>
        </w:rPr>
      </w:pPr>
      <w:r>
        <w:rPr>
          <w:rFonts w:asciiTheme="majorBidi" w:hAnsiTheme="majorBidi" w:cstheme="majorBidi"/>
          <w:sz w:val="22"/>
          <w:szCs w:val="22"/>
        </w:rPr>
        <w:lastRenderedPageBreak/>
        <w:t xml:space="preserve">Figure S2. </w:t>
      </w:r>
      <w:r>
        <w:rPr>
          <w:rFonts w:asciiTheme="majorBidi" w:hAnsiTheme="majorBidi" w:cstheme="majorBidi"/>
          <w:sz w:val="22"/>
        </w:rPr>
        <w:t xml:space="preserve">Study diagram illustrating the timing of incident HF with regards to MESA exams one to five. Year 0 is the baseline recruitment of participants in the MESA study (exam 1). The table below </w:t>
      </w:r>
      <w:r>
        <w:rPr>
          <w:rFonts w:asciiTheme="majorBidi" w:hAnsiTheme="majorBidi" w:cstheme="majorBidi"/>
          <w:sz w:val="22"/>
        </w:rPr>
        <w:t xml:space="preserve">shows the number of </w:t>
      </w:r>
      <w:r>
        <w:rPr>
          <w:rFonts w:asciiTheme="majorBidi" w:hAnsiTheme="majorBidi" w:cstheme="majorBidi"/>
          <w:sz w:val="22"/>
        </w:rPr>
        <w:t>HF</w:t>
      </w:r>
      <w:r>
        <w:rPr>
          <w:rFonts w:asciiTheme="majorBidi" w:hAnsiTheme="majorBidi" w:cstheme="majorBidi"/>
          <w:sz w:val="22"/>
        </w:rPr>
        <w:t>-free population,</w:t>
      </w:r>
      <w:r>
        <w:rPr>
          <w:rFonts w:asciiTheme="majorBidi" w:hAnsiTheme="majorBidi" w:cstheme="majorBidi"/>
          <w:sz w:val="22"/>
        </w:rPr>
        <w:t xml:space="preserve"> with the entire 375 participants free of HF at the baseline. </w:t>
      </w:r>
    </w:p>
    <w:p w14:paraId="77EF53E4" w14:textId="5489D709" w:rsidR="00E5532D" w:rsidRPr="001A64F7" w:rsidRDefault="00197863" w:rsidP="001848C7">
      <w:pPr>
        <w:spacing w:before="120" w:line="360" w:lineRule="auto"/>
        <w:rPr>
          <w:rFonts w:asciiTheme="majorBidi" w:hAnsiTheme="majorBidi" w:cstheme="majorBidi"/>
          <w:sz w:val="22"/>
          <w:szCs w:val="22"/>
        </w:rPr>
      </w:pPr>
      <w:r>
        <w:rPr>
          <w:noProof/>
        </w:rPr>
        <w:drawing>
          <wp:inline distT="0" distB="0" distL="0" distR="0" wp14:anchorId="4C64CBEA" wp14:editId="7E3DA252">
            <wp:extent cx="5943600" cy="320103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605" cy="3202653"/>
                    </a:xfrm>
                    <a:prstGeom prst="rect">
                      <a:avLst/>
                    </a:prstGeom>
                    <a:noFill/>
                    <a:ln>
                      <a:noFill/>
                    </a:ln>
                  </pic:spPr>
                </pic:pic>
              </a:graphicData>
            </a:graphic>
          </wp:inline>
        </w:drawing>
      </w:r>
    </w:p>
    <w:p w14:paraId="337251BB" w14:textId="77777777" w:rsidR="00E5532D" w:rsidRPr="001A64F7" w:rsidRDefault="00E5532D" w:rsidP="001848C7">
      <w:pPr>
        <w:spacing w:before="120" w:line="360" w:lineRule="auto"/>
        <w:rPr>
          <w:rFonts w:asciiTheme="majorBidi" w:hAnsiTheme="majorBidi" w:cstheme="majorBidi"/>
          <w:sz w:val="22"/>
          <w:szCs w:val="22"/>
        </w:rPr>
      </w:pPr>
    </w:p>
    <w:p w14:paraId="43B64F2C" w14:textId="77777777" w:rsidR="00E5532D" w:rsidRPr="001A64F7" w:rsidRDefault="00E5532D" w:rsidP="001848C7">
      <w:pPr>
        <w:spacing w:before="120" w:line="360" w:lineRule="auto"/>
        <w:rPr>
          <w:rFonts w:asciiTheme="majorBidi" w:hAnsiTheme="majorBidi" w:cstheme="majorBidi"/>
          <w:sz w:val="22"/>
          <w:szCs w:val="22"/>
        </w:rPr>
      </w:pPr>
    </w:p>
    <w:p w14:paraId="44081577" w14:textId="77777777" w:rsidR="00E5532D" w:rsidRPr="001A64F7" w:rsidRDefault="00E5532D" w:rsidP="001848C7">
      <w:pPr>
        <w:spacing w:before="120" w:line="360" w:lineRule="auto"/>
        <w:rPr>
          <w:rFonts w:asciiTheme="majorBidi" w:hAnsiTheme="majorBidi" w:cstheme="majorBidi"/>
          <w:sz w:val="22"/>
          <w:szCs w:val="22"/>
        </w:rPr>
      </w:pPr>
    </w:p>
    <w:p w14:paraId="5FAC37EB" w14:textId="1A693FA6" w:rsidR="001A64F7" w:rsidRPr="001A64F7" w:rsidRDefault="001A64F7" w:rsidP="001848C7">
      <w:pPr>
        <w:pStyle w:val="Heading3"/>
        <w:spacing w:before="120" w:line="360" w:lineRule="auto"/>
        <w:rPr>
          <w:rFonts w:asciiTheme="majorBidi" w:hAnsiTheme="majorBidi"/>
        </w:rPr>
      </w:pPr>
      <w:r w:rsidRPr="001A64F7">
        <w:rPr>
          <w:rFonts w:asciiTheme="majorBidi" w:hAnsiTheme="majorBidi"/>
        </w:rPr>
        <w:t>Tables:</w:t>
      </w:r>
    </w:p>
    <w:p w14:paraId="74776C85" w14:textId="06860CF8" w:rsidR="00E5532D" w:rsidRPr="001A64F7" w:rsidRDefault="00E5532D" w:rsidP="001848C7">
      <w:pPr>
        <w:spacing w:before="120" w:line="360" w:lineRule="auto"/>
        <w:rPr>
          <w:rFonts w:asciiTheme="majorBidi" w:hAnsiTheme="majorBidi" w:cstheme="majorBidi"/>
          <w:sz w:val="22"/>
          <w:szCs w:val="22"/>
        </w:rPr>
      </w:pPr>
      <w:r w:rsidRPr="001A64F7">
        <w:rPr>
          <w:rFonts w:asciiTheme="majorBidi" w:hAnsiTheme="majorBidi" w:cstheme="majorBidi"/>
          <w:sz w:val="22"/>
          <w:szCs w:val="22"/>
        </w:rPr>
        <w:t xml:space="preserve">Table S1. Distribution of variables with cumulative measurement in individuals with different endpoints stratified by HF subcategories (HF with reduced ejection fraction [HFrEF] vs. HF with preserved ejection fraction [HFpEF]). </w:t>
      </w:r>
      <w:r w:rsidRPr="001A64F7">
        <w:rPr>
          <w:rFonts w:asciiTheme="majorBidi" w:hAnsiTheme="majorBidi" w:cstheme="majorBidi"/>
          <w:i/>
          <w:iCs/>
          <w:sz w:val="22"/>
          <w:szCs w:val="22"/>
        </w:rPr>
        <w:t>BMI, Body Mass Index; SBP, Systolic Blood Pressure; DBP, Diastolic Blood Pressure; LDL, Low-Density Lipoprotein; HDL, High-Density Lipoprotein; DM, Diabetes Mellitus; IFG, Impaired Fasting Glucose; GFR, Glomerular Filtration Rat.</w:t>
      </w:r>
    </w:p>
    <w:p w14:paraId="248B3144" w14:textId="77777777" w:rsidR="00E5532D" w:rsidRPr="001A64F7" w:rsidRDefault="00E5532D" w:rsidP="001848C7">
      <w:pPr>
        <w:spacing w:before="120" w:line="360" w:lineRule="auto"/>
        <w:rPr>
          <w:rFonts w:asciiTheme="majorBidi" w:hAnsiTheme="majorBidi" w:cstheme="majorBidi"/>
          <w:sz w:val="22"/>
          <w:szCs w:val="22"/>
        </w:rPr>
      </w:pPr>
    </w:p>
    <w:tbl>
      <w:tblPr>
        <w:tblStyle w:val="GridTable5Dark-Accent2"/>
        <w:tblpPr w:leftFromText="180" w:rightFromText="180" w:vertAnchor="text" w:tblpXSpec="center" w:tblpY="1"/>
        <w:tblW w:w="5952" w:type="pct"/>
        <w:shd w:val="clear" w:color="auto" w:fill="FFFFFF" w:themeFill="background1"/>
        <w:tblLook w:val="04A0" w:firstRow="1" w:lastRow="0" w:firstColumn="1" w:lastColumn="0" w:noHBand="0" w:noVBand="1"/>
      </w:tblPr>
      <w:tblGrid>
        <w:gridCol w:w="1459"/>
        <w:gridCol w:w="1473"/>
        <w:gridCol w:w="1473"/>
        <w:gridCol w:w="1170"/>
        <w:gridCol w:w="671"/>
        <w:gridCol w:w="17"/>
        <w:gridCol w:w="1484"/>
        <w:gridCol w:w="1501"/>
        <w:gridCol w:w="1187"/>
        <w:gridCol w:w="670"/>
        <w:gridCol w:w="25"/>
      </w:tblGrid>
      <w:tr w:rsidR="00E5532D" w:rsidRPr="001A64F7" w14:paraId="57058FB1" w14:textId="77777777" w:rsidTr="00FF50D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59" w:type="dxa"/>
            <w:shd w:val="clear" w:color="auto" w:fill="FFFFFF" w:themeFill="background1"/>
            <w:vAlign w:val="center"/>
          </w:tcPr>
          <w:p w14:paraId="0AEDB66D"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p>
        </w:tc>
        <w:tc>
          <w:tcPr>
            <w:tcW w:w="4804" w:type="dxa"/>
            <w:gridSpan w:val="5"/>
            <w:tcBorders>
              <w:right w:val="single" w:sz="18" w:space="0" w:color="C9C9C9" w:themeColor="accent3" w:themeTint="99"/>
            </w:tcBorders>
            <w:shd w:val="clear" w:color="auto" w:fill="FFFFFF" w:themeFill="background1"/>
            <w:vAlign w:val="center"/>
          </w:tcPr>
          <w:p w14:paraId="5C7C3A54" w14:textId="77777777" w:rsidR="00E5532D" w:rsidRPr="001A64F7" w:rsidRDefault="00E5532D" w:rsidP="001848C7">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HFrEF</w:t>
            </w:r>
          </w:p>
        </w:tc>
        <w:tc>
          <w:tcPr>
            <w:tcW w:w="4867" w:type="dxa"/>
            <w:gridSpan w:val="5"/>
            <w:tcBorders>
              <w:left w:val="single" w:sz="18" w:space="0" w:color="C9C9C9" w:themeColor="accent3" w:themeTint="99"/>
            </w:tcBorders>
            <w:shd w:val="clear" w:color="auto" w:fill="FFFFFF" w:themeFill="background1"/>
            <w:vAlign w:val="center"/>
          </w:tcPr>
          <w:p w14:paraId="24D69457" w14:textId="77777777" w:rsidR="00E5532D" w:rsidRPr="001A64F7" w:rsidRDefault="00E5532D" w:rsidP="001848C7">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HFpEF</w:t>
            </w:r>
          </w:p>
        </w:tc>
      </w:tr>
      <w:tr w:rsidR="00E5532D" w:rsidRPr="001A64F7" w14:paraId="4615B7CD"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bottom w:val="single" w:sz="18" w:space="0" w:color="C9C9C9"/>
            </w:tcBorders>
            <w:shd w:val="clear" w:color="auto" w:fill="FFFFFF" w:themeFill="background1"/>
            <w:vAlign w:val="center"/>
          </w:tcPr>
          <w:p w14:paraId="0B665B16"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Cumulative variables</w:t>
            </w:r>
          </w:p>
        </w:tc>
        <w:tc>
          <w:tcPr>
            <w:tcW w:w="1473" w:type="dxa"/>
            <w:tcBorders>
              <w:bottom w:val="single" w:sz="18" w:space="0" w:color="C9C9C9"/>
            </w:tcBorders>
            <w:shd w:val="clear" w:color="auto" w:fill="FFFFFF" w:themeFill="background1"/>
            <w:vAlign w:val="center"/>
          </w:tcPr>
          <w:p w14:paraId="70C1100A"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Cardiovascular Death</w:t>
            </w:r>
          </w:p>
        </w:tc>
        <w:tc>
          <w:tcPr>
            <w:tcW w:w="1473" w:type="dxa"/>
            <w:tcBorders>
              <w:bottom w:val="single" w:sz="18" w:space="0" w:color="C9C9C9"/>
            </w:tcBorders>
            <w:shd w:val="clear" w:color="auto" w:fill="FFFFFF" w:themeFill="background1"/>
            <w:vAlign w:val="center"/>
          </w:tcPr>
          <w:p w14:paraId="3991408D"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Non-Cardiovascular Death</w:t>
            </w:r>
          </w:p>
        </w:tc>
        <w:tc>
          <w:tcPr>
            <w:tcW w:w="1170" w:type="dxa"/>
            <w:tcBorders>
              <w:bottom w:val="single" w:sz="18" w:space="0" w:color="C9C9C9"/>
            </w:tcBorders>
            <w:shd w:val="clear" w:color="auto" w:fill="FFFFFF" w:themeFill="background1"/>
            <w:vAlign w:val="center"/>
          </w:tcPr>
          <w:p w14:paraId="146630E0"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Total</w:t>
            </w:r>
          </w:p>
        </w:tc>
        <w:tc>
          <w:tcPr>
            <w:tcW w:w="671" w:type="dxa"/>
            <w:tcBorders>
              <w:bottom w:val="single" w:sz="18" w:space="0" w:color="C9C9C9"/>
              <w:right w:val="single" w:sz="18" w:space="0" w:color="C9C9C9" w:themeColor="accent3" w:themeTint="99"/>
            </w:tcBorders>
            <w:shd w:val="clear" w:color="auto" w:fill="FFFFFF" w:themeFill="background1"/>
            <w:vAlign w:val="center"/>
          </w:tcPr>
          <w:p w14:paraId="2F6DB813"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p value</w:t>
            </w:r>
          </w:p>
        </w:tc>
        <w:tc>
          <w:tcPr>
            <w:tcW w:w="1501" w:type="dxa"/>
            <w:gridSpan w:val="2"/>
            <w:tcBorders>
              <w:left w:val="single" w:sz="18" w:space="0" w:color="C9C9C9" w:themeColor="accent3" w:themeTint="99"/>
              <w:bottom w:val="single" w:sz="18" w:space="0" w:color="C9C9C9"/>
            </w:tcBorders>
            <w:shd w:val="clear" w:color="auto" w:fill="FFFFFF" w:themeFill="background1"/>
            <w:vAlign w:val="center"/>
          </w:tcPr>
          <w:p w14:paraId="1F3B7B4F"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Cardiovascular Death</w:t>
            </w:r>
          </w:p>
        </w:tc>
        <w:tc>
          <w:tcPr>
            <w:tcW w:w="1501" w:type="dxa"/>
            <w:tcBorders>
              <w:bottom w:val="single" w:sz="18" w:space="0" w:color="C9C9C9"/>
            </w:tcBorders>
            <w:shd w:val="clear" w:color="auto" w:fill="FFFFFF" w:themeFill="background1"/>
            <w:vAlign w:val="center"/>
          </w:tcPr>
          <w:p w14:paraId="47F64756"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Non-Cardiovascular Death</w:t>
            </w:r>
          </w:p>
        </w:tc>
        <w:tc>
          <w:tcPr>
            <w:tcW w:w="1187" w:type="dxa"/>
            <w:tcBorders>
              <w:bottom w:val="single" w:sz="18" w:space="0" w:color="C9C9C9"/>
            </w:tcBorders>
            <w:shd w:val="clear" w:color="auto" w:fill="FFFFFF" w:themeFill="background1"/>
            <w:vAlign w:val="center"/>
          </w:tcPr>
          <w:p w14:paraId="4E1B8C94"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Total</w:t>
            </w:r>
          </w:p>
        </w:tc>
        <w:tc>
          <w:tcPr>
            <w:tcW w:w="670" w:type="dxa"/>
            <w:tcBorders>
              <w:bottom w:val="single" w:sz="18" w:space="0" w:color="C9C9C9"/>
            </w:tcBorders>
            <w:shd w:val="clear" w:color="auto" w:fill="FFFFFF" w:themeFill="background1"/>
            <w:vAlign w:val="center"/>
          </w:tcPr>
          <w:p w14:paraId="11ECD78B"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p value</w:t>
            </w:r>
          </w:p>
        </w:tc>
      </w:tr>
      <w:tr w:rsidR="00E5532D" w:rsidRPr="001A64F7" w14:paraId="79D025AB" w14:textId="77777777" w:rsidTr="00FF50D3">
        <w:trPr>
          <w:gridAfter w:val="1"/>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8" w:space="0" w:color="C9C9C9"/>
              <w:bottom w:val="single" w:sz="12" w:space="0" w:color="C9C9C9"/>
            </w:tcBorders>
            <w:shd w:val="clear" w:color="auto" w:fill="FFFFFF" w:themeFill="background1"/>
            <w:vAlign w:val="center"/>
          </w:tcPr>
          <w:p w14:paraId="4A39182D" w14:textId="77777777" w:rsidR="00E5532D" w:rsidRPr="001A64F7" w:rsidRDefault="00E5532D" w:rsidP="001848C7">
            <w:pPr>
              <w:spacing w:before="120" w:line="360" w:lineRule="auto"/>
              <w:jc w:val="center"/>
              <w:rPr>
                <w:rFonts w:asciiTheme="majorBidi" w:eastAsia="Times New Roman" w:hAnsiTheme="majorBidi" w:cstheme="majorBidi"/>
                <w:b w:val="0"/>
                <w:bCs w:val="0"/>
                <w:color w:val="333333"/>
                <w:sz w:val="19"/>
                <w:szCs w:val="19"/>
              </w:rPr>
            </w:pPr>
            <w:r w:rsidRPr="001A64F7">
              <w:rPr>
                <w:rFonts w:asciiTheme="majorBidi" w:eastAsia="Times New Roman" w:hAnsiTheme="majorBidi" w:cstheme="majorBidi"/>
                <w:color w:val="333333"/>
                <w:sz w:val="19"/>
                <w:szCs w:val="19"/>
              </w:rPr>
              <w:lastRenderedPageBreak/>
              <w:t>BMI (kg/m</w:t>
            </w:r>
            <w:r w:rsidRPr="001A64F7">
              <w:rPr>
                <w:rFonts w:asciiTheme="majorBidi" w:eastAsia="Times New Roman" w:hAnsiTheme="majorBidi" w:cstheme="majorBidi"/>
                <w:color w:val="333333"/>
                <w:sz w:val="19"/>
                <w:szCs w:val="19"/>
                <w:vertAlign w:val="superscript"/>
              </w:rPr>
              <w:t>2</w:t>
            </w:r>
            <w:r w:rsidRPr="001A64F7">
              <w:rPr>
                <w:rFonts w:asciiTheme="majorBidi" w:eastAsia="Times New Roman" w:hAnsiTheme="majorBidi" w:cstheme="majorBidi"/>
                <w:color w:val="333333"/>
                <w:sz w:val="19"/>
                <w:szCs w:val="19"/>
              </w:rPr>
              <w:t>)</w:t>
            </w:r>
          </w:p>
        </w:tc>
        <w:tc>
          <w:tcPr>
            <w:tcW w:w="1473" w:type="dxa"/>
            <w:tcBorders>
              <w:top w:val="single" w:sz="18" w:space="0" w:color="C9C9C9"/>
              <w:bottom w:val="single" w:sz="12" w:space="0" w:color="C9C9C9"/>
            </w:tcBorders>
            <w:shd w:val="clear" w:color="auto" w:fill="FFFFFF" w:themeFill="background1"/>
            <w:vAlign w:val="center"/>
          </w:tcPr>
          <w:p w14:paraId="0B6154FC"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31.0 (5.2)</w:t>
            </w:r>
          </w:p>
        </w:tc>
        <w:tc>
          <w:tcPr>
            <w:tcW w:w="1473" w:type="dxa"/>
            <w:tcBorders>
              <w:top w:val="single" w:sz="18" w:space="0" w:color="C9C9C9"/>
              <w:bottom w:val="single" w:sz="12" w:space="0" w:color="C9C9C9"/>
            </w:tcBorders>
            <w:shd w:val="clear" w:color="auto" w:fill="FFFFFF" w:themeFill="background1"/>
            <w:vAlign w:val="center"/>
          </w:tcPr>
          <w:p w14:paraId="30060AD5"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31.2 (5.2)</w:t>
            </w:r>
          </w:p>
        </w:tc>
        <w:tc>
          <w:tcPr>
            <w:tcW w:w="1170" w:type="dxa"/>
            <w:tcBorders>
              <w:top w:val="single" w:sz="18" w:space="0" w:color="C9C9C9"/>
              <w:bottom w:val="single" w:sz="12" w:space="0" w:color="C9C9C9"/>
            </w:tcBorders>
            <w:shd w:val="clear" w:color="auto" w:fill="FFFFFF" w:themeFill="background1"/>
            <w:vAlign w:val="center"/>
          </w:tcPr>
          <w:p w14:paraId="72DA6B90"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31.4 (5.6)</w:t>
            </w:r>
          </w:p>
        </w:tc>
        <w:tc>
          <w:tcPr>
            <w:tcW w:w="671" w:type="dxa"/>
            <w:tcBorders>
              <w:top w:val="single" w:sz="18" w:space="0" w:color="C9C9C9"/>
              <w:bottom w:val="single" w:sz="12" w:space="0" w:color="C9C9C9"/>
              <w:right w:val="single" w:sz="18" w:space="0" w:color="C9C9C9" w:themeColor="accent3" w:themeTint="99"/>
            </w:tcBorders>
            <w:shd w:val="clear" w:color="auto" w:fill="FFFFFF" w:themeFill="background1"/>
            <w:vAlign w:val="center"/>
          </w:tcPr>
          <w:p w14:paraId="405D5984"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0.953</w:t>
            </w:r>
          </w:p>
        </w:tc>
        <w:tc>
          <w:tcPr>
            <w:tcW w:w="1501" w:type="dxa"/>
            <w:gridSpan w:val="2"/>
            <w:tcBorders>
              <w:top w:val="single" w:sz="18" w:space="0" w:color="C9C9C9"/>
              <w:left w:val="single" w:sz="18" w:space="0" w:color="C9C9C9" w:themeColor="accent3" w:themeTint="99"/>
              <w:bottom w:val="single" w:sz="12" w:space="0" w:color="C9C9C9"/>
            </w:tcBorders>
            <w:shd w:val="clear" w:color="auto" w:fill="FFFFFF" w:themeFill="background1"/>
            <w:vAlign w:val="center"/>
          </w:tcPr>
          <w:p w14:paraId="583FED80"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32.8 (8.3)</w:t>
            </w:r>
          </w:p>
        </w:tc>
        <w:tc>
          <w:tcPr>
            <w:tcW w:w="1501" w:type="dxa"/>
            <w:tcBorders>
              <w:top w:val="single" w:sz="18" w:space="0" w:color="C9C9C9"/>
              <w:bottom w:val="single" w:sz="12" w:space="0" w:color="C9C9C9"/>
            </w:tcBorders>
            <w:shd w:val="clear" w:color="auto" w:fill="FFFFFF" w:themeFill="background1"/>
            <w:vAlign w:val="center"/>
          </w:tcPr>
          <w:p w14:paraId="27872B75"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31.8 (7.2)</w:t>
            </w:r>
          </w:p>
        </w:tc>
        <w:tc>
          <w:tcPr>
            <w:tcW w:w="1187" w:type="dxa"/>
            <w:tcBorders>
              <w:top w:val="single" w:sz="18" w:space="0" w:color="C9C9C9"/>
              <w:bottom w:val="single" w:sz="12" w:space="0" w:color="C9C9C9"/>
            </w:tcBorders>
            <w:shd w:val="clear" w:color="auto" w:fill="FFFFFF" w:themeFill="background1"/>
            <w:vAlign w:val="center"/>
          </w:tcPr>
          <w:p w14:paraId="079AE6D2"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32.3 (7.0)</w:t>
            </w:r>
          </w:p>
        </w:tc>
        <w:tc>
          <w:tcPr>
            <w:tcW w:w="670" w:type="dxa"/>
            <w:tcBorders>
              <w:top w:val="single" w:sz="18" w:space="0" w:color="C9C9C9"/>
              <w:bottom w:val="single" w:sz="12" w:space="0" w:color="C9C9C9"/>
            </w:tcBorders>
            <w:shd w:val="clear" w:color="auto" w:fill="FFFFFF" w:themeFill="background1"/>
            <w:vAlign w:val="center"/>
          </w:tcPr>
          <w:p w14:paraId="5C95CC6C"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0.786</w:t>
            </w:r>
          </w:p>
        </w:tc>
      </w:tr>
      <w:tr w:rsidR="00E5532D" w:rsidRPr="001A64F7" w14:paraId="455CF00E"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8" w:space="0" w:color="C9C9C9"/>
              <w:bottom w:val="single" w:sz="12" w:space="0" w:color="C9C9C9"/>
            </w:tcBorders>
            <w:shd w:val="clear" w:color="auto" w:fill="FFFFFF" w:themeFill="background1"/>
            <w:vAlign w:val="center"/>
          </w:tcPr>
          <w:p w14:paraId="41421A8A"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Waist Circumference (cm)</w:t>
            </w:r>
          </w:p>
        </w:tc>
        <w:tc>
          <w:tcPr>
            <w:tcW w:w="1473" w:type="dxa"/>
            <w:tcBorders>
              <w:top w:val="single" w:sz="18" w:space="0" w:color="C9C9C9"/>
              <w:bottom w:val="single" w:sz="12" w:space="0" w:color="C9C9C9"/>
            </w:tcBorders>
            <w:shd w:val="clear" w:color="auto" w:fill="FFFFFF" w:themeFill="background1"/>
            <w:vAlign w:val="center"/>
          </w:tcPr>
          <w:p w14:paraId="2000FF12"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109.9 (13.2)</w:t>
            </w:r>
          </w:p>
        </w:tc>
        <w:tc>
          <w:tcPr>
            <w:tcW w:w="1473" w:type="dxa"/>
            <w:tcBorders>
              <w:top w:val="single" w:sz="18" w:space="0" w:color="C9C9C9"/>
              <w:bottom w:val="single" w:sz="12" w:space="0" w:color="C9C9C9"/>
            </w:tcBorders>
            <w:shd w:val="clear" w:color="auto" w:fill="FFFFFF" w:themeFill="background1"/>
            <w:vAlign w:val="center"/>
          </w:tcPr>
          <w:p w14:paraId="61460E55"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112.6 (14.1)</w:t>
            </w:r>
          </w:p>
        </w:tc>
        <w:tc>
          <w:tcPr>
            <w:tcW w:w="1170" w:type="dxa"/>
            <w:tcBorders>
              <w:top w:val="single" w:sz="18" w:space="0" w:color="C9C9C9"/>
              <w:bottom w:val="single" w:sz="12" w:space="0" w:color="C9C9C9"/>
            </w:tcBorders>
            <w:shd w:val="clear" w:color="auto" w:fill="FFFFFF" w:themeFill="background1"/>
            <w:vAlign w:val="center"/>
          </w:tcPr>
          <w:p w14:paraId="57A0C6F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111.7 (15.5)</w:t>
            </w:r>
          </w:p>
        </w:tc>
        <w:tc>
          <w:tcPr>
            <w:tcW w:w="671" w:type="dxa"/>
            <w:tcBorders>
              <w:top w:val="single" w:sz="18" w:space="0" w:color="C9C9C9"/>
              <w:bottom w:val="single" w:sz="12" w:space="0" w:color="C9C9C9"/>
              <w:right w:val="single" w:sz="18" w:space="0" w:color="C9C9C9" w:themeColor="accent3" w:themeTint="99"/>
            </w:tcBorders>
            <w:shd w:val="clear" w:color="auto" w:fill="FFFFFF" w:themeFill="background1"/>
            <w:vAlign w:val="center"/>
          </w:tcPr>
          <w:p w14:paraId="4DFCF340"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0.769</w:t>
            </w:r>
          </w:p>
        </w:tc>
        <w:tc>
          <w:tcPr>
            <w:tcW w:w="1501" w:type="dxa"/>
            <w:gridSpan w:val="2"/>
            <w:tcBorders>
              <w:top w:val="single" w:sz="18" w:space="0" w:color="C9C9C9"/>
              <w:left w:val="single" w:sz="18" w:space="0" w:color="C9C9C9" w:themeColor="accent3" w:themeTint="99"/>
              <w:bottom w:val="single" w:sz="12" w:space="0" w:color="C9C9C9"/>
            </w:tcBorders>
            <w:shd w:val="clear" w:color="auto" w:fill="FFFFFF" w:themeFill="background1"/>
            <w:vAlign w:val="center"/>
          </w:tcPr>
          <w:p w14:paraId="7C0CC712"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116.0 (22.7)</w:t>
            </w:r>
          </w:p>
        </w:tc>
        <w:tc>
          <w:tcPr>
            <w:tcW w:w="1501" w:type="dxa"/>
            <w:tcBorders>
              <w:top w:val="single" w:sz="18" w:space="0" w:color="C9C9C9"/>
              <w:bottom w:val="single" w:sz="12" w:space="0" w:color="C9C9C9"/>
            </w:tcBorders>
            <w:shd w:val="clear" w:color="auto" w:fill="FFFFFF" w:themeFill="background1"/>
            <w:vAlign w:val="center"/>
          </w:tcPr>
          <w:p w14:paraId="113E022A"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113.1 (17.0)</w:t>
            </w:r>
          </w:p>
        </w:tc>
        <w:tc>
          <w:tcPr>
            <w:tcW w:w="1187" w:type="dxa"/>
            <w:tcBorders>
              <w:top w:val="single" w:sz="18" w:space="0" w:color="C9C9C9"/>
              <w:bottom w:val="single" w:sz="12" w:space="0" w:color="C9C9C9"/>
            </w:tcBorders>
            <w:shd w:val="clear" w:color="auto" w:fill="FFFFFF" w:themeFill="background1"/>
            <w:vAlign w:val="center"/>
          </w:tcPr>
          <w:p w14:paraId="12E5CC38"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9"/>
                <w:szCs w:val="19"/>
              </w:rPr>
            </w:pPr>
            <w:r w:rsidRPr="001A64F7">
              <w:rPr>
                <w:rFonts w:asciiTheme="majorBidi" w:hAnsiTheme="majorBidi" w:cstheme="majorBidi"/>
                <w:sz w:val="19"/>
                <w:szCs w:val="19"/>
              </w:rPr>
              <w:t>112.9 (17.7)</w:t>
            </w:r>
          </w:p>
        </w:tc>
        <w:tc>
          <w:tcPr>
            <w:tcW w:w="670" w:type="dxa"/>
            <w:tcBorders>
              <w:top w:val="single" w:sz="18" w:space="0" w:color="C9C9C9"/>
              <w:bottom w:val="single" w:sz="12" w:space="0" w:color="C9C9C9"/>
            </w:tcBorders>
            <w:shd w:val="clear" w:color="auto" w:fill="FFFFFF" w:themeFill="background1"/>
            <w:vAlign w:val="center"/>
          </w:tcPr>
          <w:p w14:paraId="14D83459"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0.814</w:t>
            </w:r>
          </w:p>
        </w:tc>
      </w:tr>
      <w:tr w:rsidR="00E5532D" w:rsidRPr="001A64F7" w14:paraId="317E0932" w14:textId="77777777" w:rsidTr="00FF50D3">
        <w:trPr>
          <w:gridAfter w:val="1"/>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19722BFE" w14:textId="77777777" w:rsidR="00E5532D" w:rsidRPr="001A64F7" w:rsidRDefault="00E5532D" w:rsidP="001848C7">
            <w:pPr>
              <w:spacing w:before="120" w:line="360" w:lineRule="auto"/>
              <w:jc w:val="center"/>
              <w:rPr>
                <w:rFonts w:asciiTheme="majorBidi" w:eastAsia="Times New Roman" w:hAnsiTheme="majorBidi" w:cstheme="majorBidi"/>
                <w:b w:val="0"/>
                <w:bCs w:val="0"/>
                <w:color w:val="333333"/>
                <w:sz w:val="19"/>
                <w:szCs w:val="19"/>
              </w:rPr>
            </w:pPr>
            <w:r w:rsidRPr="001A64F7">
              <w:rPr>
                <w:rFonts w:asciiTheme="majorBidi" w:eastAsia="Times New Roman" w:hAnsiTheme="majorBidi" w:cstheme="majorBidi"/>
                <w:color w:val="333333"/>
                <w:sz w:val="19"/>
                <w:szCs w:val="19"/>
              </w:rPr>
              <w:t>SBP (mmHg)</w:t>
            </w:r>
          </w:p>
        </w:tc>
        <w:tc>
          <w:tcPr>
            <w:tcW w:w="1473" w:type="dxa"/>
            <w:tcBorders>
              <w:top w:val="single" w:sz="12" w:space="0" w:color="C9C9C9"/>
              <w:bottom w:val="single" w:sz="12" w:space="0" w:color="C9C9C9"/>
            </w:tcBorders>
            <w:shd w:val="clear" w:color="auto" w:fill="FFFFFF" w:themeFill="background1"/>
            <w:vAlign w:val="center"/>
            <w:hideMark/>
          </w:tcPr>
          <w:p w14:paraId="4C0E801F"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146.1 (21.3)</w:t>
            </w:r>
          </w:p>
        </w:tc>
        <w:tc>
          <w:tcPr>
            <w:tcW w:w="1473" w:type="dxa"/>
            <w:tcBorders>
              <w:top w:val="single" w:sz="12" w:space="0" w:color="C9C9C9"/>
              <w:bottom w:val="single" w:sz="12" w:space="0" w:color="C9C9C9"/>
            </w:tcBorders>
            <w:shd w:val="clear" w:color="auto" w:fill="FFFFFF" w:themeFill="background1"/>
            <w:vAlign w:val="center"/>
            <w:hideMark/>
          </w:tcPr>
          <w:p w14:paraId="6355FEB9"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144.2 (19.0)</w:t>
            </w:r>
          </w:p>
        </w:tc>
        <w:tc>
          <w:tcPr>
            <w:tcW w:w="1170" w:type="dxa"/>
            <w:tcBorders>
              <w:top w:val="single" w:sz="12" w:space="0" w:color="C9C9C9"/>
              <w:bottom w:val="single" w:sz="12" w:space="0" w:color="C9C9C9"/>
            </w:tcBorders>
            <w:shd w:val="clear" w:color="auto" w:fill="FFFFFF" w:themeFill="background1"/>
            <w:vAlign w:val="center"/>
            <w:hideMark/>
          </w:tcPr>
          <w:p w14:paraId="7519FAC3"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143.6 (18.9)</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00B5F8D7"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0.605</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6017F618"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148.6 (18.7)</w:t>
            </w:r>
          </w:p>
        </w:tc>
        <w:tc>
          <w:tcPr>
            <w:tcW w:w="1501" w:type="dxa"/>
            <w:tcBorders>
              <w:top w:val="single" w:sz="12" w:space="0" w:color="C9C9C9"/>
              <w:bottom w:val="single" w:sz="12" w:space="0" w:color="C9C9C9"/>
            </w:tcBorders>
            <w:shd w:val="clear" w:color="auto" w:fill="FFFFFF" w:themeFill="background1"/>
            <w:vAlign w:val="center"/>
          </w:tcPr>
          <w:p w14:paraId="1248D415"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144.3 (18.4)</w:t>
            </w:r>
          </w:p>
        </w:tc>
        <w:tc>
          <w:tcPr>
            <w:tcW w:w="1187" w:type="dxa"/>
            <w:tcBorders>
              <w:top w:val="single" w:sz="12" w:space="0" w:color="C9C9C9"/>
              <w:bottom w:val="single" w:sz="12" w:space="0" w:color="C9C9C9"/>
            </w:tcBorders>
            <w:shd w:val="clear" w:color="auto" w:fill="FFFFFF" w:themeFill="background1"/>
            <w:vAlign w:val="center"/>
          </w:tcPr>
          <w:p w14:paraId="0EFCF503"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145.0 (19.0)</w:t>
            </w:r>
          </w:p>
        </w:tc>
        <w:tc>
          <w:tcPr>
            <w:tcW w:w="670" w:type="dxa"/>
            <w:tcBorders>
              <w:top w:val="single" w:sz="12" w:space="0" w:color="C9C9C9"/>
              <w:bottom w:val="single" w:sz="12" w:space="0" w:color="C9C9C9"/>
            </w:tcBorders>
            <w:shd w:val="clear" w:color="auto" w:fill="FFFFFF" w:themeFill="background1"/>
            <w:vAlign w:val="center"/>
          </w:tcPr>
          <w:p w14:paraId="19501D3A"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0.600</w:t>
            </w:r>
          </w:p>
        </w:tc>
      </w:tr>
      <w:tr w:rsidR="00E5532D" w:rsidRPr="001A64F7" w14:paraId="51E8E899"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4B3395CF"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DBP (mmHg)</w:t>
            </w:r>
          </w:p>
        </w:tc>
        <w:tc>
          <w:tcPr>
            <w:tcW w:w="1473" w:type="dxa"/>
            <w:tcBorders>
              <w:top w:val="single" w:sz="12" w:space="0" w:color="C9C9C9"/>
              <w:bottom w:val="single" w:sz="12" w:space="0" w:color="C9C9C9"/>
            </w:tcBorders>
            <w:shd w:val="clear" w:color="auto" w:fill="FFFFFF" w:themeFill="background1"/>
            <w:vAlign w:val="center"/>
            <w:hideMark/>
          </w:tcPr>
          <w:p w14:paraId="15070D74"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77.4 (10.0)</w:t>
            </w:r>
          </w:p>
        </w:tc>
        <w:tc>
          <w:tcPr>
            <w:tcW w:w="1473" w:type="dxa"/>
            <w:tcBorders>
              <w:top w:val="single" w:sz="12" w:space="0" w:color="C9C9C9"/>
              <w:bottom w:val="single" w:sz="12" w:space="0" w:color="C9C9C9"/>
            </w:tcBorders>
            <w:shd w:val="clear" w:color="auto" w:fill="FFFFFF" w:themeFill="background1"/>
            <w:vAlign w:val="center"/>
            <w:hideMark/>
          </w:tcPr>
          <w:p w14:paraId="4A9BDA28"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76.3 (8.1)</w:t>
            </w:r>
          </w:p>
        </w:tc>
        <w:tc>
          <w:tcPr>
            <w:tcW w:w="1170" w:type="dxa"/>
            <w:tcBorders>
              <w:top w:val="single" w:sz="12" w:space="0" w:color="C9C9C9"/>
              <w:bottom w:val="single" w:sz="12" w:space="0" w:color="C9C9C9"/>
            </w:tcBorders>
            <w:shd w:val="clear" w:color="auto" w:fill="FFFFFF" w:themeFill="background1"/>
            <w:vAlign w:val="center"/>
            <w:hideMark/>
          </w:tcPr>
          <w:p w14:paraId="580D0127"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76.8 (9.1)</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05F22018"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0.766</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34C5F3EA"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74.0 (9.6)</w:t>
            </w:r>
          </w:p>
        </w:tc>
        <w:tc>
          <w:tcPr>
            <w:tcW w:w="1501" w:type="dxa"/>
            <w:tcBorders>
              <w:top w:val="single" w:sz="12" w:space="0" w:color="C9C9C9"/>
              <w:bottom w:val="single" w:sz="12" w:space="0" w:color="C9C9C9"/>
            </w:tcBorders>
            <w:shd w:val="clear" w:color="auto" w:fill="FFFFFF" w:themeFill="background1"/>
            <w:vAlign w:val="center"/>
          </w:tcPr>
          <w:p w14:paraId="292B1E84"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73.2 (8.3)</w:t>
            </w:r>
          </w:p>
        </w:tc>
        <w:tc>
          <w:tcPr>
            <w:tcW w:w="1187" w:type="dxa"/>
            <w:tcBorders>
              <w:top w:val="single" w:sz="12" w:space="0" w:color="C9C9C9"/>
              <w:bottom w:val="single" w:sz="12" w:space="0" w:color="C9C9C9"/>
            </w:tcBorders>
            <w:shd w:val="clear" w:color="auto" w:fill="FFFFFF" w:themeFill="background1"/>
            <w:vAlign w:val="center"/>
          </w:tcPr>
          <w:p w14:paraId="763E84DE"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74.3 (8.4)</w:t>
            </w:r>
          </w:p>
        </w:tc>
        <w:tc>
          <w:tcPr>
            <w:tcW w:w="670" w:type="dxa"/>
            <w:tcBorders>
              <w:top w:val="single" w:sz="12" w:space="0" w:color="C9C9C9"/>
              <w:bottom w:val="single" w:sz="12" w:space="0" w:color="C9C9C9"/>
            </w:tcBorders>
            <w:shd w:val="clear" w:color="auto" w:fill="FFFFFF" w:themeFill="background1"/>
            <w:vAlign w:val="center"/>
          </w:tcPr>
          <w:p w14:paraId="577C2D76"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0.347</w:t>
            </w:r>
          </w:p>
        </w:tc>
      </w:tr>
      <w:tr w:rsidR="00E5532D" w:rsidRPr="001A64F7" w14:paraId="4B625690" w14:textId="77777777" w:rsidTr="00FF50D3">
        <w:trPr>
          <w:gridAfter w:val="1"/>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6F302286"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FBG (mg/dL)</w:t>
            </w:r>
          </w:p>
        </w:tc>
        <w:tc>
          <w:tcPr>
            <w:tcW w:w="1473" w:type="dxa"/>
            <w:tcBorders>
              <w:top w:val="single" w:sz="12" w:space="0" w:color="C9C9C9"/>
              <w:bottom w:val="single" w:sz="12" w:space="0" w:color="C9C9C9"/>
            </w:tcBorders>
            <w:shd w:val="clear" w:color="auto" w:fill="FFFFFF" w:themeFill="background1"/>
            <w:vAlign w:val="center"/>
            <w:hideMark/>
          </w:tcPr>
          <w:p w14:paraId="24A972EE"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101.5 (18.2)</w:t>
            </w:r>
          </w:p>
        </w:tc>
        <w:tc>
          <w:tcPr>
            <w:tcW w:w="1473" w:type="dxa"/>
            <w:tcBorders>
              <w:top w:val="single" w:sz="12" w:space="0" w:color="C9C9C9"/>
              <w:bottom w:val="single" w:sz="12" w:space="0" w:color="C9C9C9"/>
            </w:tcBorders>
            <w:shd w:val="clear" w:color="auto" w:fill="FFFFFF" w:themeFill="background1"/>
            <w:vAlign w:val="center"/>
            <w:hideMark/>
          </w:tcPr>
          <w:p w14:paraId="13AADEDE"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106.0 (21.2)</w:t>
            </w:r>
          </w:p>
        </w:tc>
        <w:tc>
          <w:tcPr>
            <w:tcW w:w="1170" w:type="dxa"/>
            <w:tcBorders>
              <w:top w:val="single" w:sz="12" w:space="0" w:color="C9C9C9"/>
              <w:bottom w:val="single" w:sz="12" w:space="0" w:color="C9C9C9"/>
            </w:tcBorders>
            <w:shd w:val="clear" w:color="auto" w:fill="FFFFFF" w:themeFill="background1"/>
            <w:vAlign w:val="center"/>
            <w:hideMark/>
          </w:tcPr>
          <w:p w14:paraId="1D34AC4A"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sz w:val="19"/>
                <w:szCs w:val="19"/>
              </w:rPr>
            </w:pPr>
            <w:r w:rsidRPr="001A64F7">
              <w:rPr>
                <w:rFonts w:asciiTheme="majorBidi" w:hAnsiTheme="majorBidi" w:cstheme="majorBidi"/>
                <w:sz w:val="19"/>
                <w:szCs w:val="19"/>
              </w:rPr>
              <w:t>102.7 (19.7)</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08C24ADC"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0.335</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20BE8156"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115.3 (26.3)</w:t>
            </w:r>
          </w:p>
        </w:tc>
        <w:tc>
          <w:tcPr>
            <w:tcW w:w="1501" w:type="dxa"/>
            <w:tcBorders>
              <w:top w:val="single" w:sz="12" w:space="0" w:color="C9C9C9"/>
              <w:bottom w:val="single" w:sz="12" w:space="0" w:color="C9C9C9"/>
            </w:tcBorders>
            <w:shd w:val="clear" w:color="auto" w:fill="FFFFFF" w:themeFill="background1"/>
            <w:vAlign w:val="center"/>
          </w:tcPr>
          <w:p w14:paraId="4774888C"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eastAsia="Times New Roman" w:hAnsiTheme="majorBidi" w:cstheme="majorBidi"/>
                <w:sz w:val="19"/>
                <w:szCs w:val="19"/>
              </w:rPr>
              <w:t>102.8 (22.3)</w:t>
            </w:r>
          </w:p>
        </w:tc>
        <w:tc>
          <w:tcPr>
            <w:tcW w:w="1187" w:type="dxa"/>
            <w:tcBorders>
              <w:top w:val="single" w:sz="12" w:space="0" w:color="C9C9C9"/>
              <w:bottom w:val="single" w:sz="12" w:space="0" w:color="C9C9C9"/>
            </w:tcBorders>
            <w:shd w:val="clear" w:color="auto" w:fill="FFFFFF" w:themeFill="background1"/>
            <w:vAlign w:val="center"/>
          </w:tcPr>
          <w:p w14:paraId="5CA74790"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107.3 (24.9)</w:t>
            </w:r>
          </w:p>
        </w:tc>
        <w:tc>
          <w:tcPr>
            <w:tcW w:w="670" w:type="dxa"/>
            <w:tcBorders>
              <w:top w:val="single" w:sz="12" w:space="0" w:color="C9C9C9"/>
              <w:bottom w:val="single" w:sz="12" w:space="0" w:color="C9C9C9"/>
            </w:tcBorders>
            <w:shd w:val="clear" w:color="auto" w:fill="FFFFFF" w:themeFill="background1"/>
            <w:vAlign w:val="center"/>
          </w:tcPr>
          <w:p w14:paraId="18713DF3"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0.491</w:t>
            </w:r>
          </w:p>
        </w:tc>
      </w:tr>
      <w:tr w:rsidR="00E5532D" w:rsidRPr="001A64F7" w14:paraId="60A6B6A9"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169FB080" w14:textId="77777777" w:rsidR="00E5532D" w:rsidRPr="001A64F7" w:rsidRDefault="00E5532D" w:rsidP="001848C7">
            <w:pPr>
              <w:spacing w:before="120" w:line="360" w:lineRule="auto"/>
              <w:jc w:val="center"/>
              <w:rPr>
                <w:rFonts w:asciiTheme="majorBidi" w:eastAsia="Times New Roman" w:hAnsiTheme="majorBidi" w:cstheme="majorBidi"/>
                <w:b w:val="0"/>
                <w:bCs w:val="0"/>
                <w:color w:val="333333"/>
                <w:sz w:val="19"/>
                <w:szCs w:val="19"/>
              </w:rPr>
            </w:pPr>
            <w:r w:rsidRPr="001A64F7">
              <w:rPr>
                <w:rFonts w:asciiTheme="majorBidi" w:eastAsia="Times New Roman" w:hAnsiTheme="majorBidi" w:cstheme="majorBidi"/>
                <w:color w:val="333333"/>
                <w:sz w:val="19"/>
                <w:szCs w:val="19"/>
              </w:rPr>
              <w:t>Triglyceride (mg/dL)</w:t>
            </w:r>
          </w:p>
        </w:tc>
        <w:tc>
          <w:tcPr>
            <w:tcW w:w="1473" w:type="dxa"/>
            <w:tcBorders>
              <w:top w:val="single" w:sz="12" w:space="0" w:color="C9C9C9"/>
              <w:bottom w:val="single" w:sz="12" w:space="0" w:color="C9C9C9"/>
            </w:tcBorders>
            <w:shd w:val="clear" w:color="auto" w:fill="FFFFFF" w:themeFill="background1"/>
            <w:vAlign w:val="center"/>
          </w:tcPr>
          <w:p w14:paraId="0742DE58"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119.8 (59.1)</w:t>
            </w:r>
          </w:p>
        </w:tc>
        <w:tc>
          <w:tcPr>
            <w:tcW w:w="1473" w:type="dxa"/>
            <w:tcBorders>
              <w:top w:val="single" w:sz="12" w:space="0" w:color="C9C9C9"/>
              <w:bottom w:val="single" w:sz="12" w:space="0" w:color="C9C9C9"/>
            </w:tcBorders>
            <w:shd w:val="clear" w:color="auto" w:fill="FFFFFF" w:themeFill="background1"/>
            <w:vAlign w:val="center"/>
          </w:tcPr>
          <w:p w14:paraId="2B588028"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108.2 (38.2)</w:t>
            </w:r>
          </w:p>
        </w:tc>
        <w:tc>
          <w:tcPr>
            <w:tcW w:w="1170" w:type="dxa"/>
            <w:tcBorders>
              <w:top w:val="single" w:sz="12" w:space="0" w:color="C9C9C9"/>
              <w:bottom w:val="single" w:sz="12" w:space="0" w:color="C9C9C9"/>
            </w:tcBorders>
            <w:shd w:val="clear" w:color="auto" w:fill="FFFFFF" w:themeFill="background1"/>
            <w:vAlign w:val="center"/>
          </w:tcPr>
          <w:p w14:paraId="7D393C1E"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115.0 (51.1)</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17C456F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0.530</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624821C2"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137.4 (79.1)</w:t>
            </w:r>
          </w:p>
        </w:tc>
        <w:tc>
          <w:tcPr>
            <w:tcW w:w="1501" w:type="dxa"/>
            <w:tcBorders>
              <w:top w:val="single" w:sz="12" w:space="0" w:color="C9C9C9"/>
              <w:bottom w:val="single" w:sz="12" w:space="0" w:color="C9C9C9"/>
            </w:tcBorders>
            <w:shd w:val="clear" w:color="auto" w:fill="FFFFFF" w:themeFill="background1"/>
            <w:vAlign w:val="center"/>
          </w:tcPr>
          <w:p w14:paraId="0443F0E3"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109.7 (45.6)</w:t>
            </w:r>
          </w:p>
        </w:tc>
        <w:tc>
          <w:tcPr>
            <w:tcW w:w="1187" w:type="dxa"/>
            <w:tcBorders>
              <w:top w:val="single" w:sz="12" w:space="0" w:color="C9C9C9"/>
              <w:bottom w:val="single" w:sz="12" w:space="0" w:color="C9C9C9"/>
            </w:tcBorders>
            <w:shd w:val="clear" w:color="auto" w:fill="FFFFFF" w:themeFill="background1"/>
            <w:vAlign w:val="center"/>
          </w:tcPr>
          <w:p w14:paraId="3D7CED09"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9"/>
                <w:szCs w:val="19"/>
              </w:rPr>
            </w:pPr>
            <w:r w:rsidRPr="001A64F7">
              <w:rPr>
                <w:rFonts w:asciiTheme="majorBidi" w:hAnsiTheme="majorBidi" w:cstheme="majorBidi"/>
                <w:sz w:val="19"/>
                <w:szCs w:val="19"/>
              </w:rPr>
              <w:t>123.6 (58.5)</w:t>
            </w:r>
          </w:p>
        </w:tc>
        <w:tc>
          <w:tcPr>
            <w:tcW w:w="670" w:type="dxa"/>
            <w:tcBorders>
              <w:top w:val="single" w:sz="12" w:space="0" w:color="C9C9C9"/>
              <w:bottom w:val="single" w:sz="12" w:space="0" w:color="C9C9C9"/>
            </w:tcBorders>
            <w:shd w:val="clear" w:color="auto" w:fill="FFFFFF" w:themeFill="background1"/>
            <w:vAlign w:val="center"/>
          </w:tcPr>
          <w:p w14:paraId="7C9E516D"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color w:val="333333"/>
                <w:sz w:val="19"/>
                <w:szCs w:val="19"/>
              </w:rPr>
              <w:t>0.174</w:t>
            </w:r>
          </w:p>
        </w:tc>
      </w:tr>
      <w:tr w:rsidR="00E5532D" w:rsidRPr="001A64F7" w14:paraId="560D0124" w14:textId="77777777" w:rsidTr="00FF50D3">
        <w:trPr>
          <w:gridAfter w:val="1"/>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76BA592B"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LDL (mg/dL)</w:t>
            </w:r>
          </w:p>
        </w:tc>
        <w:tc>
          <w:tcPr>
            <w:tcW w:w="1473" w:type="dxa"/>
            <w:tcBorders>
              <w:top w:val="single" w:sz="12" w:space="0" w:color="C9C9C9"/>
              <w:bottom w:val="single" w:sz="12" w:space="0" w:color="C9C9C9"/>
            </w:tcBorders>
            <w:shd w:val="clear" w:color="auto" w:fill="FFFFFF" w:themeFill="background1"/>
            <w:vAlign w:val="center"/>
            <w:hideMark/>
          </w:tcPr>
          <w:p w14:paraId="65FBB66A"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123.0 (26.0)</w:t>
            </w:r>
          </w:p>
        </w:tc>
        <w:tc>
          <w:tcPr>
            <w:tcW w:w="1473" w:type="dxa"/>
            <w:tcBorders>
              <w:top w:val="single" w:sz="12" w:space="0" w:color="C9C9C9"/>
              <w:bottom w:val="single" w:sz="12" w:space="0" w:color="C9C9C9"/>
            </w:tcBorders>
            <w:shd w:val="clear" w:color="auto" w:fill="FFFFFF" w:themeFill="background1"/>
            <w:vAlign w:val="center"/>
            <w:hideMark/>
          </w:tcPr>
          <w:p w14:paraId="0491DAA7"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110.4 (23.1)</w:t>
            </w:r>
          </w:p>
        </w:tc>
        <w:tc>
          <w:tcPr>
            <w:tcW w:w="1170" w:type="dxa"/>
            <w:tcBorders>
              <w:top w:val="single" w:sz="12" w:space="0" w:color="C9C9C9"/>
              <w:bottom w:val="single" w:sz="12" w:space="0" w:color="C9C9C9"/>
            </w:tcBorders>
            <w:shd w:val="clear" w:color="auto" w:fill="FFFFFF" w:themeFill="background1"/>
            <w:vAlign w:val="center"/>
            <w:hideMark/>
          </w:tcPr>
          <w:p w14:paraId="6A7DD97C"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116.6 (28.2)</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790D5950"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0.171</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10284827"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106.9 (26.1)</w:t>
            </w:r>
          </w:p>
        </w:tc>
        <w:tc>
          <w:tcPr>
            <w:tcW w:w="1501" w:type="dxa"/>
            <w:tcBorders>
              <w:top w:val="single" w:sz="12" w:space="0" w:color="C9C9C9"/>
              <w:bottom w:val="single" w:sz="12" w:space="0" w:color="C9C9C9"/>
            </w:tcBorders>
            <w:shd w:val="clear" w:color="auto" w:fill="FFFFFF" w:themeFill="background1"/>
            <w:vAlign w:val="center"/>
          </w:tcPr>
          <w:p w14:paraId="7464BDD5"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104.7 (23.6)</w:t>
            </w:r>
          </w:p>
        </w:tc>
        <w:tc>
          <w:tcPr>
            <w:tcW w:w="1187" w:type="dxa"/>
            <w:tcBorders>
              <w:top w:val="single" w:sz="12" w:space="0" w:color="C9C9C9"/>
              <w:bottom w:val="single" w:sz="12" w:space="0" w:color="C9C9C9"/>
            </w:tcBorders>
            <w:shd w:val="clear" w:color="auto" w:fill="FFFFFF" w:themeFill="background1"/>
            <w:vAlign w:val="center"/>
          </w:tcPr>
          <w:p w14:paraId="57D38106"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109.9 (23.1)</w:t>
            </w:r>
          </w:p>
        </w:tc>
        <w:tc>
          <w:tcPr>
            <w:tcW w:w="670" w:type="dxa"/>
            <w:tcBorders>
              <w:top w:val="single" w:sz="12" w:space="0" w:color="C9C9C9"/>
              <w:bottom w:val="single" w:sz="12" w:space="0" w:color="C9C9C9"/>
            </w:tcBorders>
            <w:shd w:val="clear" w:color="auto" w:fill="FFFFFF" w:themeFill="background1"/>
            <w:vAlign w:val="center"/>
          </w:tcPr>
          <w:p w14:paraId="6809ABB4"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0.067</w:t>
            </w:r>
          </w:p>
        </w:tc>
      </w:tr>
      <w:tr w:rsidR="00E5532D" w:rsidRPr="001A64F7" w14:paraId="6AD2D641"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4BF1995F"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HDL (mg/dL)</w:t>
            </w:r>
          </w:p>
        </w:tc>
        <w:tc>
          <w:tcPr>
            <w:tcW w:w="1473" w:type="dxa"/>
            <w:tcBorders>
              <w:top w:val="single" w:sz="12" w:space="0" w:color="C9C9C9"/>
              <w:bottom w:val="single" w:sz="12" w:space="0" w:color="C9C9C9"/>
            </w:tcBorders>
            <w:shd w:val="clear" w:color="auto" w:fill="FFFFFF" w:themeFill="background1"/>
            <w:vAlign w:val="center"/>
          </w:tcPr>
          <w:p w14:paraId="0E959C7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46.7 (10.4)</w:t>
            </w:r>
          </w:p>
        </w:tc>
        <w:tc>
          <w:tcPr>
            <w:tcW w:w="1473" w:type="dxa"/>
            <w:tcBorders>
              <w:top w:val="single" w:sz="12" w:space="0" w:color="C9C9C9"/>
              <w:bottom w:val="single" w:sz="12" w:space="0" w:color="C9C9C9"/>
            </w:tcBorders>
            <w:shd w:val="clear" w:color="auto" w:fill="FFFFFF" w:themeFill="background1"/>
            <w:vAlign w:val="center"/>
          </w:tcPr>
          <w:p w14:paraId="1C9F671B"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46.3 (9.4)</w:t>
            </w:r>
          </w:p>
        </w:tc>
        <w:tc>
          <w:tcPr>
            <w:tcW w:w="1170" w:type="dxa"/>
            <w:tcBorders>
              <w:top w:val="single" w:sz="12" w:space="0" w:color="C9C9C9"/>
              <w:bottom w:val="single" w:sz="12" w:space="0" w:color="C9C9C9"/>
            </w:tcBorders>
            <w:shd w:val="clear" w:color="auto" w:fill="FFFFFF" w:themeFill="background1"/>
            <w:vAlign w:val="center"/>
          </w:tcPr>
          <w:p w14:paraId="2A43384C"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48.7 (11.2)</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6FD38C0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33333"/>
                <w:sz w:val="19"/>
                <w:szCs w:val="19"/>
              </w:rPr>
            </w:pPr>
            <w:r w:rsidRPr="001A64F7">
              <w:rPr>
                <w:rFonts w:asciiTheme="majorBidi" w:eastAsia="Times New Roman" w:hAnsiTheme="majorBidi" w:cstheme="majorBidi"/>
                <w:b/>
                <w:bCs/>
                <w:color w:val="333333"/>
                <w:sz w:val="19"/>
                <w:szCs w:val="19"/>
              </w:rPr>
              <w:t>0.030</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21AEFEBF"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49.6 (12.0)</w:t>
            </w:r>
          </w:p>
        </w:tc>
        <w:tc>
          <w:tcPr>
            <w:tcW w:w="1501" w:type="dxa"/>
            <w:tcBorders>
              <w:top w:val="single" w:sz="12" w:space="0" w:color="C9C9C9"/>
              <w:bottom w:val="single" w:sz="12" w:space="0" w:color="C9C9C9"/>
            </w:tcBorders>
            <w:shd w:val="clear" w:color="auto" w:fill="FFFFFF" w:themeFill="background1"/>
            <w:vAlign w:val="center"/>
          </w:tcPr>
          <w:p w14:paraId="516FACF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50.6 (14.4)</w:t>
            </w:r>
          </w:p>
        </w:tc>
        <w:tc>
          <w:tcPr>
            <w:tcW w:w="1187" w:type="dxa"/>
            <w:tcBorders>
              <w:top w:val="single" w:sz="12" w:space="0" w:color="C9C9C9"/>
              <w:bottom w:val="single" w:sz="12" w:space="0" w:color="C9C9C9"/>
            </w:tcBorders>
            <w:shd w:val="clear" w:color="auto" w:fill="FFFFFF" w:themeFill="background1"/>
            <w:vAlign w:val="center"/>
          </w:tcPr>
          <w:p w14:paraId="444A854C"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50.2 (13.3)</w:t>
            </w:r>
          </w:p>
        </w:tc>
        <w:tc>
          <w:tcPr>
            <w:tcW w:w="670" w:type="dxa"/>
            <w:tcBorders>
              <w:top w:val="single" w:sz="12" w:space="0" w:color="C9C9C9"/>
              <w:bottom w:val="single" w:sz="12" w:space="0" w:color="C9C9C9"/>
            </w:tcBorders>
            <w:shd w:val="clear" w:color="auto" w:fill="FFFFFF" w:themeFill="background1"/>
            <w:vAlign w:val="center"/>
          </w:tcPr>
          <w:p w14:paraId="79E89616"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color w:val="333333"/>
                <w:sz w:val="19"/>
                <w:szCs w:val="19"/>
              </w:rPr>
              <w:t>0.908</w:t>
            </w:r>
          </w:p>
        </w:tc>
      </w:tr>
      <w:tr w:rsidR="00E5532D" w:rsidRPr="001A64F7" w14:paraId="4E5D8F21" w14:textId="77777777" w:rsidTr="00FF50D3">
        <w:trPr>
          <w:gridAfter w:val="1"/>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bottom w:val="single" w:sz="12" w:space="0" w:color="C9C9C9"/>
            </w:tcBorders>
            <w:shd w:val="clear" w:color="auto" w:fill="FFFFFF" w:themeFill="background1"/>
            <w:vAlign w:val="center"/>
            <w:hideMark/>
          </w:tcPr>
          <w:p w14:paraId="35727D04"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Cholesterol (mg/dL)</w:t>
            </w:r>
          </w:p>
        </w:tc>
        <w:tc>
          <w:tcPr>
            <w:tcW w:w="1473" w:type="dxa"/>
            <w:tcBorders>
              <w:top w:val="single" w:sz="12" w:space="0" w:color="C9C9C9"/>
              <w:bottom w:val="single" w:sz="12" w:space="0" w:color="C9C9C9"/>
            </w:tcBorders>
            <w:shd w:val="clear" w:color="auto" w:fill="FFFFFF" w:themeFill="background1"/>
            <w:vAlign w:val="center"/>
            <w:hideMark/>
          </w:tcPr>
          <w:p w14:paraId="0432D09B"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201.4 (30.3)</w:t>
            </w:r>
          </w:p>
        </w:tc>
        <w:tc>
          <w:tcPr>
            <w:tcW w:w="1473" w:type="dxa"/>
            <w:tcBorders>
              <w:top w:val="single" w:sz="12" w:space="0" w:color="C9C9C9"/>
              <w:bottom w:val="single" w:sz="12" w:space="0" w:color="C9C9C9"/>
            </w:tcBorders>
            <w:shd w:val="clear" w:color="auto" w:fill="FFFFFF" w:themeFill="background1"/>
            <w:vAlign w:val="center"/>
            <w:hideMark/>
          </w:tcPr>
          <w:p w14:paraId="2C798F18"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186.4 (26.8)</w:t>
            </w:r>
          </w:p>
        </w:tc>
        <w:tc>
          <w:tcPr>
            <w:tcW w:w="1170" w:type="dxa"/>
            <w:tcBorders>
              <w:top w:val="single" w:sz="12" w:space="0" w:color="C9C9C9"/>
              <w:bottom w:val="single" w:sz="12" w:space="0" w:color="C9C9C9"/>
            </w:tcBorders>
            <w:shd w:val="clear" w:color="auto" w:fill="FFFFFF" w:themeFill="background1"/>
            <w:vAlign w:val="center"/>
            <w:hideMark/>
          </w:tcPr>
          <w:p w14:paraId="4E735BD1"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196.4 (35.6)</w:t>
            </w:r>
          </w:p>
        </w:tc>
        <w:tc>
          <w:tcPr>
            <w:tcW w:w="671" w:type="dxa"/>
            <w:tcBorders>
              <w:top w:val="single" w:sz="12" w:space="0" w:color="C9C9C9"/>
              <w:bottom w:val="single" w:sz="12" w:space="0" w:color="C9C9C9"/>
              <w:right w:val="single" w:sz="18" w:space="0" w:color="C9C9C9" w:themeColor="accent3" w:themeTint="99"/>
            </w:tcBorders>
            <w:shd w:val="clear" w:color="auto" w:fill="FFFFFF" w:themeFill="background1"/>
            <w:vAlign w:val="center"/>
            <w:hideMark/>
          </w:tcPr>
          <w:p w14:paraId="3A96416F"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0.089</w:t>
            </w:r>
          </w:p>
        </w:tc>
        <w:tc>
          <w:tcPr>
            <w:tcW w:w="1501" w:type="dxa"/>
            <w:gridSpan w:val="2"/>
            <w:tcBorders>
              <w:top w:val="single" w:sz="12" w:space="0" w:color="C9C9C9"/>
              <w:left w:val="single" w:sz="18" w:space="0" w:color="C9C9C9" w:themeColor="accent3" w:themeTint="99"/>
              <w:bottom w:val="single" w:sz="12" w:space="0" w:color="C9C9C9"/>
            </w:tcBorders>
            <w:shd w:val="clear" w:color="auto" w:fill="FFFFFF" w:themeFill="background1"/>
            <w:vAlign w:val="center"/>
          </w:tcPr>
          <w:p w14:paraId="3159175E"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190.6 (34.7)</w:t>
            </w:r>
          </w:p>
        </w:tc>
        <w:tc>
          <w:tcPr>
            <w:tcW w:w="1501" w:type="dxa"/>
            <w:tcBorders>
              <w:top w:val="single" w:sz="12" w:space="0" w:color="C9C9C9"/>
              <w:bottom w:val="single" w:sz="12" w:space="0" w:color="C9C9C9"/>
            </w:tcBorders>
            <w:shd w:val="clear" w:color="auto" w:fill="FFFFFF" w:themeFill="background1"/>
            <w:vAlign w:val="center"/>
          </w:tcPr>
          <w:p w14:paraId="41E23509"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184.0 (30.3)</w:t>
            </w:r>
          </w:p>
        </w:tc>
        <w:tc>
          <w:tcPr>
            <w:tcW w:w="1187" w:type="dxa"/>
            <w:tcBorders>
              <w:top w:val="single" w:sz="12" w:space="0" w:color="C9C9C9"/>
              <w:bottom w:val="single" w:sz="12" w:space="0" w:color="C9C9C9"/>
            </w:tcBorders>
            <w:shd w:val="clear" w:color="auto" w:fill="FFFFFF" w:themeFill="background1"/>
            <w:vAlign w:val="center"/>
          </w:tcPr>
          <w:p w14:paraId="1E19637A"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191.7 (31.9)</w:t>
            </w:r>
          </w:p>
        </w:tc>
        <w:tc>
          <w:tcPr>
            <w:tcW w:w="670" w:type="dxa"/>
            <w:tcBorders>
              <w:top w:val="single" w:sz="12" w:space="0" w:color="C9C9C9"/>
              <w:bottom w:val="single" w:sz="12" w:space="0" w:color="C9C9C9"/>
            </w:tcBorders>
            <w:shd w:val="clear" w:color="auto" w:fill="FFFFFF" w:themeFill="background1"/>
            <w:vAlign w:val="center"/>
          </w:tcPr>
          <w:p w14:paraId="4F0A048E" w14:textId="77777777" w:rsidR="00E5532D" w:rsidRPr="001A64F7" w:rsidRDefault="00E5532D" w:rsidP="001848C7">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0.139</w:t>
            </w:r>
          </w:p>
        </w:tc>
      </w:tr>
      <w:tr w:rsidR="00E5532D" w:rsidRPr="001A64F7" w14:paraId="5610EDD7" w14:textId="77777777" w:rsidTr="00FF50D3">
        <w:trPr>
          <w:gridAfter w:val="1"/>
          <w:cnfStyle w:val="000000100000" w:firstRow="0" w:lastRow="0" w:firstColumn="0" w:lastColumn="0" w:oddVBand="0" w:evenVBand="0" w:oddHBand="1" w:evenHBand="0" w:firstRowFirstColumn="0" w:firstRowLastColumn="0" w:lastRowFirstColumn="0" w:lastRowLastColumn="0"/>
          <w:wAfter w:w="25" w:type="dxa"/>
          <w:trHeight w:val="439"/>
        </w:trPr>
        <w:tc>
          <w:tcPr>
            <w:cnfStyle w:val="001000000000" w:firstRow="0" w:lastRow="0" w:firstColumn="1" w:lastColumn="0" w:oddVBand="0" w:evenVBand="0" w:oddHBand="0" w:evenHBand="0" w:firstRowFirstColumn="0" w:firstRowLastColumn="0" w:lastRowFirstColumn="0" w:lastRowLastColumn="0"/>
            <w:tcW w:w="1459" w:type="dxa"/>
            <w:tcBorders>
              <w:top w:val="single" w:sz="12" w:space="0" w:color="C9C9C9"/>
            </w:tcBorders>
            <w:shd w:val="clear" w:color="auto" w:fill="FFFFFF" w:themeFill="background1"/>
            <w:vAlign w:val="center"/>
            <w:hideMark/>
          </w:tcPr>
          <w:p w14:paraId="7648D321" w14:textId="77777777" w:rsidR="00E5532D" w:rsidRPr="001A64F7" w:rsidRDefault="00E5532D" w:rsidP="001848C7">
            <w:pPr>
              <w:spacing w:before="120" w:line="360" w:lineRule="auto"/>
              <w:jc w:val="center"/>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GFR (mL/min)</w:t>
            </w:r>
          </w:p>
        </w:tc>
        <w:tc>
          <w:tcPr>
            <w:tcW w:w="1473" w:type="dxa"/>
            <w:tcBorders>
              <w:top w:val="single" w:sz="12" w:space="0" w:color="C9C9C9"/>
            </w:tcBorders>
            <w:shd w:val="clear" w:color="auto" w:fill="FFFFFF" w:themeFill="background1"/>
            <w:vAlign w:val="center"/>
            <w:hideMark/>
          </w:tcPr>
          <w:p w14:paraId="62D899A3"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79.5 (18.4)</w:t>
            </w:r>
          </w:p>
        </w:tc>
        <w:tc>
          <w:tcPr>
            <w:tcW w:w="1473" w:type="dxa"/>
            <w:tcBorders>
              <w:top w:val="single" w:sz="12" w:space="0" w:color="C9C9C9"/>
            </w:tcBorders>
            <w:shd w:val="clear" w:color="auto" w:fill="FFFFFF" w:themeFill="background1"/>
            <w:vAlign w:val="center"/>
            <w:hideMark/>
          </w:tcPr>
          <w:p w14:paraId="2A8AFDC6"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75.2 (24.1)</w:t>
            </w:r>
          </w:p>
        </w:tc>
        <w:tc>
          <w:tcPr>
            <w:tcW w:w="1170" w:type="dxa"/>
            <w:tcBorders>
              <w:top w:val="single" w:sz="12" w:space="0" w:color="C9C9C9"/>
            </w:tcBorders>
            <w:shd w:val="clear" w:color="auto" w:fill="FFFFFF" w:themeFill="background1"/>
            <w:vAlign w:val="center"/>
            <w:hideMark/>
          </w:tcPr>
          <w:p w14:paraId="31365C90"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79.0 (20.6)</w:t>
            </w:r>
          </w:p>
        </w:tc>
        <w:tc>
          <w:tcPr>
            <w:tcW w:w="671" w:type="dxa"/>
            <w:tcBorders>
              <w:top w:val="single" w:sz="12" w:space="0" w:color="C9C9C9"/>
              <w:right w:val="single" w:sz="18" w:space="0" w:color="C9C9C9" w:themeColor="accent3" w:themeTint="99"/>
            </w:tcBorders>
            <w:shd w:val="clear" w:color="auto" w:fill="FFFFFF" w:themeFill="background1"/>
            <w:vAlign w:val="center"/>
            <w:hideMark/>
          </w:tcPr>
          <w:p w14:paraId="0D89CCAB"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0.503</w:t>
            </w:r>
          </w:p>
        </w:tc>
        <w:tc>
          <w:tcPr>
            <w:tcW w:w="1501" w:type="dxa"/>
            <w:gridSpan w:val="2"/>
            <w:tcBorders>
              <w:top w:val="single" w:sz="12" w:space="0" w:color="C9C9C9"/>
              <w:left w:val="single" w:sz="18" w:space="0" w:color="C9C9C9" w:themeColor="accent3" w:themeTint="99"/>
            </w:tcBorders>
            <w:shd w:val="clear" w:color="auto" w:fill="FFFFFF" w:themeFill="background1"/>
            <w:vAlign w:val="center"/>
          </w:tcPr>
          <w:p w14:paraId="7A7D731D"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73.6 (19.3)</w:t>
            </w:r>
          </w:p>
        </w:tc>
        <w:tc>
          <w:tcPr>
            <w:tcW w:w="1501" w:type="dxa"/>
            <w:tcBorders>
              <w:top w:val="single" w:sz="12" w:space="0" w:color="C9C9C9"/>
            </w:tcBorders>
            <w:shd w:val="clear" w:color="auto" w:fill="FFFFFF" w:themeFill="background1"/>
            <w:vAlign w:val="center"/>
          </w:tcPr>
          <w:p w14:paraId="39B62C2D"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81.6 (23.9)</w:t>
            </w:r>
          </w:p>
        </w:tc>
        <w:tc>
          <w:tcPr>
            <w:tcW w:w="1187" w:type="dxa"/>
            <w:tcBorders>
              <w:top w:val="single" w:sz="12" w:space="0" w:color="C9C9C9"/>
            </w:tcBorders>
            <w:shd w:val="clear" w:color="auto" w:fill="FFFFFF" w:themeFill="background1"/>
            <w:vAlign w:val="center"/>
          </w:tcPr>
          <w:p w14:paraId="1CC991F1"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hAnsiTheme="majorBidi" w:cstheme="majorBidi"/>
                <w:sz w:val="19"/>
                <w:szCs w:val="19"/>
              </w:rPr>
              <w:t>79.4 (21.5)</w:t>
            </w:r>
          </w:p>
        </w:tc>
        <w:tc>
          <w:tcPr>
            <w:tcW w:w="670" w:type="dxa"/>
            <w:tcBorders>
              <w:top w:val="single" w:sz="12" w:space="0" w:color="C9C9C9"/>
            </w:tcBorders>
            <w:shd w:val="clear" w:color="auto" w:fill="FFFFFF" w:themeFill="background1"/>
            <w:vAlign w:val="center"/>
          </w:tcPr>
          <w:p w14:paraId="7BF08AFC" w14:textId="77777777" w:rsidR="00E5532D" w:rsidRPr="001A64F7" w:rsidRDefault="00E5532D" w:rsidP="001848C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333333"/>
                <w:sz w:val="19"/>
                <w:szCs w:val="19"/>
              </w:rPr>
            </w:pPr>
            <w:r w:rsidRPr="001A64F7">
              <w:rPr>
                <w:rFonts w:asciiTheme="majorBidi" w:eastAsia="Times New Roman" w:hAnsiTheme="majorBidi" w:cstheme="majorBidi"/>
                <w:color w:val="333333"/>
                <w:sz w:val="19"/>
                <w:szCs w:val="19"/>
              </w:rPr>
              <w:t>0.338</w:t>
            </w:r>
          </w:p>
        </w:tc>
      </w:tr>
    </w:tbl>
    <w:p w14:paraId="67B7F823" w14:textId="77777777" w:rsidR="00E5532D" w:rsidRPr="001A64F7" w:rsidRDefault="00E5532D" w:rsidP="001848C7">
      <w:pPr>
        <w:spacing w:before="120" w:line="360" w:lineRule="auto"/>
        <w:rPr>
          <w:rFonts w:asciiTheme="majorBidi" w:hAnsiTheme="majorBidi" w:cstheme="majorBidi"/>
        </w:rPr>
      </w:pPr>
      <w:r w:rsidRPr="001A64F7">
        <w:rPr>
          <w:rFonts w:asciiTheme="majorBidi" w:hAnsiTheme="majorBidi" w:cstheme="majorBidi"/>
        </w:rPr>
        <w:br w:type="page"/>
      </w:r>
    </w:p>
    <w:p w14:paraId="6DFEB904" w14:textId="77777777" w:rsidR="00E5532D" w:rsidRPr="001A64F7" w:rsidRDefault="00E5532D" w:rsidP="001848C7">
      <w:pPr>
        <w:pStyle w:val="Caption"/>
        <w:keepNext/>
        <w:spacing w:before="120" w:after="0" w:line="360" w:lineRule="auto"/>
        <w:rPr>
          <w:rFonts w:asciiTheme="majorBidi" w:hAnsiTheme="majorBidi" w:cstheme="majorBidi"/>
          <w:color w:val="auto"/>
          <w:sz w:val="22"/>
          <w:szCs w:val="22"/>
          <w:shd w:val="clear" w:color="auto" w:fill="FFFFFF"/>
        </w:rPr>
      </w:pPr>
      <w:r w:rsidRPr="001A64F7">
        <w:rPr>
          <w:rFonts w:asciiTheme="majorBidi" w:hAnsiTheme="majorBidi" w:cstheme="majorBidi"/>
          <w:i w:val="0"/>
          <w:color w:val="auto"/>
          <w:sz w:val="22"/>
        </w:rPr>
        <w:lastRenderedPageBreak/>
        <w:t>Table S2. Hazard ratio of cardiovascular death in univariate and age-adjusted competing risk models</w:t>
      </w:r>
      <w:r w:rsidRPr="001A64F7">
        <w:rPr>
          <w:rFonts w:asciiTheme="majorBidi" w:hAnsiTheme="majorBidi" w:cstheme="majorBidi"/>
          <w:i w:val="0"/>
          <w:noProof/>
          <w:color w:val="auto"/>
          <w:sz w:val="22"/>
        </w:rPr>
        <w:t xml:space="preserve"> for each variable.</w:t>
      </w:r>
      <w:r w:rsidRPr="001A64F7">
        <w:rPr>
          <w:rFonts w:asciiTheme="majorBidi" w:hAnsiTheme="majorBidi" w:cstheme="majorBidi"/>
          <w:noProof/>
          <w:color w:val="auto"/>
          <w:sz w:val="22"/>
        </w:rPr>
        <w:t xml:space="preserve"> </w:t>
      </w:r>
      <w:r w:rsidRPr="001A64F7">
        <w:rPr>
          <w:rFonts w:asciiTheme="majorBidi" w:hAnsiTheme="majorBidi" w:cstheme="majorBidi"/>
          <w:color w:val="auto"/>
          <w:sz w:val="22"/>
          <w:szCs w:val="22"/>
        </w:rPr>
        <w:t xml:space="preserve">BMI, Body Mass Index; CVD, Cardiovascular Diseases; </w:t>
      </w:r>
      <w:proofErr w:type="spellStart"/>
      <w:r w:rsidRPr="001A64F7">
        <w:rPr>
          <w:rFonts w:asciiTheme="majorBidi" w:hAnsiTheme="majorBidi" w:cstheme="majorBidi"/>
          <w:color w:val="auto"/>
          <w:sz w:val="22"/>
          <w:szCs w:val="22"/>
        </w:rPr>
        <w:t>Afib</w:t>
      </w:r>
      <w:proofErr w:type="spellEnd"/>
      <w:r w:rsidRPr="001A64F7">
        <w:rPr>
          <w:rFonts w:asciiTheme="majorBidi" w:hAnsiTheme="majorBidi" w:cstheme="majorBidi"/>
          <w:color w:val="auto"/>
          <w:sz w:val="22"/>
          <w:szCs w:val="22"/>
        </w:rPr>
        <w:t xml:space="preserve">, Atrial Fibrillation; MI, Myocardial Infarction; RCA, Resuscitated Cardiac Arrest; COPD, Chronic Obstructive Pulmonary Disease; TIA, Transient Ischemic Attack; SBP, Systolic Blood Pressure; DBP, Diastolic Blood Pressure; FBG, Fasting Blood Glucose; LDL, Low-Density Lipoprotein; HDL, High-Density Lipoprotein; DM, Diabetes Mellitus; IFG, Impaired Fasting Glucose; GFR, Glomerular Filtration Rate, CAC, Coronary Artery Calcium, ABI, Ankle-Brachial Index; ACEI, </w:t>
      </w:r>
      <w:r w:rsidRPr="001A64F7">
        <w:rPr>
          <w:rFonts w:asciiTheme="majorBidi" w:hAnsiTheme="majorBidi" w:cstheme="majorBidi"/>
          <w:color w:val="auto"/>
          <w:sz w:val="22"/>
          <w:szCs w:val="22"/>
          <w:shd w:val="clear" w:color="auto" w:fill="FFFFFF"/>
        </w:rPr>
        <w:t>Angiotensin-Converting-Enzyme Inhibitors;</w:t>
      </w:r>
      <w:r w:rsidRPr="001A64F7">
        <w:rPr>
          <w:rFonts w:asciiTheme="majorBidi" w:hAnsiTheme="majorBidi" w:cstheme="majorBidi"/>
          <w:color w:val="auto"/>
          <w:sz w:val="22"/>
          <w:szCs w:val="22"/>
        </w:rPr>
        <w:t xml:space="preserve"> ARB, </w:t>
      </w:r>
      <w:r w:rsidRPr="001A64F7">
        <w:rPr>
          <w:rFonts w:asciiTheme="majorBidi" w:hAnsiTheme="majorBidi" w:cstheme="majorBidi"/>
          <w:color w:val="auto"/>
          <w:sz w:val="22"/>
          <w:szCs w:val="22"/>
          <w:shd w:val="clear" w:color="auto" w:fill="FFFFFF"/>
        </w:rPr>
        <w:t>Angiotensin Receptor Blockers; LV, Left Ventricle; LA, Left Atrium; LVM, LV End-Diastolic Mass; EDV, End-Diastolic Volume; ESV, End-Systolic Volume; EF, Ejection Fraction.</w:t>
      </w:r>
    </w:p>
    <w:p w14:paraId="600CCB95" w14:textId="77777777" w:rsidR="00E5532D" w:rsidRPr="001A64F7" w:rsidRDefault="00E5532D" w:rsidP="001848C7">
      <w:pPr>
        <w:spacing w:before="120" w:line="360" w:lineRule="auto"/>
        <w:rPr>
          <w:rFonts w:asciiTheme="majorBidi" w:hAnsiTheme="majorBidi" w:cstheme="majorBidi"/>
        </w:rPr>
      </w:pPr>
    </w:p>
    <w:tbl>
      <w:tblPr>
        <w:tblStyle w:val="TableGrid"/>
        <w:tblpPr w:leftFromText="180" w:rightFromText="180" w:vertAnchor="page" w:horzAnchor="margin" w:tblpXSpec="center" w:tblpY="1801"/>
        <w:tblW w:w="9245"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2250"/>
        <w:gridCol w:w="1885"/>
        <w:gridCol w:w="2490"/>
        <w:gridCol w:w="2614"/>
        <w:gridCol w:w="6"/>
      </w:tblGrid>
      <w:tr w:rsidR="00E5532D" w:rsidRPr="001A64F7" w14:paraId="440BB51D" w14:textId="77777777" w:rsidTr="00FF50D3">
        <w:trPr>
          <w:gridAfter w:val="1"/>
          <w:wAfter w:w="6" w:type="dxa"/>
          <w:trHeight w:val="256"/>
        </w:trPr>
        <w:tc>
          <w:tcPr>
            <w:tcW w:w="2250" w:type="dxa"/>
            <w:shd w:val="clear" w:color="auto" w:fill="EDEDED" w:themeFill="accent3" w:themeFillTint="33"/>
            <w:vAlign w:val="center"/>
          </w:tcPr>
          <w:p w14:paraId="65EAFA27"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EDEDED" w:themeFill="accent3" w:themeFillTint="33"/>
            <w:vAlign w:val="center"/>
          </w:tcPr>
          <w:p w14:paraId="028BA102"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EDEDED" w:themeFill="accent3" w:themeFillTint="33"/>
            <w:vAlign w:val="center"/>
          </w:tcPr>
          <w:p w14:paraId="41AC805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Crude</w:t>
            </w:r>
          </w:p>
        </w:tc>
        <w:tc>
          <w:tcPr>
            <w:tcW w:w="2614" w:type="dxa"/>
            <w:shd w:val="clear" w:color="auto" w:fill="EDEDED" w:themeFill="accent3" w:themeFillTint="33"/>
            <w:vAlign w:val="center"/>
          </w:tcPr>
          <w:p w14:paraId="11C4C02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Age-adjusted</w:t>
            </w:r>
          </w:p>
        </w:tc>
      </w:tr>
      <w:tr w:rsidR="00E5532D" w:rsidRPr="001A64F7" w14:paraId="08EE19DF" w14:textId="77777777" w:rsidTr="00FF50D3">
        <w:trPr>
          <w:gridAfter w:val="1"/>
          <w:wAfter w:w="6" w:type="dxa"/>
          <w:trHeight w:val="256"/>
        </w:trPr>
        <w:tc>
          <w:tcPr>
            <w:tcW w:w="2250" w:type="dxa"/>
            <w:shd w:val="clear" w:color="auto" w:fill="EDEDED" w:themeFill="accent3" w:themeFillTint="33"/>
            <w:vAlign w:val="center"/>
          </w:tcPr>
          <w:p w14:paraId="102FEE6F"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EDEDED" w:themeFill="accent3" w:themeFillTint="33"/>
            <w:vAlign w:val="center"/>
          </w:tcPr>
          <w:p w14:paraId="19DAC416"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EDEDED" w:themeFill="accent3" w:themeFillTint="33"/>
            <w:vAlign w:val="center"/>
          </w:tcPr>
          <w:p w14:paraId="78A13676"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HR (95% CI) p value</w:t>
            </w:r>
          </w:p>
        </w:tc>
        <w:tc>
          <w:tcPr>
            <w:tcW w:w="2614" w:type="dxa"/>
            <w:shd w:val="clear" w:color="auto" w:fill="EDEDED" w:themeFill="accent3" w:themeFillTint="33"/>
            <w:vAlign w:val="center"/>
          </w:tcPr>
          <w:p w14:paraId="5BB34F1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HR (95% CI) p value</w:t>
            </w:r>
          </w:p>
        </w:tc>
      </w:tr>
      <w:tr w:rsidR="00E5532D" w:rsidRPr="001A64F7" w14:paraId="3D4AF8FD" w14:textId="77777777" w:rsidTr="00FF50D3">
        <w:trPr>
          <w:gridAfter w:val="1"/>
          <w:wAfter w:w="6" w:type="dxa"/>
          <w:trHeight w:val="256"/>
        </w:trPr>
        <w:tc>
          <w:tcPr>
            <w:tcW w:w="2250" w:type="dxa"/>
            <w:shd w:val="clear" w:color="auto" w:fill="auto"/>
            <w:vAlign w:val="center"/>
          </w:tcPr>
          <w:p w14:paraId="316344CC"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Age (years)</w:t>
            </w:r>
          </w:p>
        </w:tc>
        <w:tc>
          <w:tcPr>
            <w:tcW w:w="1885" w:type="dxa"/>
            <w:shd w:val="clear" w:color="auto" w:fill="auto"/>
            <w:vAlign w:val="center"/>
          </w:tcPr>
          <w:p w14:paraId="48531635"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687CFC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1.05 (1.02-1.08) p&lt;0.001</w:t>
            </w:r>
          </w:p>
        </w:tc>
        <w:tc>
          <w:tcPr>
            <w:tcW w:w="2614" w:type="dxa"/>
            <w:shd w:val="clear" w:color="auto" w:fill="auto"/>
            <w:vAlign w:val="center"/>
          </w:tcPr>
          <w:p w14:paraId="133A43E2"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w:t>
            </w:r>
          </w:p>
        </w:tc>
      </w:tr>
      <w:tr w:rsidR="00E5532D" w:rsidRPr="001A64F7" w14:paraId="38BC8FBA" w14:textId="77777777" w:rsidTr="00FF50D3">
        <w:trPr>
          <w:gridAfter w:val="1"/>
          <w:wAfter w:w="6" w:type="dxa"/>
          <w:trHeight w:val="256"/>
        </w:trPr>
        <w:tc>
          <w:tcPr>
            <w:tcW w:w="2250" w:type="dxa"/>
            <w:shd w:val="clear" w:color="auto" w:fill="auto"/>
            <w:vAlign w:val="center"/>
          </w:tcPr>
          <w:p w14:paraId="003ECB1F"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Gender Male</w:t>
            </w:r>
          </w:p>
        </w:tc>
        <w:tc>
          <w:tcPr>
            <w:tcW w:w="1885" w:type="dxa"/>
            <w:shd w:val="clear" w:color="auto" w:fill="auto"/>
            <w:vAlign w:val="center"/>
          </w:tcPr>
          <w:p w14:paraId="0403032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029C02E7"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1.21 (0.78-1.88) p=0.390</w:t>
            </w:r>
          </w:p>
        </w:tc>
        <w:tc>
          <w:tcPr>
            <w:tcW w:w="2614" w:type="dxa"/>
            <w:shd w:val="clear" w:color="auto" w:fill="auto"/>
            <w:vAlign w:val="center"/>
          </w:tcPr>
          <w:p w14:paraId="362807B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1.33 (0.86-2.05) p=0.200</w:t>
            </w:r>
          </w:p>
        </w:tc>
      </w:tr>
      <w:tr w:rsidR="00E5532D" w:rsidRPr="001A64F7" w14:paraId="613D6C5C" w14:textId="77777777" w:rsidTr="00FF50D3">
        <w:trPr>
          <w:gridAfter w:val="1"/>
          <w:wAfter w:w="6" w:type="dxa"/>
          <w:trHeight w:val="256"/>
        </w:trPr>
        <w:tc>
          <w:tcPr>
            <w:tcW w:w="2250" w:type="dxa"/>
            <w:shd w:val="clear" w:color="auto" w:fill="auto"/>
            <w:vAlign w:val="center"/>
          </w:tcPr>
          <w:p w14:paraId="34E2AEA8"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Race</w:t>
            </w:r>
          </w:p>
        </w:tc>
        <w:tc>
          <w:tcPr>
            <w:tcW w:w="1885" w:type="dxa"/>
            <w:shd w:val="clear" w:color="auto" w:fill="auto"/>
            <w:vAlign w:val="center"/>
          </w:tcPr>
          <w:p w14:paraId="775345EF"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Chinese American</w:t>
            </w:r>
          </w:p>
        </w:tc>
        <w:tc>
          <w:tcPr>
            <w:tcW w:w="2490" w:type="dxa"/>
            <w:shd w:val="clear" w:color="auto" w:fill="auto"/>
            <w:vAlign w:val="center"/>
          </w:tcPr>
          <w:p w14:paraId="50AED90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0.92 (0.35-2.37) p=0.860</w:t>
            </w:r>
          </w:p>
        </w:tc>
        <w:tc>
          <w:tcPr>
            <w:tcW w:w="2614" w:type="dxa"/>
            <w:shd w:val="clear" w:color="auto" w:fill="auto"/>
            <w:vAlign w:val="center"/>
          </w:tcPr>
          <w:p w14:paraId="5EC907CF"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0.95 (0.38-2.38) p:0.910</w:t>
            </w:r>
          </w:p>
        </w:tc>
      </w:tr>
      <w:tr w:rsidR="00E5532D" w:rsidRPr="001A64F7" w14:paraId="5E449283" w14:textId="77777777" w:rsidTr="00FF50D3">
        <w:trPr>
          <w:gridAfter w:val="1"/>
          <w:wAfter w:w="6" w:type="dxa"/>
          <w:trHeight w:val="256"/>
        </w:trPr>
        <w:tc>
          <w:tcPr>
            <w:tcW w:w="2250" w:type="dxa"/>
            <w:shd w:val="clear" w:color="auto" w:fill="auto"/>
            <w:vAlign w:val="center"/>
          </w:tcPr>
          <w:p w14:paraId="0C72EF4D"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auto"/>
            <w:vAlign w:val="center"/>
          </w:tcPr>
          <w:p w14:paraId="3053035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African American</w:t>
            </w:r>
          </w:p>
        </w:tc>
        <w:tc>
          <w:tcPr>
            <w:tcW w:w="2490" w:type="dxa"/>
            <w:shd w:val="clear" w:color="auto" w:fill="auto"/>
            <w:vAlign w:val="center"/>
          </w:tcPr>
          <w:p w14:paraId="7BB3D41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1.42 (0.86-2.33) p=0.170</w:t>
            </w:r>
          </w:p>
        </w:tc>
        <w:tc>
          <w:tcPr>
            <w:tcW w:w="2614" w:type="dxa"/>
            <w:shd w:val="clear" w:color="auto" w:fill="auto"/>
            <w:vAlign w:val="center"/>
          </w:tcPr>
          <w:p w14:paraId="3CDBFB4D"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1.68 (1.02-2.77) p:0.040</w:t>
            </w:r>
          </w:p>
        </w:tc>
      </w:tr>
      <w:tr w:rsidR="00E5532D" w:rsidRPr="001A64F7" w14:paraId="766F9403" w14:textId="77777777" w:rsidTr="00FF50D3">
        <w:trPr>
          <w:gridAfter w:val="1"/>
          <w:wAfter w:w="6" w:type="dxa"/>
          <w:trHeight w:val="256"/>
        </w:trPr>
        <w:tc>
          <w:tcPr>
            <w:tcW w:w="2250" w:type="dxa"/>
            <w:shd w:val="clear" w:color="auto" w:fill="auto"/>
            <w:vAlign w:val="center"/>
          </w:tcPr>
          <w:p w14:paraId="07B587C1"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auto"/>
            <w:vAlign w:val="center"/>
          </w:tcPr>
          <w:p w14:paraId="5A25BA9F"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Hispanic</w:t>
            </w:r>
          </w:p>
        </w:tc>
        <w:tc>
          <w:tcPr>
            <w:tcW w:w="2490" w:type="dxa"/>
            <w:shd w:val="clear" w:color="auto" w:fill="auto"/>
            <w:vAlign w:val="center"/>
          </w:tcPr>
          <w:p w14:paraId="747558D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1.28 (0.72-2.29) p=0.410</w:t>
            </w:r>
          </w:p>
        </w:tc>
        <w:tc>
          <w:tcPr>
            <w:tcW w:w="2614" w:type="dxa"/>
            <w:shd w:val="clear" w:color="auto" w:fill="auto"/>
            <w:vAlign w:val="center"/>
          </w:tcPr>
          <w:p w14:paraId="54DE7D0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1.41 (0.79-2.50) p:0.240</w:t>
            </w:r>
          </w:p>
        </w:tc>
      </w:tr>
      <w:tr w:rsidR="00E5532D" w:rsidRPr="001A64F7" w14:paraId="2BD07183" w14:textId="77777777" w:rsidTr="00FF50D3">
        <w:trPr>
          <w:gridAfter w:val="1"/>
          <w:wAfter w:w="6" w:type="dxa"/>
          <w:trHeight w:val="256"/>
        </w:trPr>
        <w:tc>
          <w:tcPr>
            <w:tcW w:w="2250" w:type="dxa"/>
            <w:shd w:val="clear" w:color="auto" w:fill="auto"/>
            <w:vAlign w:val="center"/>
          </w:tcPr>
          <w:p w14:paraId="318E3DD0"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BMI (kg/m</w:t>
            </w:r>
            <w:r w:rsidRPr="001A64F7">
              <w:rPr>
                <w:rFonts w:asciiTheme="majorBidi" w:hAnsiTheme="majorBidi" w:cstheme="majorBidi"/>
                <w:b/>
                <w:bCs/>
                <w:sz w:val="18"/>
                <w:szCs w:val="18"/>
                <w:vertAlign w:val="superscript"/>
              </w:rPr>
              <w:t>2</w:t>
            </w:r>
            <w:r w:rsidRPr="001A64F7">
              <w:rPr>
                <w:rFonts w:asciiTheme="majorBidi" w:hAnsiTheme="majorBidi" w:cstheme="majorBidi"/>
                <w:b/>
                <w:bCs/>
                <w:sz w:val="18"/>
                <w:szCs w:val="18"/>
              </w:rPr>
              <w:t>)</w:t>
            </w:r>
          </w:p>
        </w:tc>
        <w:tc>
          <w:tcPr>
            <w:tcW w:w="1885" w:type="dxa"/>
            <w:shd w:val="clear" w:color="auto" w:fill="auto"/>
            <w:vAlign w:val="center"/>
          </w:tcPr>
          <w:p w14:paraId="38E61ED1" w14:textId="77777777" w:rsidR="00E5532D" w:rsidRPr="001A64F7" w:rsidRDefault="00E5532D" w:rsidP="001848C7">
            <w:pPr>
              <w:spacing w:before="120" w:line="264" w:lineRule="auto"/>
              <w:jc w:val="center"/>
              <w:rPr>
                <w:rFonts w:asciiTheme="majorBidi" w:hAnsiTheme="majorBidi" w:cstheme="majorBidi"/>
                <w:sz w:val="18"/>
                <w:szCs w:val="18"/>
              </w:rPr>
            </w:pPr>
          </w:p>
        </w:tc>
        <w:tc>
          <w:tcPr>
            <w:tcW w:w="2490" w:type="dxa"/>
            <w:shd w:val="clear" w:color="auto" w:fill="auto"/>
            <w:vAlign w:val="center"/>
          </w:tcPr>
          <w:p w14:paraId="6F3911FD"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Cs/>
                <w:sz w:val="18"/>
                <w:szCs w:val="18"/>
              </w:rPr>
              <w:t>0.98 (0.94-1.01) p=0.210</w:t>
            </w:r>
          </w:p>
        </w:tc>
        <w:tc>
          <w:tcPr>
            <w:tcW w:w="2614" w:type="dxa"/>
            <w:shd w:val="clear" w:color="auto" w:fill="auto"/>
            <w:vAlign w:val="center"/>
          </w:tcPr>
          <w:p w14:paraId="7B73FD7C"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0.99 (0.96-1.03) p=0.680</w:t>
            </w:r>
          </w:p>
        </w:tc>
      </w:tr>
      <w:tr w:rsidR="00E5532D" w:rsidRPr="001A64F7" w14:paraId="0C503F88" w14:textId="77777777" w:rsidTr="00FF50D3">
        <w:trPr>
          <w:gridAfter w:val="1"/>
          <w:wAfter w:w="6" w:type="dxa"/>
          <w:trHeight w:val="256"/>
        </w:trPr>
        <w:tc>
          <w:tcPr>
            <w:tcW w:w="2250" w:type="dxa"/>
            <w:shd w:val="clear" w:color="auto" w:fill="auto"/>
            <w:vAlign w:val="center"/>
          </w:tcPr>
          <w:p w14:paraId="769F84FB"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Waist circumference (cm)</w:t>
            </w:r>
          </w:p>
        </w:tc>
        <w:tc>
          <w:tcPr>
            <w:tcW w:w="1885" w:type="dxa"/>
            <w:shd w:val="clear" w:color="auto" w:fill="auto"/>
            <w:vAlign w:val="center"/>
          </w:tcPr>
          <w:p w14:paraId="60BD7B95" w14:textId="77777777" w:rsidR="00E5532D" w:rsidRPr="001A64F7" w:rsidRDefault="00E5532D" w:rsidP="001848C7">
            <w:pPr>
              <w:spacing w:before="120" w:line="264" w:lineRule="auto"/>
              <w:jc w:val="center"/>
              <w:rPr>
                <w:rFonts w:asciiTheme="majorBidi" w:hAnsiTheme="majorBidi" w:cstheme="majorBidi"/>
                <w:sz w:val="18"/>
                <w:szCs w:val="18"/>
              </w:rPr>
            </w:pPr>
          </w:p>
        </w:tc>
        <w:tc>
          <w:tcPr>
            <w:tcW w:w="2490" w:type="dxa"/>
            <w:shd w:val="clear" w:color="auto" w:fill="auto"/>
            <w:vAlign w:val="center"/>
          </w:tcPr>
          <w:p w14:paraId="603ADA4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0.88 (0.72-1.09) p=0.260</w:t>
            </w:r>
          </w:p>
        </w:tc>
        <w:tc>
          <w:tcPr>
            <w:tcW w:w="2614" w:type="dxa"/>
            <w:shd w:val="clear" w:color="auto" w:fill="auto"/>
            <w:vAlign w:val="center"/>
          </w:tcPr>
          <w:p w14:paraId="4CD46C6C"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0.95 (0.76-1.18) p=0.620</w:t>
            </w:r>
          </w:p>
        </w:tc>
      </w:tr>
      <w:tr w:rsidR="00E5532D" w:rsidRPr="001A64F7" w14:paraId="7D06EE68" w14:textId="77777777" w:rsidTr="00FF50D3">
        <w:trPr>
          <w:gridAfter w:val="1"/>
          <w:wAfter w:w="6" w:type="dxa"/>
          <w:trHeight w:val="256"/>
        </w:trPr>
        <w:tc>
          <w:tcPr>
            <w:tcW w:w="2250" w:type="dxa"/>
            <w:shd w:val="clear" w:color="auto" w:fill="auto"/>
            <w:vAlign w:val="center"/>
          </w:tcPr>
          <w:p w14:paraId="7DA20524"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Cigarette smoking</w:t>
            </w:r>
          </w:p>
        </w:tc>
        <w:tc>
          <w:tcPr>
            <w:tcW w:w="1885" w:type="dxa"/>
            <w:shd w:val="clear" w:color="auto" w:fill="auto"/>
            <w:vAlign w:val="center"/>
          </w:tcPr>
          <w:p w14:paraId="4BAC33E2"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Former</w:t>
            </w:r>
          </w:p>
        </w:tc>
        <w:tc>
          <w:tcPr>
            <w:tcW w:w="2490" w:type="dxa"/>
            <w:shd w:val="clear" w:color="auto" w:fill="auto"/>
            <w:vAlign w:val="center"/>
          </w:tcPr>
          <w:p w14:paraId="284F3E0B"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1.04 (0.65-1.65) p=0.880</w:t>
            </w:r>
          </w:p>
        </w:tc>
        <w:tc>
          <w:tcPr>
            <w:tcW w:w="2614" w:type="dxa"/>
            <w:shd w:val="clear" w:color="auto" w:fill="auto"/>
            <w:vAlign w:val="center"/>
          </w:tcPr>
          <w:p w14:paraId="030BF6C7"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0.94 (0.59-1.50) p=0.800</w:t>
            </w:r>
          </w:p>
        </w:tc>
      </w:tr>
      <w:tr w:rsidR="00E5532D" w:rsidRPr="001A64F7" w14:paraId="217119A1" w14:textId="77777777" w:rsidTr="00FF50D3">
        <w:trPr>
          <w:gridAfter w:val="1"/>
          <w:wAfter w:w="6" w:type="dxa"/>
          <w:trHeight w:val="256"/>
        </w:trPr>
        <w:tc>
          <w:tcPr>
            <w:tcW w:w="2250" w:type="dxa"/>
            <w:shd w:val="clear" w:color="auto" w:fill="auto"/>
            <w:vAlign w:val="center"/>
          </w:tcPr>
          <w:p w14:paraId="0DF4FBE1"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auto"/>
            <w:vAlign w:val="center"/>
          </w:tcPr>
          <w:p w14:paraId="0A6FA71B"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Current</w:t>
            </w:r>
          </w:p>
        </w:tc>
        <w:tc>
          <w:tcPr>
            <w:tcW w:w="2490" w:type="dxa"/>
            <w:shd w:val="clear" w:color="auto" w:fill="auto"/>
            <w:vAlign w:val="center"/>
          </w:tcPr>
          <w:p w14:paraId="786A6B68"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1.50 (0.75-3.01) p=0.250</w:t>
            </w:r>
          </w:p>
        </w:tc>
        <w:tc>
          <w:tcPr>
            <w:tcW w:w="2614" w:type="dxa"/>
            <w:shd w:val="clear" w:color="auto" w:fill="auto"/>
            <w:vAlign w:val="center"/>
          </w:tcPr>
          <w:p w14:paraId="25A76241"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2.18 (1.08-4.41) p=0.030</w:t>
            </w:r>
          </w:p>
        </w:tc>
      </w:tr>
      <w:tr w:rsidR="00E5532D" w:rsidRPr="001A64F7" w14:paraId="1548D126" w14:textId="77777777" w:rsidTr="00FF50D3">
        <w:trPr>
          <w:gridAfter w:val="1"/>
          <w:wAfter w:w="6" w:type="dxa"/>
          <w:trHeight w:val="256"/>
        </w:trPr>
        <w:tc>
          <w:tcPr>
            <w:tcW w:w="2250" w:type="dxa"/>
            <w:shd w:val="clear" w:color="auto" w:fill="auto"/>
            <w:vAlign w:val="center"/>
          </w:tcPr>
          <w:p w14:paraId="0AF0E9F1"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Education</w:t>
            </w:r>
          </w:p>
        </w:tc>
        <w:tc>
          <w:tcPr>
            <w:tcW w:w="1885" w:type="dxa"/>
            <w:shd w:val="clear" w:color="auto" w:fill="auto"/>
            <w:vAlign w:val="center"/>
          </w:tcPr>
          <w:p w14:paraId="574B7BB8"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Higher than 12</w:t>
            </w:r>
            <w:r w:rsidRPr="001A64F7">
              <w:rPr>
                <w:rFonts w:asciiTheme="majorBidi" w:hAnsiTheme="majorBidi" w:cstheme="majorBidi"/>
                <w:sz w:val="18"/>
                <w:szCs w:val="18"/>
                <w:vertAlign w:val="superscript"/>
              </w:rPr>
              <w:t>th</w:t>
            </w:r>
            <w:r w:rsidRPr="001A64F7">
              <w:rPr>
                <w:rFonts w:asciiTheme="majorBidi" w:hAnsiTheme="majorBidi" w:cstheme="majorBidi"/>
                <w:sz w:val="18"/>
                <w:szCs w:val="18"/>
              </w:rPr>
              <w:t xml:space="preserve"> grade</w:t>
            </w:r>
          </w:p>
        </w:tc>
        <w:tc>
          <w:tcPr>
            <w:tcW w:w="2490" w:type="dxa"/>
            <w:shd w:val="clear" w:color="auto" w:fill="auto"/>
            <w:vAlign w:val="center"/>
          </w:tcPr>
          <w:p w14:paraId="05D6326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0.86 (0.57-1.32) p=0.505</w:t>
            </w:r>
          </w:p>
        </w:tc>
        <w:tc>
          <w:tcPr>
            <w:tcW w:w="2614" w:type="dxa"/>
            <w:shd w:val="clear" w:color="auto" w:fill="auto"/>
            <w:vAlign w:val="center"/>
          </w:tcPr>
          <w:p w14:paraId="0557D310"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0.91 (0.59-1.39) p=0.657</w:t>
            </w:r>
          </w:p>
        </w:tc>
      </w:tr>
      <w:tr w:rsidR="00E5532D" w:rsidRPr="001A64F7" w14:paraId="1D191F77" w14:textId="77777777" w:rsidTr="00FF50D3">
        <w:trPr>
          <w:gridAfter w:val="1"/>
          <w:wAfter w:w="6" w:type="dxa"/>
          <w:trHeight w:val="256"/>
        </w:trPr>
        <w:tc>
          <w:tcPr>
            <w:tcW w:w="2250" w:type="dxa"/>
            <w:shd w:val="clear" w:color="auto" w:fill="auto"/>
            <w:vAlign w:val="center"/>
          </w:tcPr>
          <w:p w14:paraId="258C6B7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Log Physical activity (moderate and rigorous)</w:t>
            </w:r>
          </w:p>
        </w:tc>
        <w:tc>
          <w:tcPr>
            <w:tcW w:w="1885" w:type="dxa"/>
            <w:shd w:val="clear" w:color="auto" w:fill="auto"/>
            <w:vAlign w:val="center"/>
          </w:tcPr>
          <w:p w14:paraId="17033A61" w14:textId="77777777" w:rsidR="00E5532D" w:rsidRPr="001A64F7" w:rsidRDefault="00E5532D" w:rsidP="001848C7">
            <w:pPr>
              <w:spacing w:before="120" w:line="264" w:lineRule="auto"/>
              <w:jc w:val="center"/>
              <w:rPr>
                <w:rFonts w:asciiTheme="majorBidi" w:hAnsiTheme="majorBidi" w:cstheme="majorBidi"/>
                <w:sz w:val="18"/>
                <w:szCs w:val="18"/>
              </w:rPr>
            </w:pPr>
          </w:p>
        </w:tc>
        <w:tc>
          <w:tcPr>
            <w:tcW w:w="2490" w:type="dxa"/>
            <w:shd w:val="clear" w:color="auto" w:fill="auto"/>
            <w:vAlign w:val="center"/>
          </w:tcPr>
          <w:p w14:paraId="71E34AAA"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0.93 (0.83-1.04) p=0.183</w:t>
            </w:r>
          </w:p>
        </w:tc>
        <w:tc>
          <w:tcPr>
            <w:tcW w:w="2614" w:type="dxa"/>
            <w:shd w:val="clear" w:color="auto" w:fill="auto"/>
            <w:vAlign w:val="center"/>
          </w:tcPr>
          <w:p w14:paraId="37B45B23"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1.02 (0.99-1.05) p=0.067</w:t>
            </w:r>
          </w:p>
        </w:tc>
      </w:tr>
      <w:tr w:rsidR="00E5532D" w:rsidRPr="001A64F7" w14:paraId="0405C52E" w14:textId="77777777" w:rsidTr="00FF50D3">
        <w:trPr>
          <w:trHeight w:val="256"/>
        </w:trPr>
        <w:tc>
          <w:tcPr>
            <w:tcW w:w="9245" w:type="dxa"/>
            <w:gridSpan w:val="5"/>
            <w:shd w:val="clear" w:color="auto" w:fill="EDEDED" w:themeFill="accent3" w:themeFillTint="33"/>
            <w:vAlign w:val="center"/>
          </w:tcPr>
          <w:p w14:paraId="67D8D239"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Medical History</w:t>
            </w:r>
          </w:p>
        </w:tc>
      </w:tr>
      <w:tr w:rsidR="00E5532D" w:rsidRPr="001A64F7" w14:paraId="48DEB440" w14:textId="77777777" w:rsidTr="00FF50D3">
        <w:trPr>
          <w:gridAfter w:val="1"/>
          <w:wAfter w:w="6" w:type="dxa"/>
          <w:trHeight w:val="256"/>
        </w:trPr>
        <w:tc>
          <w:tcPr>
            <w:tcW w:w="2250" w:type="dxa"/>
            <w:shd w:val="clear" w:color="auto" w:fill="auto"/>
            <w:vAlign w:val="center"/>
          </w:tcPr>
          <w:p w14:paraId="6C6A1B7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 xml:space="preserve">History of </w:t>
            </w:r>
            <w:proofErr w:type="spellStart"/>
            <w:r w:rsidRPr="001A64F7">
              <w:rPr>
                <w:rFonts w:asciiTheme="majorBidi" w:hAnsiTheme="majorBidi" w:cstheme="majorBidi"/>
                <w:b/>
                <w:bCs/>
                <w:sz w:val="18"/>
                <w:szCs w:val="18"/>
              </w:rPr>
              <w:t>Afib</w:t>
            </w:r>
            <w:proofErr w:type="spellEnd"/>
          </w:p>
        </w:tc>
        <w:tc>
          <w:tcPr>
            <w:tcW w:w="1885" w:type="dxa"/>
            <w:shd w:val="clear" w:color="auto" w:fill="auto"/>
            <w:vAlign w:val="center"/>
          </w:tcPr>
          <w:p w14:paraId="3DACDFC7"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2C11A1A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0.65 (0.34-1.24) p=0.190</w:t>
            </w:r>
          </w:p>
        </w:tc>
        <w:tc>
          <w:tcPr>
            <w:tcW w:w="2614" w:type="dxa"/>
            <w:shd w:val="clear" w:color="auto" w:fill="auto"/>
            <w:vAlign w:val="center"/>
          </w:tcPr>
          <w:p w14:paraId="3B73144D"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0.67 (0.35-1.29) p=0.230</w:t>
            </w:r>
          </w:p>
        </w:tc>
      </w:tr>
      <w:tr w:rsidR="00E5532D" w:rsidRPr="001A64F7" w14:paraId="2869730A" w14:textId="77777777" w:rsidTr="00FF50D3">
        <w:trPr>
          <w:gridAfter w:val="1"/>
          <w:wAfter w:w="6" w:type="dxa"/>
          <w:trHeight w:val="256"/>
        </w:trPr>
        <w:tc>
          <w:tcPr>
            <w:tcW w:w="2250" w:type="dxa"/>
            <w:shd w:val="clear" w:color="auto" w:fill="auto"/>
            <w:vAlign w:val="center"/>
          </w:tcPr>
          <w:p w14:paraId="22B5D2C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History of stroke</w:t>
            </w:r>
          </w:p>
        </w:tc>
        <w:tc>
          <w:tcPr>
            <w:tcW w:w="1885" w:type="dxa"/>
            <w:shd w:val="clear" w:color="auto" w:fill="auto"/>
            <w:vAlign w:val="center"/>
          </w:tcPr>
          <w:p w14:paraId="3463890A"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98D0452"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3.23 (1.98-5.28) p&lt;0.001</w:t>
            </w:r>
          </w:p>
        </w:tc>
        <w:tc>
          <w:tcPr>
            <w:tcW w:w="2614" w:type="dxa"/>
            <w:shd w:val="clear" w:color="auto" w:fill="auto"/>
            <w:vAlign w:val="center"/>
          </w:tcPr>
          <w:p w14:paraId="61EBA6C3"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
                <w:bCs/>
                <w:sz w:val="18"/>
                <w:szCs w:val="18"/>
              </w:rPr>
              <w:t>2.88 (1.71-4.84) p&lt;0.001</w:t>
            </w:r>
          </w:p>
        </w:tc>
      </w:tr>
      <w:tr w:rsidR="00E5532D" w:rsidRPr="001A64F7" w14:paraId="349BF9E6" w14:textId="77777777" w:rsidTr="00FF50D3">
        <w:trPr>
          <w:gridAfter w:val="1"/>
          <w:wAfter w:w="6" w:type="dxa"/>
          <w:trHeight w:val="256"/>
        </w:trPr>
        <w:tc>
          <w:tcPr>
            <w:tcW w:w="2250" w:type="dxa"/>
            <w:shd w:val="clear" w:color="auto" w:fill="auto"/>
            <w:vAlign w:val="center"/>
          </w:tcPr>
          <w:p w14:paraId="706F0532"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History of MI</w:t>
            </w:r>
          </w:p>
        </w:tc>
        <w:tc>
          <w:tcPr>
            <w:tcW w:w="1885" w:type="dxa"/>
            <w:shd w:val="clear" w:color="auto" w:fill="auto"/>
            <w:vAlign w:val="center"/>
          </w:tcPr>
          <w:p w14:paraId="6E2742B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336D0D3"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
                <w:bCs/>
                <w:sz w:val="18"/>
                <w:szCs w:val="18"/>
              </w:rPr>
              <w:t>2.06 (1.35-3.16) p&lt;0.001</w:t>
            </w:r>
          </w:p>
        </w:tc>
        <w:tc>
          <w:tcPr>
            <w:tcW w:w="2614" w:type="dxa"/>
            <w:shd w:val="clear" w:color="auto" w:fill="auto"/>
            <w:vAlign w:val="center"/>
          </w:tcPr>
          <w:p w14:paraId="18F61BFA"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
                <w:bCs/>
                <w:sz w:val="18"/>
                <w:szCs w:val="18"/>
              </w:rPr>
              <w:t>1.90(1.23-2.95) p=0.004</w:t>
            </w:r>
          </w:p>
        </w:tc>
      </w:tr>
      <w:tr w:rsidR="00E5532D" w:rsidRPr="001A64F7" w14:paraId="1DAFA79E" w14:textId="77777777" w:rsidTr="00FF50D3">
        <w:trPr>
          <w:gridAfter w:val="1"/>
          <w:wAfter w:w="6" w:type="dxa"/>
          <w:trHeight w:val="256"/>
        </w:trPr>
        <w:tc>
          <w:tcPr>
            <w:tcW w:w="2250" w:type="dxa"/>
            <w:shd w:val="clear" w:color="auto" w:fill="auto"/>
            <w:vAlign w:val="center"/>
          </w:tcPr>
          <w:p w14:paraId="5ECEA93F"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History of RCA</w:t>
            </w:r>
          </w:p>
        </w:tc>
        <w:tc>
          <w:tcPr>
            <w:tcW w:w="1885" w:type="dxa"/>
            <w:shd w:val="clear" w:color="auto" w:fill="auto"/>
            <w:vAlign w:val="center"/>
          </w:tcPr>
          <w:p w14:paraId="393FB4AC"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5C02FBB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
                <w:bCs/>
                <w:sz w:val="18"/>
                <w:szCs w:val="18"/>
              </w:rPr>
              <w:t>4.51 (2.70-7.52) p&lt;0.001</w:t>
            </w:r>
          </w:p>
        </w:tc>
        <w:tc>
          <w:tcPr>
            <w:tcW w:w="2614" w:type="dxa"/>
            <w:shd w:val="clear" w:color="auto" w:fill="auto"/>
            <w:vAlign w:val="center"/>
          </w:tcPr>
          <w:p w14:paraId="797F24B2"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
                <w:bCs/>
                <w:sz w:val="18"/>
                <w:szCs w:val="18"/>
              </w:rPr>
              <w:t>4.25 (2.49-7.26) p&lt;0.001</w:t>
            </w:r>
          </w:p>
        </w:tc>
      </w:tr>
      <w:tr w:rsidR="00E5532D" w:rsidRPr="001A64F7" w14:paraId="7ACBD972" w14:textId="77777777" w:rsidTr="00FF50D3">
        <w:trPr>
          <w:gridAfter w:val="1"/>
          <w:wAfter w:w="6" w:type="dxa"/>
          <w:trHeight w:val="256"/>
        </w:trPr>
        <w:tc>
          <w:tcPr>
            <w:tcW w:w="2250" w:type="dxa"/>
            <w:shd w:val="clear" w:color="auto" w:fill="auto"/>
            <w:vAlign w:val="center"/>
          </w:tcPr>
          <w:p w14:paraId="76BE220D"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History of COPD</w:t>
            </w:r>
          </w:p>
        </w:tc>
        <w:tc>
          <w:tcPr>
            <w:tcW w:w="1885" w:type="dxa"/>
            <w:shd w:val="clear" w:color="auto" w:fill="auto"/>
            <w:vAlign w:val="center"/>
          </w:tcPr>
          <w:p w14:paraId="772D3BC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D5AAF8A"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0.86 (0.47-1.57) p=0.620</w:t>
            </w:r>
          </w:p>
        </w:tc>
        <w:tc>
          <w:tcPr>
            <w:tcW w:w="2614" w:type="dxa"/>
            <w:shd w:val="clear" w:color="auto" w:fill="auto"/>
            <w:vAlign w:val="center"/>
          </w:tcPr>
          <w:p w14:paraId="3B0CF2D0"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0.90 (0.49-1.64) p=0.730</w:t>
            </w:r>
          </w:p>
        </w:tc>
      </w:tr>
      <w:tr w:rsidR="00E5532D" w:rsidRPr="001A64F7" w14:paraId="438261DE" w14:textId="77777777" w:rsidTr="00FF50D3">
        <w:trPr>
          <w:gridAfter w:val="1"/>
          <w:wAfter w:w="6" w:type="dxa"/>
          <w:trHeight w:val="256"/>
        </w:trPr>
        <w:tc>
          <w:tcPr>
            <w:tcW w:w="2250" w:type="dxa"/>
            <w:shd w:val="clear" w:color="auto" w:fill="auto"/>
            <w:vAlign w:val="center"/>
          </w:tcPr>
          <w:p w14:paraId="7961D9FB"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History of TIA</w:t>
            </w:r>
          </w:p>
        </w:tc>
        <w:tc>
          <w:tcPr>
            <w:tcW w:w="1885" w:type="dxa"/>
            <w:shd w:val="clear" w:color="auto" w:fill="auto"/>
            <w:vAlign w:val="center"/>
          </w:tcPr>
          <w:p w14:paraId="39F45DDB"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EC1752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3.94 (2.33-6.66) p&lt;0.001</w:t>
            </w:r>
          </w:p>
        </w:tc>
        <w:tc>
          <w:tcPr>
            <w:tcW w:w="2614" w:type="dxa"/>
            <w:shd w:val="clear" w:color="auto" w:fill="auto"/>
            <w:vAlign w:val="center"/>
          </w:tcPr>
          <w:p w14:paraId="0EB7FD70"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3.58 (2.06-6.21) p&lt;0.001</w:t>
            </w:r>
          </w:p>
        </w:tc>
      </w:tr>
      <w:tr w:rsidR="00E5532D" w:rsidRPr="001A64F7" w14:paraId="7421C9A9" w14:textId="77777777" w:rsidTr="00FF50D3">
        <w:trPr>
          <w:trHeight w:val="256"/>
        </w:trPr>
        <w:tc>
          <w:tcPr>
            <w:tcW w:w="9245" w:type="dxa"/>
            <w:gridSpan w:val="5"/>
            <w:shd w:val="clear" w:color="auto" w:fill="EDEDED" w:themeFill="accent3" w:themeFillTint="33"/>
            <w:vAlign w:val="center"/>
          </w:tcPr>
          <w:p w14:paraId="7BF1539E"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Metabolic RFs</w:t>
            </w:r>
          </w:p>
        </w:tc>
      </w:tr>
      <w:tr w:rsidR="00E5532D" w:rsidRPr="001A64F7" w14:paraId="1315DECF" w14:textId="77777777" w:rsidTr="00FF50D3">
        <w:trPr>
          <w:gridAfter w:val="1"/>
          <w:wAfter w:w="6" w:type="dxa"/>
          <w:trHeight w:val="256"/>
        </w:trPr>
        <w:tc>
          <w:tcPr>
            <w:tcW w:w="2250" w:type="dxa"/>
            <w:shd w:val="clear" w:color="auto" w:fill="auto"/>
            <w:vAlign w:val="center"/>
          </w:tcPr>
          <w:p w14:paraId="4F423C9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SBP (mmHg)</w:t>
            </w:r>
          </w:p>
        </w:tc>
        <w:tc>
          <w:tcPr>
            <w:tcW w:w="1885" w:type="dxa"/>
            <w:shd w:val="clear" w:color="auto" w:fill="auto"/>
            <w:vAlign w:val="center"/>
          </w:tcPr>
          <w:p w14:paraId="3B1AA7B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08A03EC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1.27 (1.00-1.62) p=0.050</w:t>
            </w:r>
          </w:p>
        </w:tc>
        <w:tc>
          <w:tcPr>
            <w:tcW w:w="2614" w:type="dxa"/>
            <w:shd w:val="clear" w:color="auto" w:fill="auto"/>
            <w:vAlign w:val="center"/>
          </w:tcPr>
          <w:p w14:paraId="0694BCA6"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1.28 (1.00-1.62) p=0.048</w:t>
            </w:r>
          </w:p>
        </w:tc>
      </w:tr>
      <w:tr w:rsidR="00E5532D" w:rsidRPr="001A64F7" w14:paraId="4DB19B87" w14:textId="77777777" w:rsidTr="00FF50D3">
        <w:trPr>
          <w:gridAfter w:val="1"/>
          <w:wAfter w:w="6" w:type="dxa"/>
          <w:trHeight w:val="256"/>
        </w:trPr>
        <w:tc>
          <w:tcPr>
            <w:tcW w:w="2250" w:type="dxa"/>
            <w:shd w:val="clear" w:color="auto" w:fill="auto"/>
            <w:vAlign w:val="center"/>
          </w:tcPr>
          <w:p w14:paraId="49116F02"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DBP (mmHg)</w:t>
            </w:r>
          </w:p>
        </w:tc>
        <w:tc>
          <w:tcPr>
            <w:tcW w:w="1885" w:type="dxa"/>
            <w:shd w:val="clear" w:color="auto" w:fill="auto"/>
            <w:vAlign w:val="center"/>
          </w:tcPr>
          <w:p w14:paraId="3CDC8854"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366C7D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1.17 (0.89-1.54) p:0.270</w:t>
            </w:r>
          </w:p>
        </w:tc>
        <w:tc>
          <w:tcPr>
            <w:tcW w:w="2614" w:type="dxa"/>
            <w:shd w:val="clear" w:color="auto" w:fill="auto"/>
            <w:vAlign w:val="center"/>
          </w:tcPr>
          <w:p w14:paraId="490E892F"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1.34 (1.04-1.73) p=0.026</w:t>
            </w:r>
          </w:p>
        </w:tc>
      </w:tr>
      <w:tr w:rsidR="00E5532D" w:rsidRPr="001A64F7" w14:paraId="5DF7EC99" w14:textId="77777777" w:rsidTr="00FF50D3">
        <w:trPr>
          <w:gridAfter w:val="1"/>
          <w:wAfter w:w="6" w:type="dxa"/>
          <w:trHeight w:val="256"/>
        </w:trPr>
        <w:tc>
          <w:tcPr>
            <w:tcW w:w="2250" w:type="dxa"/>
            <w:shd w:val="clear" w:color="auto" w:fill="auto"/>
            <w:vAlign w:val="center"/>
          </w:tcPr>
          <w:p w14:paraId="31A8608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DM</w:t>
            </w:r>
          </w:p>
        </w:tc>
        <w:tc>
          <w:tcPr>
            <w:tcW w:w="1885" w:type="dxa"/>
            <w:shd w:val="clear" w:color="auto" w:fill="auto"/>
            <w:vAlign w:val="center"/>
          </w:tcPr>
          <w:p w14:paraId="238B4C98"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IFG</w:t>
            </w:r>
          </w:p>
        </w:tc>
        <w:tc>
          <w:tcPr>
            <w:tcW w:w="2490" w:type="dxa"/>
            <w:shd w:val="clear" w:color="auto" w:fill="auto"/>
            <w:vAlign w:val="center"/>
          </w:tcPr>
          <w:p w14:paraId="3206363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1.50 (0.87-2.61) p=0.150</w:t>
            </w:r>
          </w:p>
        </w:tc>
        <w:tc>
          <w:tcPr>
            <w:tcW w:w="2614" w:type="dxa"/>
            <w:shd w:val="clear" w:color="auto" w:fill="auto"/>
            <w:vAlign w:val="center"/>
          </w:tcPr>
          <w:p w14:paraId="335BA5E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1.43 (0.83-2.48) p=0.200</w:t>
            </w:r>
          </w:p>
        </w:tc>
      </w:tr>
      <w:tr w:rsidR="00E5532D" w:rsidRPr="001A64F7" w14:paraId="213858A3" w14:textId="77777777" w:rsidTr="00FF50D3">
        <w:trPr>
          <w:gridAfter w:val="1"/>
          <w:wAfter w:w="6" w:type="dxa"/>
          <w:trHeight w:val="256"/>
        </w:trPr>
        <w:tc>
          <w:tcPr>
            <w:tcW w:w="2250" w:type="dxa"/>
            <w:shd w:val="clear" w:color="auto" w:fill="auto"/>
            <w:vAlign w:val="center"/>
          </w:tcPr>
          <w:p w14:paraId="0B3CA272"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auto"/>
            <w:vAlign w:val="center"/>
          </w:tcPr>
          <w:p w14:paraId="3030A25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Controlled</w:t>
            </w:r>
          </w:p>
        </w:tc>
        <w:tc>
          <w:tcPr>
            <w:tcW w:w="2490" w:type="dxa"/>
            <w:shd w:val="clear" w:color="auto" w:fill="auto"/>
            <w:vAlign w:val="center"/>
          </w:tcPr>
          <w:p w14:paraId="54D1B768"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0.77 (0.20-2.95) p=0.700</w:t>
            </w:r>
          </w:p>
        </w:tc>
        <w:tc>
          <w:tcPr>
            <w:tcW w:w="2614" w:type="dxa"/>
            <w:shd w:val="clear" w:color="auto" w:fill="auto"/>
            <w:vAlign w:val="center"/>
          </w:tcPr>
          <w:p w14:paraId="0C75E0A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0.74 (0.19-2.85) p=0.670</w:t>
            </w:r>
          </w:p>
        </w:tc>
      </w:tr>
      <w:tr w:rsidR="00E5532D" w:rsidRPr="001A64F7" w14:paraId="58CB4D3B" w14:textId="77777777" w:rsidTr="00FF50D3">
        <w:trPr>
          <w:gridAfter w:val="1"/>
          <w:wAfter w:w="6" w:type="dxa"/>
          <w:trHeight w:val="256"/>
        </w:trPr>
        <w:tc>
          <w:tcPr>
            <w:tcW w:w="2250" w:type="dxa"/>
            <w:shd w:val="clear" w:color="auto" w:fill="auto"/>
            <w:vAlign w:val="center"/>
          </w:tcPr>
          <w:p w14:paraId="09AD2342"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1885" w:type="dxa"/>
            <w:shd w:val="clear" w:color="auto" w:fill="auto"/>
            <w:vAlign w:val="center"/>
          </w:tcPr>
          <w:p w14:paraId="522E5DBD"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Uncontrolled</w:t>
            </w:r>
          </w:p>
        </w:tc>
        <w:tc>
          <w:tcPr>
            <w:tcW w:w="2490" w:type="dxa"/>
            <w:shd w:val="clear" w:color="auto" w:fill="auto"/>
            <w:vAlign w:val="center"/>
          </w:tcPr>
          <w:p w14:paraId="57CEEF6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1.35 (0.82-2.21) p=0.240</w:t>
            </w:r>
          </w:p>
        </w:tc>
        <w:tc>
          <w:tcPr>
            <w:tcW w:w="2614" w:type="dxa"/>
            <w:shd w:val="clear" w:color="auto" w:fill="auto"/>
            <w:vAlign w:val="center"/>
          </w:tcPr>
          <w:p w14:paraId="38C42BA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1.50 (0.91-2.48) p=0.110</w:t>
            </w:r>
          </w:p>
        </w:tc>
      </w:tr>
      <w:tr w:rsidR="00E5532D" w:rsidRPr="001A64F7" w14:paraId="6BB9FA01" w14:textId="77777777" w:rsidTr="00FF50D3">
        <w:trPr>
          <w:gridAfter w:val="1"/>
          <w:wAfter w:w="6" w:type="dxa"/>
          <w:trHeight w:val="256"/>
        </w:trPr>
        <w:tc>
          <w:tcPr>
            <w:tcW w:w="2250" w:type="dxa"/>
            <w:shd w:val="clear" w:color="auto" w:fill="auto"/>
            <w:vAlign w:val="center"/>
          </w:tcPr>
          <w:p w14:paraId="0A5EA6AE"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FBG (mg/dL)</w:t>
            </w:r>
          </w:p>
        </w:tc>
        <w:tc>
          <w:tcPr>
            <w:tcW w:w="1885" w:type="dxa"/>
            <w:shd w:val="clear" w:color="auto" w:fill="auto"/>
            <w:vAlign w:val="center"/>
          </w:tcPr>
          <w:p w14:paraId="6C2D174F"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8E41116"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0.96 (0.76-1.21) p=0.710</w:t>
            </w:r>
          </w:p>
        </w:tc>
        <w:tc>
          <w:tcPr>
            <w:tcW w:w="2614" w:type="dxa"/>
            <w:shd w:val="clear" w:color="auto" w:fill="auto"/>
            <w:vAlign w:val="center"/>
          </w:tcPr>
          <w:p w14:paraId="00703550"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0.97 (0.77-1.23) p=0.820</w:t>
            </w:r>
          </w:p>
        </w:tc>
      </w:tr>
      <w:tr w:rsidR="00E5532D" w:rsidRPr="001A64F7" w14:paraId="5006019E" w14:textId="77777777" w:rsidTr="00FF50D3">
        <w:trPr>
          <w:gridAfter w:val="1"/>
          <w:wAfter w:w="6" w:type="dxa"/>
          <w:trHeight w:val="256"/>
        </w:trPr>
        <w:tc>
          <w:tcPr>
            <w:tcW w:w="2250" w:type="dxa"/>
            <w:shd w:val="clear" w:color="auto" w:fill="auto"/>
            <w:vAlign w:val="center"/>
          </w:tcPr>
          <w:p w14:paraId="58B8DE31"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LDL (mg/dL)</w:t>
            </w:r>
          </w:p>
        </w:tc>
        <w:tc>
          <w:tcPr>
            <w:tcW w:w="1885" w:type="dxa"/>
            <w:shd w:val="clear" w:color="auto" w:fill="auto"/>
            <w:vAlign w:val="center"/>
          </w:tcPr>
          <w:p w14:paraId="4730DD7C"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8ADB62A"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Cs/>
                <w:sz w:val="18"/>
                <w:szCs w:val="18"/>
              </w:rPr>
              <w:t>1.02 (0.82-1.28) p=0.850</w:t>
            </w:r>
          </w:p>
        </w:tc>
        <w:tc>
          <w:tcPr>
            <w:tcW w:w="2614" w:type="dxa"/>
            <w:shd w:val="clear" w:color="auto" w:fill="auto"/>
            <w:vAlign w:val="center"/>
          </w:tcPr>
          <w:p w14:paraId="7B32341C"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1.10 (0.86-1.40) p=0.450</w:t>
            </w:r>
          </w:p>
        </w:tc>
      </w:tr>
      <w:tr w:rsidR="00E5532D" w:rsidRPr="001A64F7" w14:paraId="37487589" w14:textId="77777777" w:rsidTr="00FF50D3">
        <w:trPr>
          <w:gridAfter w:val="1"/>
          <w:wAfter w:w="6" w:type="dxa"/>
          <w:trHeight w:val="256"/>
        </w:trPr>
        <w:tc>
          <w:tcPr>
            <w:tcW w:w="2250" w:type="dxa"/>
            <w:shd w:val="clear" w:color="auto" w:fill="auto"/>
            <w:vAlign w:val="center"/>
          </w:tcPr>
          <w:p w14:paraId="1178F686"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HDL (mg/dL)</w:t>
            </w:r>
          </w:p>
        </w:tc>
        <w:tc>
          <w:tcPr>
            <w:tcW w:w="1885" w:type="dxa"/>
            <w:shd w:val="clear" w:color="auto" w:fill="auto"/>
            <w:vAlign w:val="center"/>
          </w:tcPr>
          <w:p w14:paraId="68962A46"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3E0B717"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0.96 (0.80-1.16) p=0.690</w:t>
            </w:r>
          </w:p>
        </w:tc>
        <w:tc>
          <w:tcPr>
            <w:tcW w:w="2614" w:type="dxa"/>
            <w:shd w:val="clear" w:color="auto" w:fill="auto"/>
            <w:vAlign w:val="center"/>
          </w:tcPr>
          <w:p w14:paraId="3EDCCA4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0.92 (0.76-1.11) p=0.390</w:t>
            </w:r>
          </w:p>
        </w:tc>
      </w:tr>
      <w:tr w:rsidR="00E5532D" w:rsidRPr="001A64F7" w14:paraId="2ACE4C5A" w14:textId="77777777" w:rsidTr="00FF50D3">
        <w:trPr>
          <w:gridAfter w:val="1"/>
          <w:wAfter w:w="6" w:type="dxa"/>
          <w:trHeight w:val="256"/>
        </w:trPr>
        <w:tc>
          <w:tcPr>
            <w:tcW w:w="2250" w:type="dxa"/>
            <w:shd w:val="clear" w:color="auto" w:fill="auto"/>
            <w:vAlign w:val="center"/>
          </w:tcPr>
          <w:p w14:paraId="71D1D2A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Triglyceride (mg/dL)</w:t>
            </w:r>
          </w:p>
        </w:tc>
        <w:tc>
          <w:tcPr>
            <w:tcW w:w="1885" w:type="dxa"/>
            <w:shd w:val="clear" w:color="auto" w:fill="auto"/>
            <w:vAlign w:val="center"/>
          </w:tcPr>
          <w:p w14:paraId="198B07E5"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05BA8ABA"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1.11 (0.89-1.38) p=0.370</w:t>
            </w:r>
          </w:p>
        </w:tc>
        <w:tc>
          <w:tcPr>
            <w:tcW w:w="2614" w:type="dxa"/>
            <w:shd w:val="clear" w:color="auto" w:fill="auto"/>
            <w:vAlign w:val="center"/>
          </w:tcPr>
          <w:p w14:paraId="6068AD5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1.22 (0.97-1.52) p=0.087</w:t>
            </w:r>
          </w:p>
        </w:tc>
      </w:tr>
      <w:tr w:rsidR="00E5532D" w:rsidRPr="001A64F7" w14:paraId="43092682" w14:textId="77777777" w:rsidTr="00FF50D3">
        <w:trPr>
          <w:gridAfter w:val="1"/>
          <w:wAfter w:w="6" w:type="dxa"/>
          <w:trHeight w:val="256"/>
        </w:trPr>
        <w:tc>
          <w:tcPr>
            <w:tcW w:w="2250" w:type="dxa"/>
            <w:shd w:val="clear" w:color="auto" w:fill="auto"/>
            <w:vAlign w:val="center"/>
          </w:tcPr>
          <w:p w14:paraId="4753F48F"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Cholesterol (mg/dL)</w:t>
            </w:r>
          </w:p>
        </w:tc>
        <w:tc>
          <w:tcPr>
            <w:tcW w:w="1885" w:type="dxa"/>
            <w:shd w:val="clear" w:color="auto" w:fill="auto"/>
            <w:vAlign w:val="center"/>
          </w:tcPr>
          <w:p w14:paraId="7AD9DFF2"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3714A7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1.05 (0.85-1.29) p=0.640</w:t>
            </w:r>
          </w:p>
        </w:tc>
        <w:tc>
          <w:tcPr>
            <w:tcW w:w="2614" w:type="dxa"/>
            <w:shd w:val="clear" w:color="auto" w:fill="auto"/>
            <w:vAlign w:val="center"/>
          </w:tcPr>
          <w:p w14:paraId="7C4375BF"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1.12 (0.90-1.39) p=0.310</w:t>
            </w:r>
          </w:p>
        </w:tc>
      </w:tr>
      <w:tr w:rsidR="00E5532D" w:rsidRPr="001A64F7" w14:paraId="033064A6" w14:textId="77777777" w:rsidTr="00FF50D3">
        <w:trPr>
          <w:gridAfter w:val="1"/>
          <w:wAfter w:w="6" w:type="dxa"/>
          <w:trHeight w:val="256"/>
        </w:trPr>
        <w:tc>
          <w:tcPr>
            <w:tcW w:w="2250" w:type="dxa"/>
            <w:shd w:val="clear" w:color="auto" w:fill="auto"/>
            <w:vAlign w:val="center"/>
          </w:tcPr>
          <w:p w14:paraId="51172876"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Metabolic syndrome</w:t>
            </w:r>
          </w:p>
        </w:tc>
        <w:tc>
          <w:tcPr>
            <w:tcW w:w="1885" w:type="dxa"/>
            <w:shd w:val="clear" w:color="auto" w:fill="auto"/>
            <w:vAlign w:val="center"/>
          </w:tcPr>
          <w:p w14:paraId="00780B8A"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85F6A5A"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1.16 (0.75-1.78) p=0.510</w:t>
            </w:r>
          </w:p>
        </w:tc>
        <w:tc>
          <w:tcPr>
            <w:tcW w:w="2614" w:type="dxa"/>
            <w:shd w:val="clear" w:color="auto" w:fill="auto"/>
            <w:vAlign w:val="center"/>
          </w:tcPr>
          <w:p w14:paraId="1F7FC18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1.18 (0.77-1.81) p=0.460</w:t>
            </w:r>
          </w:p>
        </w:tc>
      </w:tr>
      <w:tr w:rsidR="00E5532D" w:rsidRPr="001A64F7" w14:paraId="0F6E5DBA" w14:textId="77777777" w:rsidTr="00FF50D3">
        <w:trPr>
          <w:gridAfter w:val="1"/>
          <w:wAfter w:w="6" w:type="dxa"/>
          <w:trHeight w:val="256"/>
        </w:trPr>
        <w:tc>
          <w:tcPr>
            <w:tcW w:w="2250" w:type="dxa"/>
            <w:shd w:val="clear" w:color="auto" w:fill="auto"/>
            <w:vAlign w:val="center"/>
          </w:tcPr>
          <w:p w14:paraId="7291F52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GFR (mL/min)</w:t>
            </w:r>
          </w:p>
        </w:tc>
        <w:tc>
          <w:tcPr>
            <w:tcW w:w="1885" w:type="dxa"/>
            <w:shd w:val="clear" w:color="auto" w:fill="auto"/>
            <w:vAlign w:val="center"/>
          </w:tcPr>
          <w:p w14:paraId="6476CE3E"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CD31D6E"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0.80 (0.65-0.98) p=0.030</w:t>
            </w:r>
          </w:p>
        </w:tc>
        <w:tc>
          <w:tcPr>
            <w:tcW w:w="2614" w:type="dxa"/>
            <w:shd w:val="clear" w:color="auto" w:fill="auto"/>
            <w:vAlign w:val="center"/>
          </w:tcPr>
          <w:p w14:paraId="0A1CD6F0"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0.86 (0.69-1.06) p=0.160</w:t>
            </w:r>
          </w:p>
        </w:tc>
      </w:tr>
      <w:tr w:rsidR="00E5532D" w:rsidRPr="001A64F7" w14:paraId="3EAF49CA" w14:textId="77777777" w:rsidTr="00FF50D3">
        <w:trPr>
          <w:gridAfter w:val="1"/>
          <w:wAfter w:w="6" w:type="dxa"/>
          <w:trHeight w:val="256"/>
        </w:trPr>
        <w:tc>
          <w:tcPr>
            <w:tcW w:w="2250" w:type="dxa"/>
            <w:shd w:val="clear" w:color="auto" w:fill="auto"/>
            <w:vAlign w:val="center"/>
          </w:tcPr>
          <w:p w14:paraId="180E6650"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CRP</w:t>
            </w:r>
          </w:p>
        </w:tc>
        <w:tc>
          <w:tcPr>
            <w:tcW w:w="1885" w:type="dxa"/>
            <w:shd w:val="clear" w:color="auto" w:fill="auto"/>
            <w:vAlign w:val="center"/>
          </w:tcPr>
          <w:p w14:paraId="7B77D84F"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FB25951"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(0.98-1.01) p=0.819</w:t>
            </w:r>
          </w:p>
        </w:tc>
        <w:tc>
          <w:tcPr>
            <w:tcW w:w="2614" w:type="dxa"/>
            <w:shd w:val="clear" w:color="auto" w:fill="auto"/>
            <w:vAlign w:val="center"/>
          </w:tcPr>
          <w:p w14:paraId="381953C4"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(0.98-1.01) p=0.673</w:t>
            </w:r>
          </w:p>
        </w:tc>
      </w:tr>
      <w:tr w:rsidR="00E5532D" w:rsidRPr="001A64F7" w14:paraId="441933EC" w14:textId="77777777" w:rsidTr="00FF50D3">
        <w:trPr>
          <w:gridAfter w:val="1"/>
          <w:wAfter w:w="6" w:type="dxa"/>
          <w:trHeight w:val="256"/>
        </w:trPr>
        <w:tc>
          <w:tcPr>
            <w:tcW w:w="2250" w:type="dxa"/>
            <w:shd w:val="clear" w:color="auto" w:fill="auto"/>
            <w:vAlign w:val="center"/>
          </w:tcPr>
          <w:p w14:paraId="65AE9E1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Fibrinogen</w:t>
            </w:r>
          </w:p>
        </w:tc>
        <w:tc>
          <w:tcPr>
            <w:tcW w:w="1885" w:type="dxa"/>
            <w:shd w:val="clear" w:color="auto" w:fill="auto"/>
            <w:vAlign w:val="center"/>
          </w:tcPr>
          <w:p w14:paraId="76F33AFB"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C2AA797"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1.00 (0.99-1.00) p=0.507</w:t>
            </w:r>
          </w:p>
        </w:tc>
        <w:tc>
          <w:tcPr>
            <w:tcW w:w="2614" w:type="dxa"/>
            <w:shd w:val="clear" w:color="auto" w:fill="auto"/>
            <w:vAlign w:val="center"/>
          </w:tcPr>
          <w:p w14:paraId="3B6C482A"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1.03 (0.99-1.05) p=0.060</w:t>
            </w:r>
          </w:p>
        </w:tc>
      </w:tr>
      <w:tr w:rsidR="00E5532D" w:rsidRPr="001A64F7" w14:paraId="372CE096" w14:textId="77777777" w:rsidTr="00FF50D3">
        <w:trPr>
          <w:gridAfter w:val="1"/>
          <w:wAfter w:w="6" w:type="dxa"/>
          <w:trHeight w:val="256"/>
        </w:trPr>
        <w:tc>
          <w:tcPr>
            <w:tcW w:w="2250" w:type="dxa"/>
            <w:shd w:val="clear" w:color="auto" w:fill="auto"/>
            <w:vAlign w:val="center"/>
          </w:tcPr>
          <w:p w14:paraId="15E9B536"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lastRenderedPageBreak/>
              <w:t>Troponin (log)</w:t>
            </w:r>
          </w:p>
        </w:tc>
        <w:tc>
          <w:tcPr>
            <w:tcW w:w="1885" w:type="dxa"/>
            <w:shd w:val="clear" w:color="auto" w:fill="auto"/>
            <w:vAlign w:val="center"/>
          </w:tcPr>
          <w:p w14:paraId="41D98F3D"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525900F5"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1.10 (0.60-2.01) p=0.754</w:t>
            </w:r>
          </w:p>
        </w:tc>
        <w:tc>
          <w:tcPr>
            <w:tcW w:w="2614" w:type="dxa"/>
            <w:shd w:val="clear" w:color="auto" w:fill="auto"/>
            <w:vAlign w:val="center"/>
          </w:tcPr>
          <w:p w14:paraId="3B86A320"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1.03 (1.00-1.05) p=0.574</w:t>
            </w:r>
          </w:p>
        </w:tc>
      </w:tr>
      <w:tr w:rsidR="00E5532D" w:rsidRPr="001A64F7" w14:paraId="01A5D32E" w14:textId="77777777" w:rsidTr="00FF50D3">
        <w:trPr>
          <w:gridAfter w:val="1"/>
          <w:wAfter w:w="6" w:type="dxa"/>
          <w:trHeight w:val="256"/>
        </w:trPr>
        <w:tc>
          <w:tcPr>
            <w:tcW w:w="2250" w:type="dxa"/>
            <w:shd w:val="clear" w:color="auto" w:fill="auto"/>
            <w:vAlign w:val="center"/>
          </w:tcPr>
          <w:p w14:paraId="4FB0ABCA"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eastAsia="Times New Roman" w:hAnsiTheme="majorBidi" w:cstheme="majorBidi"/>
                <w:b/>
                <w:sz w:val="18"/>
                <w:szCs w:val="18"/>
              </w:rPr>
              <w:t>NT-</w:t>
            </w:r>
            <w:proofErr w:type="spellStart"/>
            <w:r w:rsidRPr="001A64F7">
              <w:rPr>
                <w:rFonts w:asciiTheme="majorBidi" w:eastAsia="Times New Roman" w:hAnsiTheme="majorBidi" w:cstheme="majorBidi"/>
                <w:b/>
                <w:sz w:val="18"/>
                <w:szCs w:val="18"/>
              </w:rPr>
              <w:t>proBNP</w:t>
            </w:r>
            <w:proofErr w:type="spellEnd"/>
          </w:p>
        </w:tc>
        <w:tc>
          <w:tcPr>
            <w:tcW w:w="1885" w:type="dxa"/>
            <w:shd w:val="clear" w:color="auto" w:fill="auto"/>
            <w:vAlign w:val="center"/>
          </w:tcPr>
          <w:p w14:paraId="47BB414B"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5C4BD13"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(0.99-1.00) p=0.293</w:t>
            </w:r>
          </w:p>
        </w:tc>
        <w:tc>
          <w:tcPr>
            <w:tcW w:w="2614" w:type="dxa"/>
            <w:shd w:val="clear" w:color="auto" w:fill="auto"/>
            <w:vAlign w:val="center"/>
          </w:tcPr>
          <w:p w14:paraId="17967226"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(0.99-1.00) p=0.282</w:t>
            </w:r>
          </w:p>
        </w:tc>
      </w:tr>
      <w:tr w:rsidR="00E5532D" w:rsidRPr="001A64F7" w14:paraId="6FE0A8B4" w14:textId="77777777" w:rsidTr="00FF50D3">
        <w:trPr>
          <w:gridAfter w:val="1"/>
          <w:wAfter w:w="6" w:type="dxa"/>
          <w:trHeight w:val="256"/>
        </w:trPr>
        <w:tc>
          <w:tcPr>
            <w:tcW w:w="2250" w:type="dxa"/>
            <w:shd w:val="clear" w:color="auto" w:fill="auto"/>
            <w:vAlign w:val="center"/>
          </w:tcPr>
          <w:p w14:paraId="51A3481A"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CAC (log [</w:t>
            </w:r>
            <w:proofErr w:type="spellStart"/>
            <w:r w:rsidRPr="001A64F7">
              <w:rPr>
                <w:rFonts w:asciiTheme="majorBidi" w:hAnsiTheme="majorBidi" w:cstheme="majorBidi"/>
                <w:b/>
                <w:bCs/>
                <w:sz w:val="18"/>
                <w:szCs w:val="18"/>
              </w:rPr>
              <w:t>agatston</w:t>
            </w:r>
            <w:proofErr w:type="spellEnd"/>
            <w:r w:rsidRPr="001A64F7">
              <w:rPr>
                <w:rFonts w:asciiTheme="majorBidi" w:hAnsiTheme="majorBidi" w:cstheme="majorBidi"/>
                <w:b/>
                <w:bCs/>
                <w:sz w:val="18"/>
                <w:szCs w:val="18"/>
              </w:rPr>
              <w:t xml:space="preserve"> score])</w:t>
            </w:r>
          </w:p>
        </w:tc>
        <w:tc>
          <w:tcPr>
            <w:tcW w:w="1885" w:type="dxa"/>
            <w:shd w:val="clear" w:color="auto" w:fill="auto"/>
            <w:vAlign w:val="center"/>
          </w:tcPr>
          <w:p w14:paraId="0011F6BA"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4C32DE04"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bCs/>
                <w:sz w:val="18"/>
                <w:szCs w:val="18"/>
              </w:rPr>
              <w:t>1.13 (1.02-1.25) p=0.025</w:t>
            </w:r>
          </w:p>
        </w:tc>
        <w:tc>
          <w:tcPr>
            <w:tcW w:w="2614" w:type="dxa"/>
            <w:shd w:val="clear" w:color="auto" w:fill="auto"/>
            <w:vAlign w:val="center"/>
          </w:tcPr>
          <w:p w14:paraId="567C0BE1"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1.07 (0.96-1.20) p=0.210</w:t>
            </w:r>
          </w:p>
        </w:tc>
      </w:tr>
      <w:tr w:rsidR="00E5532D" w:rsidRPr="001A64F7" w14:paraId="43AC65A3" w14:textId="77777777" w:rsidTr="00FF50D3">
        <w:trPr>
          <w:gridAfter w:val="1"/>
          <w:wAfter w:w="6" w:type="dxa"/>
          <w:trHeight w:val="256"/>
        </w:trPr>
        <w:tc>
          <w:tcPr>
            <w:tcW w:w="2250" w:type="dxa"/>
            <w:shd w:val="clear" w:color="auto" w:fill="auto"/>
            <w:vAlign w:val="center"/>
          </w:tcPr>
          <w:p w14:paraId="18B4E5CC"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ABI</w:t>
            </w:r>
          </w:p>
        </w:tc>
        <w:tc>
          <w:tcPr>
            <w:tcW w:w="1885" w:type="dxa"/>
            <w:shd w:val="clear" w:color="auto" w:fill="auto"/>
            <w:vAlign w:val="center"/>
          </w:tcPr>
          <w:p w14:paraId="6EE085DE"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67C8FC8"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0.15 (0.06-0.40) p&lt;0.001</w:t>
            </w:r>
          </w:p>
        </w:tc>
        <w:tc>
          <w:tcPr>
            <w:tcW w:w="2614" w:type="dxa"/>
            <w:shd w:val="clear" w:color="auto" w:fill="auto"/>
            <w:vAlign w:val="center"/>
          </w:tcPr>
          <w:p w14:paraId="63A4C87E"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0.21 (0.07-0.61) p=0.006</w:t>
            </w:r>
          </w:p>
        </w:tc>
      </w:tr>
      <w:tr w:rsidR="00E5532D" w:rsidRPr="001A64F7" w14:paraId="4249D731" w14:textId="77777777" w:rsidTr="00FF50D3">
        <w:trPr>
          <w:trHeight w:val="256"/>
        </w:trPr>
        <w:tc>
          <w:tcPr>
            <w:tcW w:w="9245" w:type="dxa"/>
            <w:gridSpan w:val="5"/>
            <w:shd w:val="clear" w:color="auto" w:fill="EDEDED" w:themeFill="accent3" w:themeFillTint="33"/>
            <w:vAlign w:val="center"/>
          </w:tcPr>
          <w:p w14:paraId="47C3EC3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Medication</w:t>
            </w:r>
          </w:p>
        </w:tc>
      </w:tr>
      <w:tr w:rsidR="00E5532D" w:rsidRPr="001A64F7" w14:paraId="77F90935" w14:textId="77777777" w:rsidTr="00FF50D3">
        <w:trPr>
          <w:gridAfter w:val="1"/>
          <w:wAfter w:w="6" w:type="dxa"/>
          <w:trHeight w:val="256"/>
        </w:trPr>
        <w:tc>
          <w:tcPr>
            <w:tcW w:w="2250" w:type="dxa"/>
            <w:shd w:val="clear" w:color="auto" w:fill="auto"/>
            <w:vAlign w:val="center"/>
          </w:tcPr>
          <w:p w14:paraId="25D14B2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Statin</w:t>
            </w:r>
          </w:p>
        </w:tc>
        <w:tc>
          <w:tcPr>
            <w:tcW w:w="1885" w:type="dxa"/>
            <w:shd w:val="clear" w:color="auto" w:fill="auto"/>
            <w:vAlign w:val="center"/>
          </w:tcPr>
          <w:p w14:paraId="693C83D6"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519A87D3"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0.75 (0.48-1.17) p=0.200</w:t>
            </w:r>
          </w:p>
        </w:tc>
        <w:tc>
          <w:tcPr>
            <w:tcW w:w="2614" w:type="dxa"/>
            <w:shd w:val="clear" w:color="auto" w:fill="auto"/>
            <w:vAlign w:val="center"/>
          </w:tcPr>
          <w:p w14:paraId="305996C0"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0.65 (0.42-1.02) p=0.062</w:t>
            </w:r>
          </w:p>
        </w:tc>
      </w:tr>
      <w:tr w:rsidR="00E5532D" w:rsidRPr="001A64F7" w14:paraId="6E4AC7A6" w14:textId="77777777" w:rsidTr="00FF50D3">
        <w:trPr>
          <w:gridAfter w:val="1"/>
          <w:wAfter w:w="6" w:type="dxa"/>
          <w:trHeight w:val="256"/>
        </w:trPr>
        <w:tc>
          <w:tcPr>
            <w:tcW w:w="2250" w:type="dxa"/>
            <w:shd w:val="clear" w:color="auto" w:fill="auto"/>
            <w:vAlign w:val="center"/>
          </w:tcPr>
          <w:p w14:paraId="27E31EB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ASA</w:t>
            </w:r>
          </w:p>
        </w:tc>
        <w:tc>
          <w:tcPr>
            <w:tcW w:w="1885" w:type="dxa"/>
            <w:shd w:val="clear" w:color="auto" w:fill="auto"/>
            <w:vAlign w:val="center"/>
          </w:tcPr>
          <w:p w14:paraId="4F1DC152"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438E5023"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0.93 (0.61-1.43) p=0.740</w:t>
            </w:r>
          </w:p>
        </w:tc>
        <w:tc>
          <w:tcPr>
            <w:tcW w:w="2614" w:type="dxa"/>
            <w:shd w:val="clear" w:color="auto" w:fill="auto"/>
            <w:vAlign w:val="center"/>
          </w:tcPr>
          <w:p w14:paraId="45A53764"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0.84 (0.55-1.30) p=0.440</w:t>
            </w:r>
          </w:p>
        </w:tc>
      </w:tr>
      <w:tr w:rsidR="00E5532D" w:rsidRPr="001A64F7" w14:paraId="19064CE7" w14:textId="77777777" w:rsidTr="00FF50D3">
        <w:trPr>
          <w:gridAfter w:val="1"/>
          <w:wAfter w:w="6" w:type="dxa"/>
          <w:trHeight w:val="256"/>
        </w:trPr>
        <w:tc>
          <w:tcPr>
            <w:tcW w:w="2250" w:type="dxa"/>
            <w:shd w:val="clear" w:color="auto" w:fill="auto"/>
            <w:vAlign w:val="center"/>
          </w:tcPr>
          <w:p w14:paraId="45DA20B8"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ACEI</w:t>
            </w:r>
          </w:p>
        </w:tc>
        <w:tc>
          <w:tcPr>
            <w:tcW w:w="1885" w:type="dxa"/>
            <w:shd w:val="clear" w:color="auto" w:fill="auto"/>
            <w:vAlign w:val="center"/>
          </w:tcPr>
          <w:p w14:paraId="5C25FE98"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8A4FF8F"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1.11 (0.70-1.75) p=0.660</w:t>
            </w:r>
          </w:p>
        </w:tc>
        <w:tc>
          <w:tcPr>
            <w:tcW w:w="2614" w:type="dxa"/>
            <w:shd w:val="clear" w:color="auto" w:fill="auto"/>
            <w:vAlign w:val="center"/>
          </w:tcPr>
          <w:p w14:paraId="2CECF1D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1.19 (0.75-1.88) p=0.450</w:t>
            </w:r>
          </w:p>
        </w:tc>
      </w:tr>
      <w:tr w:rsidR="00E5532D" w:rsidRPr="001A64F7" w14:paraId="324AAFF5" w14:textId="77777777" w:rsidTr="00FF50D3">
        <w:trPr>
          <w:gridAfter w:val="1"/>
          <w:wAfter w:w="6" w:type="dxa"/>
          <w:trHeight w:val="256"/>
        </w:trPr>
        <w:tc>
          <w:tcPr>
            <w:tcW w:w="2250" w:type="dxa"/>
            <w:shd w:val="clear" w:color="auto" w:fill="auto"/>
            <w:vAlign w:val="center"/>
          </w:tcPr>
          <w:p w14:paraId="21C0E933"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ACEI + Diuretic</w:t>
            </w:r>
          </w:p>
        </w:tc>
        <w:tc>
          <w:tcPr>
            <w:tcW w:w="1885" w:type="dxa"/>
            <w:shd w:val="clear" w:color="auto" w:fill="auto"/>
            <w:vAlign w:val="center"/>
          </w:tcPr>
          <w:p w14:paraId="00BF149C"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D86584C"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0.73 (0.34-1.59) p=0.430</w:t>
            </w:r>
          </w:p>
        </w:tc>
        <w:tc>
          <w:tcPr>
            <w:tcW w:w="2614" w:type="dxa"/>
            <w:shd w:val="clear" w:color="auto" w:fill="auto"/>
            <w:vAlign w:val="center"/>
          </w:tcPr>
          <w:p w14:paraId="65F63B38"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0.62 (0.29-1.34) p=0.230</w:t>
            </w:r>
          </w:p>
        </w:tc>
      </w:tr>
      <w:tr w:rsidR="00E5532D" w:rsidRPr="001A64F7" w14:paraId="3BF34CD6" w14:textId="77777777" w:rsidTr="00FF50D3">
        <w:trPr>
          <w:gridAfter w:val="1"/>
          <w:wAfter w:w="6" w:type="dxa"/>
          <w:trHeight w:val="256"/>
        </w:trPr>
        <w:tc>
          <w:tcPr>
            <w:tcW w:w="2250" w:type="dxa"/>
            <w:shd w:val="clear" w:color="auto" w:fill="auto"/>
            <w:vAlign w:val="center"/>
          </w:tcPr>
          <w:p w14:paraId="764D10F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ARB</w:t>
            </w:r>
          </w:p>
        </w:tc>
        <w:tc>
          <w:tcPr>
            <w:tcW w:w="1885" w:type="dxa"/>
            <w:shd w:val="clear" w:color="auto" w:fill="auto"/>
            <w:vAlign w:val="center"/>
          </w:tcPr>
          <w:p w14:paraId="059087BC"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4B3ED2C"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0.84 (0.46-1.52) p=0.570</w:t>
            </w:r>
          </w:p>
        </w:tc>
        <w:tc>
          <w:tcPr>
            <w:tcW w:w="2614" w:type="dxa"/>
            <w:shd w:val="clear" w:color="auto" w:fill="auto"/>
            <w:vAlign w:val="center"/>
          </w:tcPr>
          <w:p w14:paraId="559E7B7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0.81 (0.45-1.44) p=0.470</w:t>
            </w:r>
          </w:p>
        </w:tc>
      </w:tr>
      <w:tr w:rsidR="00E5532D" w:rsidRPr="001A64F7" w14:paraId="7B619113" w14:textId="77777777" w:rsidTr="00FF50D3">
        <w:trPr>
          <w:gridAfter w:val="1"/>
          <w:wAfter w:w="6" w:type="dxa"/>
          <w:trHeight w:val="256"/>
        </w:trPr>
        <w:tc>
          <w:tcPr>
            <w:tcW w:w="2250" w:type="dxa"/>
            <w:shd w:val="clear" w:color="auto" w:fill="auto"/>
            <w:vAlign w:val="center"/>
          </w:tcPr>
          <w:p w14:paraId="7FD787F4"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ARB + Diuretic</w:t>
            </w:r>
          </w:p>
        </w:tc>
        <w:tc>
          <w:tcPr>
            <w:tcW w:w="1885" w:type="dxa"/>
            <w:shd w:val="clear" w:color="auto" w:fill="auto"/>
            <w:vAlign w:val="center"/>
          </w:tcPr>
          <w:p w14:paraId="0A879028"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0DB2136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0.94 (0.52-1.72) p=0.850</w:t>
            </w:r>
          </w:p>
        </w:tc>
        <w:tc>
          <w:tcPr>
            <w:tcW w:w="2614" w:type="dxa"/>
            <w:shd w:val="clear" w:color="auto" w:fill="auto"/>
            <w:vAlign w:val="center"/>
          </w:tcPr>
          <w:p w14:paraId="039EBA6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0.84 (0.46-1.52) p=0.560</w:t>
            </w:r>
          </w:p>
        </w:tc>
      </w:tr>
      <w:tr w:rsidR="00E5532D" w:rsidRPr="001A64F7" w14:paraId="415DABBB" w14:textId="77777777" w:rsidTr="00FF50D3">
        <w:trPr>
          <w:gridAfter w:val="1"/>
          <w:wAfter w:w="6" w:type="dxa"/>
          <w:trHeight w:val="256"/>
        </w:trPr>
        <w:tc>
          <w:tcPr>
            <w:tcW w:w="2250" w:type="dxa"/>
            <w:shd w:val="clear" w:color="auto" w:fill="auto"/>
            <w:vAlign w:val="center"/>
          </w:tcPr>
          <w:p w14:paraId="690784AE"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NTG</w:t>
            </w:r>
          </w:p>
        </w:tc>
        <w:tc>
          <w:tcPr>
            <w:tcW w:w="1885" w:type="dxa"/>
            <w:shd w:val="clear" w:color="auto" w:fill="auto"/>
            <w:vAlign w:val="center"/>
          </w:tcPr>
          <w:p w14:paraId="6079EDF0"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40A9EB27"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bCs/>
                <w:sz w:val="18"/>
                <w:szCs w:val="18"/>
              </w:rPr>
              <w:t>0.45 (0.19-1.11) p=0.083</w:t>
            </w:r>
          </w:p>
        </w:tc>
        <w:tc>
          <w:tcPr>
            <w:tcW w:w="2614" w:type="dxa"/>
            <w:shd w:val="clear" w:color="auto" w:fill="auto"/>
            <w:vAlign w:val="center"/>
          </w:tcPr>
          <w:p w14:paraId="51AEFE46"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0.38 (0.16-0.90) p=0.027</w:t>
            </w:r>
          </w:p>
        </w:tc>
      </w:tr>
      <w:tr w:rsidR="00E5532D" w:rsidRPr="001A64F7" w14:paraId="1F83AAD4" w14:textId="77777777" w:rsidTr="00FF50D3">
        <w:trPr>
          <w:gridAfter w:val="1"/>
          <w:wAfter w:w="6" w:type="dxa"/>
          <w:trHeight w:val="256"/>
        </w:trPr>
        <w:tc>
          <w:tcPr>
            <w:tcW w:w="2250" w:type="dxa"/>
            <w:shd w:val="clear" w:color="auto" w:fill="auto"/>
            <w:vAlign w:val="center"/>
          </w:tcPr>
          <w:p w14:paraId="4191F8C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Diuretics</w:t>
            </w:r>
          </w:p>
        </w:tc>
        <w:tc>
          <w:tcPr>
            <w:tcW w:w="1885" w:type="dxa"/>
            <w:shd w:val="clear" w:color="auto" w:fill="auto"/>
            <w:vAlign w:val="center"/>
          </w:tcPr>
          <w:p w14:paraId="1801CDF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846AD16"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0.85 (0.54-1.34) p=0.490</w:t>
            </w:r>
          </w:p>
        </w:tc>
        <w:tc>
          <w:tcPr>
            <w:tcW w:w="2614" w:type="dxa"/>
            <w:shd w:val="clear" w:color="auto" w:fill="auto"/>
            <w:vAlign w:val="center"/>
          </w:tcPr>
          <w:p w14:paraId="6A6AD53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0.80 (0.51-1.26) p=0.340</w:t>
            </w:r>
          </w:p>
        </w:tc>
      </w:tr>
      <w:tr w:rsidR="00E5532D" w:rsidRPr="001A64F7" w14:paraId="49FF6566" w14:textId="77777777" w:rsidTr="00FF50D3">
        <w:trPr>
          <w:gridAfter w:val="1"/>
          <w:wAfter w:w="6" w:type="dxa"/>
          <w:trHeight w:val="256"/>
        </w:trPr>
        <w:tc>
          <w:tcPr>
            <w:tcW w:w="2250" w:type="dxa"/>
            <w:shd w:val="clear" w:color="auto" w:fill="auto"/>
            <w:vAlign w:val="center"/>
          </w:tcPr>
          <w:p w14:paraId="193D51CC"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Beta blocker</w:t>
            </w:r>
          </w:p>
        </w:tc>
        <w:tc>
          <w:tcPr>
            <w:tcW w:w="1885" w:type="dxa"/>
            <w:shd w:val="clear" w:color="auto" w:fill="auto"/>
            <w:vAlign w:val="center"/>
          </w:tcPr>
          <w:p w14:paraId="6077BD39"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CA323CC"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0.91 (0.56-1.47) p=0.700</w:t>
            </w:r>
          </w:p>
        </w:tc>
        <w:tc>
          <w:tcPr>
            <w:tcW w:w="2614" w:type="dxa"/>
            <w:shd w:val="clear" w:color="auto" w:fill="auto"/>
            <w:vAlign w:val="center"/>
          </w:tcPr>
          <w:p w14:paraId="49A13F1F"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0.89 (0.55-1.44) p=0.640</w:t>
            </w:r>
          </w:p>
        </w:tc>
      </w:tr>
      <w:tr w:rsidR="00E5532D" w:rsidRPr="001A64F7" w14:paraId="24145F09" w14:textId="77777777" w:rsidTr="00FF50D3">
        <w:trPr>
          <w:gridAfter w:val="1"/>
          <w:wAfter w:w="6" w:type="dxa"/>
          <w:trHeight w:val="256"/>
        </w:trPr>
        <w:tc>
          <w:tcPr>
            <w:tcW w:w="2250" w:type="dxa"/>
            <w:shd w:val="clear" w:color="auto" w:fill="auto"/>
            <w:vAlign w:val="center"/>
          </w:tcPr>
          <w:p w14:paraId="65E1CB6D"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HTN med</w:t>
            </w:r>
          </w:p>
        </w:tc>
        <w:tc>
          <w:tcPr>
            <w:tcW w:w="1885" w:type="dxa"/>
            <w:shd w:val="clear" w:color="auto" w:fill="auto"/>
            <w:vAlign w:val="center"/>
          </w:tcPr>
          <w:p w14:paraId="2245F87B"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15A3F07"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1.27 (0.75-2.15) p=0.370</w:t>
            </w:r>
          </w:p>
        </w:tc>
        <w:tc>
          <w:tcPr>
            <w:tcW w:w="2614" w:type="dxa"/>
            <w:shd w:val="clear" w:color="auto" w:fill="auto"/>
            <w:vAlign w:val="center"/>
          </w:tcPr>
          <w:p w14:paraId="2E30E029"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1.13 (0.67-1.92) p=0.640</w:t>
            </w:r>
          </w:p>
        </w:tc>
      </w:tr>
      <w:tr w:rsidR="00E5532D" w:rsidRPr="001A64F7" w14:paraId="7B2AC4AD" w14:textId="77777777" w:rsidTr="00FF50D3">
        <w:trPr>
          <w:gridAfter w:val="1"/>
          <w:wAfter w:w="6" w:type="dxa"/>
          <w:trHeight w:val="256"/>
        </w:trPr>
        <w:tc>
          <w:tcPr>
            <w:tcW w:w="2250" w:type="dxa"/>
            <w:shd w:val="clear" w:color="auto" w:fill="auto"/>
            <w:vAlign w:val="center"/>
          </w:tcPr>
          <w:p w14:paraId="3C8EA374"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Anti-coagulant</w:t>
            </w:r>
          </w:p>
        </w:tc>
        <w:tc>
          <w:tcPr>
            <w:tcW w:w="1885" w:type="dxa"/>
            <w:shd w:val="clear" w:color="auto" w:fill="auto"/>
            <w:vAlign w:val="center"/>
          </w:tcPr>
          <w:p w14:paraId="4721620C"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6BB3615"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0.71 (0.36-1.41) p=0.330</w:t>
            </w:r>
          </w:p>
        </w:tc>
        <w:tc>
          <w:tcPr>
            <w:tcW w:w="2614" w:type="dxa"/>
            <w:shd w:val="clear" w:color="auto" w:fill="auto"/>
            <w:vAlign w:val="center"/>
          </w:tcPr>
          <w:p w14:paraId="3716A7A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0.62 (0.32-1.21) p=0.160</w:t>
            </w:r>
          </w:p>
        </w:tc>
      </w:tr>
      <w:tr w:rsidR="00E5532D" w:rsidRPr="001A64F7" w14:paraId="3F16AA98" w14:textId="77777777" w:rsidTr="00FF50D3">
        <w:trPr>
          <w:trHeight w:val="256"/>
        </w:trPr>
        <w:tc>
          <w:tcPr>
            <w:tcW w:w="9245" w:type="dxa"/>
            <w:gridSpan w:val="5"/>
            <w:shd w:val="clear" w:color="auto" w:fill="EDEDED" w:themeFill="accent3" w:themeFillTint="33"/>
            <w:vAlign w:val="center"/>
          </w:tcPr>
          <w:p w14:paraId="32C8093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ECG</w:t>
            </w:r>
          </w:p>
        </w:tc>
      </w:tr>
      <w:tr w:rsidR="00E5532D" w:rsidRPr="001A64F7" w14:paraId="2899644E" w14:textId="77777777" w:rsidTr="00FF50D3">
        <w:trPr>
          <w:gridAfter w:val="1"/>
          <w:wAfter w:w="6" w:type="dxa"/>
          <w:trHeight w:val="256"/>
        </w:trPr>
        <w:tc>
          <w:tcPr>
            <w:tcW w:w="2250" w:type="dxa"/>
            <w:shd w:val="clear" w:color="auto" w:fill="auto"/>
            <w:vAlign w:val="center"/>
          </w:tcPr>
          <w:p w14:paraId="639B6FB8"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PR duration (</w:t>
            </w:r>
            <w:proofErr w:type="spellStart"/>
            <w:r w:rsidRPr="001A64F7">
              <w:rPr>
                <w:rFonts w:asciiTheme="majorBidi" w:hAnsiTheme="majorBidi" w:cstheme="majorBidi"/>
                <w:b/>
                <w:bCs/>
                <w:sz w:val="18"/>
                <w:szCs w:val="18"/>
              </w:rPr>
              <w:t>ms</w:t>
            </w:r>
            <w:proofErr w:type="spellEnd"/>
            <w:r w:rsidRPr="001A64F7">
              <w:rPr>
                <w:rFonts w:asciiTheme="majorBidi" w:hAnsiTheme="majorBidi" w:cstheme="majorBidi"/>
                <w:b/>
                <w:bCs/>
                <w:sz w:val="18"/>
                <w:szCs w:val="18"/>
              </w:rPr>
              <w:t>)</w:t>
            </w:r>
          </w:p>
        </w:tc>
        <w:tc>
          <w:tcPr>
            <w:tcW w:w="1885" w:type="dxa"/>
            <w:shd w:val="clear" w:color="auto" w:fill="auto"/>
            <w:vAlign w:val="center"/>
          </w:tcPr>
          <w:p w14:paraId="5D19D24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42A44E2C"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1.12 (1.02-1.22) p=0.014</w:t>
            </w:r>
          </w:p>
        </w:tc>
        <w:tc>
          <w:tcPr>
            <w:tcW w:w="2614" w:type="dxa"/>
            <w:shd w:val="clear" w:color="auto" w:fill="auto"/>
            <w:vAlign w:val="center"/>
          </w:tcPr>
          <w:p w14:paraId="3457D529"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1.11 (1.00-1.23) p=0.050</w:t>
            </w:r>
          </w:p>
        </w:tc>
      </w:tr>
      <w:tr w:rsidR="00E5532D" w:rsidRPr="001A64F7" w14:paraId="23CD9759" w14:textId="77777777" w:rsidTr="00FF50D3">
        <w:trPr>
          <w:gridAfter w:val="1"/>
          <w:wAfter w:w="6" w:type="dxa"/>
          <w:trHeight w:val="256"/>
        </w:trPr>
        <w:tc>
          <w:tcPr>
            <w:tcW w:w="2250" w:type="dxa"/>
            <w:shd w:val="clear" w:color="auto" w:fill="auto"/>
            <w:vAlign w:val="center"/>
          </w:tcPr>
          <w:p w14:paraId="1FA9D915"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QRS duration (</w:t>
            </w:r>
            <w:proofErr w:type="spellStart"/>
            <w:r w:rsidRPr="001A64F7">
              <w:rPr>
                <w:rFonts w:asciiTheme="majorBidi" w:hAnsiTheme="majorBidi" w:cstheme="majorBidi"/>
                <w:b/>
                <w:bCs/>
                <w:sz w:val="18"/>
                <w:szCs w:val="18"/>
              </w:rPr>
              <w:t>ms</w:t>
            </w:r>
            <w:proofErr w:type="spellEnd"/>
            <w:r w:rsidRPr="001A64F7">
              <w:rPr>
                <w:rFonts w:asciiTheme="majorBidi" w:hAnsiTheme="majorBidi" w:cstheme="majorBidi"/>
                <w:b/>
                <w:bCs/>
                <w:sz w:val="18"/>
                <w:szCs w:val="18"/>
              </w:rPr>
              <w:t>)</w:t>
            </w:r>
          </w:p>
        </w:tc>
        <w:tc>
          <w:tcPr>
            <w:tcW w:w="1885" w:type="dxa"/>
            <w:shd w:val="clear" w:color="auto" w:fill="auto"/>
            <w:vAlign w:val="center"/>
          </w:tcPr>
          <w:p w14:paraId="51F9BED0"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51A16A3"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1.17 (0.99-1.39) p=0.059</w:t>
            </w:r>
          </w:p>
        </w:tc>
        <w:tc>
          <w:tcPr>
            <w:tcW w:w="2614" w:type="dxa"/>
            <w:shd w:val="clear" w:color="auto" w:fill="auto"/>
            <w:vAlign w:val="center"/>
          </w:tcPr>
          <w:p w14:paraId="04E36CB2"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1.14 (0.95-1.36) p=0.150</w:t>
            </w:r>
          </w:p>
        </w:tc>
      </w:tr>
      <w:tr w:rsidR="00E5532D" w:rsidRPr="001A64F7" w14:paraId="2C473852" w14:textId="77777777" w:rsidTr="00FF50D3">
        <w:trPr>
          <w:gridAfter w:val="1"/>
          <w:wAfter w:w="6" w:type="dxa"/>
          <w:trHeight w:val="256"/>
        </w:trPr>
        <w:tc>
          <w:tcPr>
            <w:tcW w:w="2250" w:type="dxa"/>
            <w:shd w:val="clear" w:color="auto" w:fill="auto"/>
            <w:vAlign w:val="center"/>
          </w:tcPr>
          <w:p w14:paraId="2133EB0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QTc duration (</w:t>
            </w:r>
            <w:proofErr w:type="spellStart"/>
            <w:r w:rsidRPr="001A64F7">
              <w:rPr>
                <w:rFonts w:asciiTheme="majorBidi" w:hAnsiTheme="majorBidi" w:cstheme="majorBidi"/>
                <w:b/>
                <w:bCs/>
                <w:sz w:val="18"/>
                <w:szCs w:val="18"/>
              </w:rPr>
              <w:t>ms</w:t>
            </w:r>
            <w:proofErr w:type="spellEnd"/>
            <w:r w:rsidRPr="001A64F7">
              <w:rPr>
                <w:rFonts w:asciiTheme="majorBidi" w:hAnsiTheme="majorBidi" w:cstheme="majorBidi"/>
                <w:b/>
                <w:bCs/>
                <w:sz w:val="18"/>
                <w:szCs w:val="18"/>
              </w:rPr>
              <w:t>)</w:t>
            </w:r>
          </w:p>
        </w:tc>
        <w:tc>
          <w:tcPr>
            <w:tcW w:w="1885" w:type="dxa"/>
            <w:shd w:val="clear" w:color="auto" w:fill="auto"/>
            <w:vAlign w:val="center"/>
          </w:tcPr>
          <w:p w14:paraId="5FCC4023"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9C55B54"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1.07 (0.89-1.29) p=0.440</w:t>
            </w:r>
          </w:p>
        </w:tc>
        <w:tc>
          <w:tcPr>
            <w:tcW w:w="2614" w:type="dxa"/>
            <w:shd w:val="clear" w:color="auto" w:fill="auto"/>
            <w:vAlign w:val="center"/>
          </w:tcPr>
          <w:p w14:paraId="634D6C79"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1.04 (0.87-1.25) p=0.660</w:t>
            </w:r>
          </w:p>
        </w:tc>
      </w:tr>
      <w:tr w:rsidR="00E5532D" w:rsidRPr="001A64F7" w14:paraId="4F11DD48" w14:textId="77777777" w:rsidTr="00FF50D3">
        <w:trPr>
          <w:trHeight w:val="256"/>
        </w:trPr>
        <w:tc>
          <w:tcPr>
            <w:tcW w:w="9245" w:type="dxa"/>
            <w:gridSpan w:val="5"/>
            <w:shd w:val="clear" w:color="auto" w:fill="EDEDED" w:themeFill="accent3" w:themeFillTint="33"/>
            <w:vAlign w:val="center"/>
          </w:tcPr>
          <w:p w14:paraId="43487DE0" w14:textId="77777777" w:rsidR="00E5532D" w:rsidRPr="001A64F7" w:rsidRDefault="00E5532D" w:rsidP="001848C7">
            <w:pPr>
              <w:spacing w:before="120" w:line="264" w:lineRule="auto"/>
              <w:jc w:val="center"/>
              <w:rPr>
                <w:rFonts w:asciiTheme="majorBidi" w:hAnsiTheme="majorBidi" w:cstheme="majorBidi"/>
                <w:b/>
                <w:sz w:val="18"/>
                <w:szCs w:val="18"/>
              </w:rPr>
            </w:pPr>
            <w:r w:rsidRPr="001A64F7">
              <w:rPr>
                <w:rFonts w:asciiTheme="majorBidi" w:hAnsiTheme="majorBidi" w:cstheme="majorBidi"/>
                <w:b/>
                <w:sz w:val="18"/>
                <w:szCs w:val="18"/>
              </w:rPr>
              <w:t>CMR</w:t>
            </w:r>
          </w:p>
        </w:tc>
      </w:tr>
      <w:tr w:rsidR="00E5532D" w:rsidRPr="001A64F7" w14:paraId="71FA4361" w14:textId="77777777" w:rsidTr="00FF50D3">
        <w:trPr>
          <w:gridAfter w:val="1"/>
          <w:wAfter w:w="6" w:type="dxa"/>
          <w:trHeight w:val="256"/>
        </w:trPr>
        <w:tc>
          <w:tcPr>
            <w:tcW w:w="2250" w:type="dxa"/>
            <w:shd w:val="clear" w:color="auto" w:fill="auto"/>
            <w:vAlign w:val="center"/>
          </w:tcPr>
          <w:p w14:paraId="7B62E400"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LVM (g/m</w:t>
            </w:r>
            <w:r w:rsidRPr="001A64F7">
              <w:rPr>
                <w:rFonts w:asciiTheme="majorBidi" w:hAnsiTheme="majorBidi" w:cstheme="majorBidi"/>
                <w:b/>
                <w:bCs/>
                <w:sz w:val="18"/>
                <w:szCs w:val="18"/>
                <w:vertAlign w:val="superscript"/>
              </w:rPr>
              <w:t>2</w:t>
            </w:r>
            <w:r w:rsidRPr="001A64F7">
              <w:rPr>
                <w:rFonts w:asciiTheme="majorBidi" w:hAnsiTheme="majorBidi" w:cstheme="majorBidi"/>
                <w:b/>
                <w:bCs/>
                <w:sz w:val="18"/>
                <w:szCs w:val="18"/>
              </w:rPr>
              <w:t>)</w:t>
            </w:r>
          </w:p>
        </w:tc>
        <w:tc>
          <w:tcPr>
            <w:tcW w:w="1885" w:type="dxa"/>
            <w:shd w:val="clear" w:color="auto" w:fill="auto"/>
            <w:vAlign w:val="center"/>
          </w:tcPr>
          <w:p w14:paraId="1BD1D3D5"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5BB8415C"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1.37 (1.19-1.58) p&lt;0.001</w:t>
            </w:r>
          </w:p>
        </w:tc>
        <w:tc>
          <w:tcPr>
            <w:tcW w:w="2614" w:type="dxa"/>
            <w:shd w:val="clear" w:color="auto" w:fill="auto"/>
            <w:vAlign w:val="center"/>
          </w:tcPr>
          <w:p w14:paraId="46B03BFD"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1.40 (1.22-1.60) p&lt;0.001</w:t>
            </w:r>
          </w:p>
        </w:tc>
      </w:tr>
      <w:tr w:rsidR="00E5532D" w:rsidRPr="001A64F7" w14:paraId="266FF5FD" w14:textId="77777777" w:rsidTr="00FF50D3">
        <w:trPr>
          <w:gridAfter w:val="1"/>
          <w:wAfter w:w="6" w:type="dxa"/>
          <w:trHeight w:val="256"/>
        </w:trPr>
        <w:tc>
          <w:tcPr>
            <w:tcW w:w="2250" w:type="dxa"/>
            <w:shd w:val="clear" w:color="auto" w:fill="auto"/>
            <w:vAlign w:val="center"/>
          </w:tcPr>
          <w:p w14:paraId="28F7E4B7"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LVEDV (mL/m</w:t>
            </w:r>
            <w:r w:rsidRPr="001A64F7">
              <w:rPr>
                <w:rFonts w:asciiTheme="majorBidi" w:hAnsiTheme="majorBidi" w:cstheme="majorBidi"/>
                <w:b/>
                <w:bCs/>
                <w:sz w:val="18"/>
                <w:szCs w:val="18"/>
                <w:vertAlign w:val="superscript"/>
              </w:rPr>
              <w:t>2</w:t>
            </w:r>
            <w:r w:rsidRPr="001A64F7">
              <w:rPr>
                <w:rFonts w:asciiTheme="majorBidi" w:hAnsiTheme="majorBidi" w:cstheme="majorBidi"/>
                <w:b/>
                <w:bCs/>
                <w:sz w:val="18"/>
                <w:szCs w:val="18"/>
              </w:rPr>
              <w:t>)</w:t>
            </w:r>
          </w:p>
        </w:tc>
        <w:tc>
          <w:tcPr>
            <w:tcW w:w="1885" w:type="dxa"/>
            <w:shd w:val="clear" w:color="auto" w:fill="auto"/>
            <w:vAlign w:val="center"/>
          </w:tcPr>
          <w:p w14:paraId="490DF95A"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823C65D"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1.23 (1.06-1.43) p=0.007</w:t>
            </w:r>
          </w:p>
        </w:tc>
        <w:tc>
          <w:tcPr>
            <w:tcW w:w="2614" w:type="dxa"/>
            <w:shd w:val="clear" w:color="auto" w:fill="auto"/>
            <w:vAlign w:val="center"/>
          </w:tcPr>
          <w:p w14:paraId="4F7DC15D"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1.27 (1.10-1.46) p&lt;0.001</w:t>
            </w:r>
          </w:p>
        </w:tc>
      </w:tr>
      <w:tr w:rsidR="00E5532D" w:rsidRPr="001A64F7" w14:paraId="7AF58AF2" w14:textId="77777777" w:rsidTr="00FF50D3">
        <w:trPr>
          <w:gridAfter w:val="1"/>
          <w:wAfter w:w="6" w:type="dxa"/>
          <w:trHeight w:val="256"/>
        </w:trPr>
        <w:tc>
          <w:tcPr>
            <w:tcW w:w="2250" w:type="dxa"/>
            <w:shd w:val="clear" w:color="auto" w:fill="auto"/>
            <w:vAlign w:val="center"/>
          </w:tcPr>
          <w:p w14:paraId="303C9F4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LVESV (mL/m</w:t>
            </w:r>
            <w:r w:rsidRPr="001A64F7">
              <w:rPr>
                <w:rFonts w:asciiTheme="majorBidi" w:hAnsiTheme="majorBidi" w:cstheme="majorBidi"/>
                <w:b/>
                <w:bCs/>
                <w:sz w:val="18"/>
                <w:szCs w:val="18"/>
                <w:vertAlign w:val="superscript"/>
              </w:rPr>
              <w:t>2</w:t>
            </w:r>
            <w:r w:rsidRPr="001A64F7">
              <w:rPr>
                <w:rFonts w:asciiTheme="majorBidi" w:hAnsiTheme="majorBidi" w:cstheme="majorBidi"/>
                <w:b/>
                <w:bCs/>
                <w:sz w:val="18"/>
                <w:szCs w:val="18"/>
              </w:rPr>
              <w:t>)</w:t>
            </w:r>
          </w:p>
        </w:tc>
        <w:tc>
          <w:tcPr>
            <w:tcW w:w="1885" w:type="dxa"/>
            <w:shd w:val="clear" w:color="auto" w:fill="auto"/>
            <w:vAlign w:val="center"/>
          </w:tcPr>
          <w:p w14:paraId="20B78C16"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C85F64B"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1.24 (1.07-1.44) p=0.004</w:t>
            </w:r>
          </w:p>
        </w:tc>
        <w:tc>
          <w:tcPr>
            <w:tcW w:w="2614" w:type="dxa"/>
            <w:shd w:val="clear" w:color="auto" w:fill="auto"/>
            <w:vAlign w:val="center"/>
          </w:tcPr>
          <w:p w14:paraId="7A466DF7"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1.29 (1.12-1.48) p&lt;0.001</w:t>
            </w:r>
          </w:p>
        </w:tc>
      </w:tr>
      <w:tr w:rsidR="00E5532D" w:rsidRPr="001A64F7" w14:paraId="157E304C" w14:textId="77777777" w:rsidTr="00FF50D3">
        <w:trPr>
          <w:gridAfter w:val="1"/>
          <w:wAfter w:w="6" w:type="dxa"/>
          <w:trHeight w:val="256"/>
        </w:trPr>
        <w:tc>
          <w:tcPr>
            <w:tcW w:w="2250" w:type="dxa"/>
            <w:shd w:val="clear" w:color="auto" w:fill="auto"/>
            <w:vAlign w:val="center"/>
          </w:tcPr>
          <w:p w14:paraId="38E06D9C"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LVEF (%)</w:t>
            </w:r>
          </w:p>
        </w:tc>
        <w:tc>
          <w:tcPr>
            <w:tcW w:w="1885" w:type="dxa"/>
            <w:shd w:val="clear" w:color="auto" w:fill="auto"/>
            <w:vAlign w:val="center"/>
          </w:tcPr>
          <w:p w14:paraId="14D9D1B7"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034F1D5F"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0.78 (0.65-0.94) p=0.008</w:t>
            </w:r>
          </w:p>
        </w:tc>
        <w:tc>
          <w:tcPr>
            <w:tcW w:w="2614" w:type="dxa"/>
            <w:shd w:val="clear" w:color="auto" w:fill="auto"/>
            <w:vAlign w:val="center"/>
          </w:tcPr>
          <w:p w14:paraId="0D26685B"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
                <w:sz w:val="18"/>
                <w:szCs w:val="18"/>
              </w:rPr>
              <w:t>0.75 (0.62-0.90) p=0.002</w:t>
            </w:r>
          </w:p>
        </w:tc>
      </w:tr>
      <w:tr w:rsidR="00E5532D" w:rsidRPr="001A64F7" w14:paraId="54CDEBFC" w14:textId="77777777" w:rsidTr="00FF50D3">
        <w:trPr>
          <w:gridAfter w:val="1"/>
          <w:wAfter w:w="6" w:type="dxa"/>
          <w:trHeight w:val="256"/>
        </w:trPr>
        <w:tc>
          <w:tcPr>
            <w:tcW w:w="2250" w:type="dxa"/>
            <w:shd w:val="clear" w:color="auto" w:fill="auto"/>
            <w:vAlign w:val="center"/>
          </w:tcPr>
          <w:p w14:paraId="250F97C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LA minimum volume</w:t>
            </w:r>
          </w:p>
        </w:tc>
        <w:tc>
          <w:tcPr>
            <w:tcW w:w="1885" w:type="dxa"/>
            <w:shd w:val="clear" w:color="auto" w:fill="auto"/>
            <w:vAlign w:val="center"/>
          </w:tcPr>
          <w:p w14:paraId="623ECFD9"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1EB8A784"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0.98 (0.96-1.01) p=0.255</w:t>
            </w:r>
          </w:p>
        </w:tc>
        <w:tc>
          <w:tcPr>
            <w:tcW w:w="2614" w:type="dxa"/>
            <w:shd w:val="clear" w:color="auto" w:fill="auto"/>
            <w:vAlign w:val="center"/>
          </w:tcPr>
          <w:p w14:paraId="2CFF2F7F"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(0.96-1.01) p=0.326</w:t>
            </w:r>
          </w:p>
        </w:tc>
      </w:tr>
      <w:tr w:rsidR="00E5532D" w:rsidRPr="001A64F7" w14:paraId="1A354584" w14:textId="77777777" w:rsidTr="00FF50D3">
        <w:trPr>
          <w:gridAfter w:val="1"/>
          <w:wAfter w:w="6" w:type="dxa"/>
          <w:trHeight w:val="256"/>
        </w:trPr>
        <w:tc>
          <w:tcPr>
            <w:tcW w:w="2250" w:type="dxa"/>
            <w:shd w:val="clear" w:color="auto" w:fill="auto"/>
            <w:vAlign w:val="center"/>
          </w:tcPr>
          <w:p w14:paraId="7AE2FC02"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LA maximum volume</w:t>
            </w:r>
          </w:p>
        </w:tc>
        <w:tc>
          <w:tcPr>
            <w:tcW w:w="1885" w:type="dxa"/>
            <w:shd w:val="clear" w:color="auto" w:fill="auto"/>
            <w:vAlign w:val="center"/>
          </w:tcPr>
          <w:p w14:paraId="70EAD448"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7BDEBC39"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(0.97-1.01) p=0.419</w:t>
            </w:r>
          </w:p>
        </w:tc>
        <w:tc>
          <w:tcPr>
            <w:tcW w:w="2614" w:type="dxa"/>
            <w:shd w:val="clear" w:color="auto" w:fill="auto"/>
            <w:vAlign w:val="center"/>
          </w:tcPr>
          <w:p w14:paraId="2AE7D078" w14:textId="77777777" w:rsidR="00E5532D" w:rsidRPr="001A64F7" w:rsidRDefault="00E5532D" w:rsidP="001848C7">
            <w:pPr>
              <w:spacing w:before="120" w:line="264" w:lineRule="auto"/>
              <w:jc w:val="center"/>
              <w:rPr>
                <w:rFonts w:asciiTheme="majorBidi" w:hAnsiTheme="majorBidi" w:cstheme="majorBidi"/>
                <w:bCs/>
                <w:sz w:val="18"/>
                <w:szCs w:val="18"/>
              </w:rPr>
            </w:pPr>
            <w:r w:rsidRPr="001A64F7">
              <w:rPr>
                <w:rFonts w:asciiTheme="majorBidi" w:hAnsiTheme="majorBidi" w:cstheme="majorBidi"/>
                <w:bCs/>
                <w:sz w:val="18"/>
                <w:szCs w:val="18"/>
              </w:rPr>
              <w:t>0.99 (0.97-1.01) p=0.454</w:t>
            </w:r>
          </w:p>
        </w:tc>
      </w:tr>
      <w:tr w:rsidR="00E5532D" w:rsidRPr="001A64F7" w14:paraId="7D8F0A9F" w14:textId="77777777" w:rsidTr="00FF50D3">
        <w:trPr>
          <w:gridAfter w:val="1"/>
          <w:wAfter w:w="6" w:type="dxa"/>
          <w:trHeight w:val="256"/>
        </w:trPr>
        <w:tc>
          <w:tcPr>
            <w:tcW w:w="2250" w:type="dxa"/>
            <w:shd w:val="clear" w:color="auto" w:fill="auto"/>
            <w:vAlign w:val="center"/>
          </w:tcPr>
          <w:p w14:paraId="08B89C18"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LA Active EF (%)</w:t>
            </w:r>
          </w:p>
        </w:tc>
        <w:tc>
          <w:tcPr>
            <w:tcW w:w="1885" w:type="dxa"/>
            <w:shd w:val="clear" w:color="auto" w:fill="auto"/>
            <w:vAlign w:val="center"/>
          </w:tcPr>
          <w:p w14:paraId="2D48EE9B"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61F67863"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0.89 (0.73-1.08) p=0.240</w:t>
            </w:r>
          </w:p>
        </w:tc>
        <w:tc>
          <w:tcPr>
            <w:tcW w:w="2614" w:type="dxa"/>
            <w:shd w:val="clear" w:color="auto" w:fill="auto"/>
            <w:vAlign w:val="center"/>
          </w:tcPr>
          <w:p w14:paraId="47756420"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0.90 (0.74-1.09) p=0.270</w:t>
            </w:r>
          </w:p>
        </w:tc>
      </w:tr>
      <w:tr w:rsidR="00E5532D" w:rsidRPr="001A64F7" w14:paraId="14DADFD8" w14:textId="77777777" w:rsidTr="00FF50D3">
        <w:trPr>
          <w:gridAfter w:val="1"/>
          <w:wAfter w:w="6" w:type="dxa"/>
          <w:trHeight w:val="256"/>
        </w:trPr>
        <w:tc>
          <w:tcPr>
            <w:tcW w:w="2250" w:type="dxa"/>
            <w:shd w:val="clear" w:color="auto" w:fill="auto"/>
            <w:vAlign w:val="center"/>
          </w:tcPr>
          <w:p w14:paraId="73975E49"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LA Passive EF (%)</w:t>
            </w:r>
          </w:p>
        </w:tc>
        <w:tc>
          <w:tcPr>
            <w:tcW w:w="1885" w:type="dxa"/>
            <w:shd w:val="clear" w:color="auto" w:fill="auto"/>
            <w:vAlign w:val="center"/>
          </w:tcPr>
          <w:p w14:paraId="1108FF59"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2138B14E"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0.87 (0.72-1.06) p=0.160</w:t>
            </w:r>
          </w:p>
        </w:tc>
        <w:tc>
          <w:tcPr>
            <w:tcW w:w="2614" w:type="dxa"/>
            <w:shd w:val="clear" w:color="auto" w:fill="auto"/>
            <w:vAlign w:val="center"/>
          </w:tcPr>
          <w:p w14:paraId="16F6CB1D"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0.90 (0.74-1.10) p=0.310</w:t>
            </w:r>
          </w:p>
        </w:tc>
      </w:tr>
      <w:tr w:rsidR="00E5532D" w:rsidRPr="001A64F7" w14:paraId="3716C2C6" w14:textId="77777777" w:rsidTr="00FF50D3">
        <w:trPr>
          <w:gridAfter w:val="1"/>
          <w:wAfter w:w="6" w:type="dxa"/>
          <w:trHeight w:val="256"/>
        </w:trPr>
        <w:tc>
          <w:tcPr>
            <w:tcW w:w="2250" w:type="dxa"/>
            <w:shd w:val="clear" w:color="auto" w:fill="auto"/>
            <w:vAlign w:val="center"/>
          </w:tcPr>
          <w:p w14:paraId="2BCA1FD0" w14:textId="77777777" w:rsidR="00E5532D" w:rsidRPr="001A64F7" w:rsidRDefault="00E5532D" w:rsidP="001848C7">
            <w:pPr>
              <w:spacing w:before="120" w:line="264" w:lineRule="auto"/>
              <w:jc w:val="center"/>
              <w:rPr>
                <w:rFonts w:asciiTheme="majorBidi" w:hAnsiTheme="majorBidi" w:cstheme="majorBidi"/>
                <w:b/>
                <w:bCs/>
                <w:sz w:val="18"/>
                <w:szCs w:val="18"/>
              </w:rPr>
            </w:pPr>
            <w:r w:rsidRPr="001A64F7">
              <w:rPr>
                <w:rFonts w:asciiTheme="majorBidi" w:hAnsiTheme="majorBidi" w:cstheme="majorBidi"/>
                <w:b/>
                <w:bCs/>
                <w:sz w:val="18"/>
                <w:szCs w:val="18"/>
              </w:rPr>
              <w:t>LA total EF (%)</w:t>
            </w:r>
          </w:p>
        </w:tc>
        <w:tc>
          <w:tcPr>
            <w:tcW w:w="1885" w:type="dxa"/>
            <w:shd w:val="clear" w:color="auto" w:fill="auto"/>
            <w:vAlign w:val="center"/>
          </w:tcPr>
          <w:p w14:paraId="043326D6" w14:textId="77777777" w:rsidR="00E5532D" w:rsidRPr="001A64F7" w:rsidRDefault="00E5532D" w:rsidP="001848C7">
            <w:pPr>
              <w:spacing w:before="120" w:line="264" w:lineRule="auto"/>
              <w:jc w:val="center"/>
              <w:rPr>
                <w:rFonts w:asciiTheme="majorBidi" w:hAnsiTheme="majorBidi" w:cstheme="majorBidi"/>
                <w:b/>
                <w:bCs/>
                <w:sz w:val="18"/>
                <w:szCs w:val="18"/>
              </w:rPr>
            </w:pPr>
          </w:p>
        </w:tc>
        <w:tc>
          <w:tcPr>
            <w:tcW w:w="2490" w:type="dxa"/>
            <w:shd w:val="clear" w:color="auto" w:fill="auto"/>
            <w:vAlign w:val="center"/>
          </w:tcPr>
          <w:p w14:paraId="3965A307"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0.85 (0.69-1.03) p=0.100</w:t>
            </w:r>
          </w:p>
        </w:tc>
        <w:tc>
          <w:tcPr>
            <w:tcW w:w="2614" w:type="dxa"/>
            <w:shd w:val="clear" w:color="auto" w:fill="auto"/>
            <w:vAlign w:val="center"/>
          </w:tcPr>
          <w:p w14:paraId="0B2C21BB" w14:textId="77777777" w:rsidR="00E5532D" w:rsidRPr="001A64F7" w:rsidRDefault="00E5532D" w:rsidP="001848C7">
            <w:pPr>
              <w:spacing w:before="120" w:line="264" w:lineRule="auto"/>
              <w:jc w:val="center"/>
              <w:rPr>
                <w:rFonts w:asciiTheme="majorBidi" w:hAnsiTheme="majorBidi" w:cstheme="majorBidi"/>
                <w:sz w:val="18"/>
                <w:szCs w:val="18"/>
              </w:rPr>
            </w:pPr>
            <w:r w:rsidRPr="001A64F7">
              <w:rPr>
                <w:rFonts w:asciiTheme="majorBidi" w:hAnsiTheme="majorBidi" w:cstheme="majorBidi"/>
                <w:sz w:val="18"/>
                <w:szCs w:val="18"/>
              </w:rPr>
              <w:t>0.87 (0.71-1.06) p=0.160</w:t>
            </w:r>
          </w:p>
        </w:tc>
      </w:tr>
    </w:tbl>
    <w:p w14:paraId="7F3AF679" w14:textId="77777777" w:rsidR="00E5532D" w:rsidRPr="001A64F7" w:rsidRDefault="00E5532D" w:rsidP="001848C7">
      <w:pPr>
        <w:spacing w:before="120" w:line="360" w:lineRule="auto"/>
        <w:rPr>
          <w:rFonts w:asciiTheme="majorBidi" w:hAnsiTheme="majorBidi" w:cstheme="majorBidi"/>
        </w:rPr>
      </w:pPr>
    </w:p>
    <w:p w14:paraId="140E8A47" w14:textId="77777777" w:rsidR="00E5532D" w:rsidRPr="001A64F7" w:rsidRDefault="00E5532D" w:rsidP="001848C7">
      <w:pPr>
        <w:spacing w:before="120" w:line="360" w:lineRule="auto"/>
        <w:rPr>
          <w:rFonts w:asciiTheme="majorBidi" w:hAnsiTheme="majorBidi" w:cstheme="majorBidi"/>
        </w:rPr>
      </w:pPr>
    </w:p>
    <w:p w14:paraId="0CDB8543" w14:textId="77777777" w:rsidR="00E5532D" w:rsidRPr="001A64F7" w:rsidRDefault="00E5532D" w:rsidP="001848C7">
      <w:pPr>
        <w:spacing w:before="120" w:line="360" w:lineRule="auto"/>
        <w:rPr>
          <w:rFonts w:asciiTheme="majorBidi" w:hAnsiTheme="majorBidi" w:cstheme="majorBidi"/>
        </w:rPr>
      </w:pPr>
    </w:p>
    <w:p w14:paraId="1E4788E9" w14:textId="77777777" w:rsidR="00E5532D" w:rsidRPr="001A64F7" w:rsidRDefault="00E5532D" w:rsidP="001848C7">
      <w:pPr>
        <w:spacing w:before="120" w:line="360" w:lineRule="auto"/>
        <w:rPr>
          <w:rFonts w:asciiTheme="majorBidi" w:hAnsiTheme="majorBidi" w:cstheme="majorBidi"/>
        </w:rPr>
      </w:pPr>
      <w:r w:rsidRPr="001A64F7">
        <w:rPr>
          <w:rFonts w:asciiTheme="majorBidi" w:hAnsiTheme="majorBidi" w:cstheme="majorBidi"/>
        </w:rPr>
        <w:br w:type="page"/>
      </w:r>
    </w:p>
    <w:p w14:paraId="1E3AB524" w14:textId="2DF57788" w:rsidR="00E5532D" w:rsidRPr="001A64F7" w:rsidRDefault="00E5532D" w:rsidP="001848C7">
      <w:pPr>
        <w:pStyle w:val="Heading3"/>
        <w:spacing w:before="120" w:line="360" w:lineRule="auto"/>
        <w:rPr>
          <w:rFonts w:asciiTheme="majorBidi" w:hAnsiTheme="majorBidi"/>
        </w:rPr>
      </w:pPr>
      <w:r w:rsidRPr="001A64F7">
        <w:rPr>
          <w:rFonts w:asciiTheme="majorBidi" w:hAnsiTheme="majorBidi"/>
        </w:rPr>
        <w:lastRenderedPageBreak/>
        <w:t>References</w:t>
      </w:r>
      <w:r w:rsidR="001A64F7" w:rsidRPr="001A64F7">
        <w:rPr>
          <w:rFonts w:asciiTheme="majorBidi" w:hAnsiTheme="majorBidi"/>
        </w:rPr>
        <w:t>:</w:t>
      </w:r>
    </w:p>
    <w:p w14:paraId="607F87D3" w14:textId="77777777" w:rsidR="00AF44BC" w:rsidRPr="00AF44BC" w:rsidRDefault="00E5532D" w:rsidP="00AF44BC">
      <w:pPr>
        <w:pStyle w:val="EndNoteBibliography"/>
        <w:ind w:left="720" w:hanging="720"/>
      </w:pPr>
      <w:r w:rsidRPr="001A64F7">
        <w:rPr>
          <w:rFonts w:asciiTheme="majorBidi" w:hAnsiTheme="majorBidi" w:cstheme="majorBidi"/>
        </w:rPr>
        <w:fldChar w:fldCharType="begin"/>
      </w:r>
      <w:r w:rsidRPr="001A64F7">
        <w:rPr>
          <w:rFonts w:asciiTheme="majorBidi" w:hAnsiTheme="majorBidi" w:cstheme="majorBidi"/>
        </w:rPr>
        <w:instrText xml:space="preserve"> ADDIN EN.REFLIST </w:instrText>
      </w:r>
      <w:r w:rsidRPr="001A64F7">
        <w:rPr>
          <w:rFonts w:asciiTheme="majorBidi" w:hAnsiTheme="majorBidi" w:cstheme="majorBidi"/>
        </w:rPr>
        <w:fldChar w:fldCharType="separate"/>
      </w:r>
      <w:r w:rsidR="00AF44BC" w:rsidRPr="00AF44BC">
        <w:t>1.</w:t>
      </w:r>
      <w:r w:rsidR="00AF44BC" w:rsidRPr="00AF44BC">
        <w:tab/>
        <w:t xml:space="preserve">Ilkhanoff L, Soliman EZ, Ning H, Liu K, Lloyd-Jones DM. Factors associated with development of prolonged qrs duration over 20 years in healthy young adults: The coronary artery risk development in young adults study. </w:t>
      </w:r>
      <w:r w:rsidR="00AF44BC" w:rsidRPr="00AF44BC">
        <w:rPr>
          <w:i/>
        </w:rPr>
        <w:t>J Electrocardiol</w:t>
      </w:r>
      <w:r w:rsidR="00AF44BC" w:rsidRPr="00AF44BC">
        <w:t>. 2012;45:178-184</w:t>
      </w:r>
    </w:p>
    <w:p w14:paraId="56DC4F54" w14:textId="77777777" w:rsidR="00AF44BC" w:rsidRPr="00AF44BC" w:rsidRDefault="00AF44BC" w:rsidP="00AF44BC">
      <w:pPr>
        <w:pStyle w:val="EndNoteBibliography"/>
        <w:ind w:left="720" w:hanging="720"/>
      </w:pPr>
      <w:r w:rsidRPr="00AF44BC">
        <w:t>2.</w:t>
      </w:r>
      <w:r w:rsidRPr="00AF44BC">
        <w:tab/>
        <w:t xml:space="preserve">Natori S, Lai S, Finn JP, Gomes AS, Hundley WG, Jerosch-Herold M, Pearson G, Sinha S, Arai A, Lima JAC, Bluemke DA. Cardiovascular function in multi-ethnic study of atherosclerosis: Normal values by age, sex, and ethnicity. </w:t>
      </w:r>
      <w:r w:rsidRPr="00AF44BC">
        <w:rPr>
          <w:i/>
        </w:rPr>
        <w:t>American Journal of Roentgenology</w:t>
      </w:r>
      <w:r w:rsidRPr="00AF44BC">
        <w:t>. 2006;186:S357-S365</w:t>
      </w:r>
    </w:p>
    <w:p w14:paraId="15F273D8" w14:textId="77777777" w:rsidR="00AF44BC" w:rsidRPr="00AF44BC" w:rsidRDefault="00AF44BC" w:rsidP="00AF44BC">
      <w:pPr>
        <w:pStyle w:val="EndNoteBibliography"/>
        <w:ind w:left="720" w:hanging="720"/>
      </w:pPr>
      <w:r w:rsidRPr="00AF44BC">
        <w:t>3.</w:t>
      </w:r>
      <w:r w:rsidRPr="00AF44BC">
        <w:tab/>
        <w:t xml:space="preserve">Habibi M, Samiei S, Ambale Venkatesh B, Opdahl A, Helle-Valle TM, Zareian M, Almeida AL, Choi EY, Wu C, Alonso A, Heckbert SR, Bluemke DA, Lima JA. Cardiac magnetic resonance-measured left atrial volume and function and incident atrial fibrillation: Results from mesa (multi-ethnic study of atherosclerosis). </w:t>
      </w:r>
      <w:r w:rsidRPr="00AF44BC">
        <w:rPr>
          <w:i/>
        </w:rPr>
        <w:t>Circ Cardiovasc Imaging</w:t>
      </w:r>
      <w:r w:rsidRPr="00AF44BC">
        <w:t>. 2016;9</w:t>
      </w:r>
    </w:p>
    <w:p w14:paraId="3A5A3B6A" w14:textId="77777777" w:rsidR="00AF44BC" w:rsidRPr="00AF44BC" w:rsidRDefault="00AF44BC" w:rsidP="00AF44BC">
      <w:pPr>
        <w:pStyle w:val="EndNoteBibliography"/>
        <w:ind w:left="720" w:hanging="720"/>
      </w:pPr>
      <w:r w:rsidRPr="00AF44BC">
        <w:t>4.</w:t>
      </w:r>
      <w:r w:rsidRPr="00AF44BC">
        <w:tab/>
        <w:t xml:space="preserve">Carr JJ, Nelson JC, Wong ND, McNitt-Gray M, Arad Y, David R. Jacobs J, Sidney S, Bild DE, Williams OD, Detrano RC. Calcified coronary artery plaque measurement with cardiac ct in population-based studies: Standardized protocol of multi-ethnic study of atherosclerosis (mesa) and coronary artery risk development in young adults (cardia) study. </w:t>
      </w:r>
      <w:r w:rsidRPr="00AF44BC">
        <w:rPr>
          <w:i/>
        </w:rPr>
        <w:t>Radiology</w:t>
      </w:r>
      <w:r w:rsidRPr="00AF44BC">
        <w:t>. 2005;234:35-43</w:t>
      </w:r>
    </w:p>
    <w:p w14:paraId="771CF21B" w14:textId="32E9471F" w:rsidR="007C5564" w:rsidRPr="001A64F7" w:rsidRDefault="00E5532D" w:rsidP="00AF44BC">
      <w:pPr>
        <w:spacing w:before="120" w:line="360" w:lineRule="auto"/>
        <w:rPr>
          <w:rFonts w:asciiTheme="majorBidi" w:hAnsiTheme="majorBidi" w:cstheme="majorBidi"/>
        </w:rPr>
      </w:pPr>
      <w:r w:rsidRPr="001A64F7">
        <w:rPr>
          <w:rFonts w:asciiTheme="majorBidi" w:hAnsiTheme="majorBidi" w:cstheme="majorBidi"/>
        </w:rPr>
        <w:fldChar w:fldCharType="end"/>
      </w:r>
    </w:p>
    <w:sectPr w:rsidR="007C5564" w:rsidRPr="001A6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Amer Heart Ass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532D"/>
    <w:rsid w:val="001553A3"/>
    <w:rsid w:val="001848C7"/>
    <w:rsid w:val="00197863"/>
    <w:rsid w:val="001A64F7"/>
    <w:rsid w:val="007C5564"/>
    <w:rsid w:val="0081128A"/>
    <w:rsid w:val="009C3F5B"/>
    <w:rsid w:val="00AF44BC"/>
    <w:rsid w:val="00E55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25A51"/>
  <w15:chartTrackingRefBased/>
  <w15:docId w15:val="{7E5ABC05-2AF3-4B10-A857-065793DD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32D"/>
    <w:pPr>
      <w:spacing w:after="0" w:line="240" w:lineRule="auto"/>
    </w:pPr>
    <w:rPr>
      <w:rFonts w:ascii="Cambria" w:eastAsia="MS Mincho" w:hAnsi="Cambria" w:cs="Times New Roman"/>
      <w:sz w:val="24"/>
      <w:szCs w:val="24"/>
    </w:rPr>
  </w:style>
  <w:style w:type="paragraph" w:styleId="Heading2">
    <w:name w:val="heading 2"/>
    <w:basedOn w:val="Normal"/>
    <w:next w:val="Normal"/>
    <w:link w:val="Heading2Char"/>
    <w:uiPriority w:val="9"/>
    <w:unhideWhenUsed/>
    <w:qFormat/>
    <w:rsid w:val="001A64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64F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532D"/>
    <w:pPr>
      <w:spacing w:after="200"/>
    </w:pPr>
    <w:rPr>
      <w:i/>
      <w:iCs/>
      <w:color w:val="44546A" w:themeColor="text2"/>
      <w:sz w:val="18"/>
      <w:szCs w:val="18"/>
    </w:rPr>
  </w:style>
  <w:style w:type="paragraph" w:customStyle="1" w:styleId="EndNoteBibliography">
    <w:name w:val="EndNote Bibliography"/>
    <w:basedOn w:val="Normal"/>
    <w:link w:val="EndNoteBibliographyChar"/>
    <w:rsid w:val="00E5532D"/>
    <w:rPr>
      <w:noProof/>
    </w:rPr>
  </w:style>
  <w:style w:type="character" w:customStyle="1" w:styleId="EndNoteBibliographyChar">
    <w:name w:val="EndNote Bibliography Char"/>
    <w:basedOn w:val="DefaultParagraphFont"/>
    <w:link w:val="EndNoteBibliography"/>
    <w:rsid w:val="00E5532D"/>
    <w:rPr>
      <w:rFonts w:ascii="Cambria" w:eastAsia="MS Mincho" w:hAnsi="Cambria" w:cs="Times New Roman"/>
      <w:noProof/>
      <w:sz w:val="24"/>
      <w:szCs w:val="24"/>
    </w:rPr>
  </w:style>
  <w:style w:type="table" w:styleId="GridTable5Dark-Accent2">
    <w:name w:val="Grid Table 5 Dark Accent 2"/>
    <w:basedOn w:val="TableNormal"/>
    <w:uiPriority w:val="50"/>
    <w:rsid w:val="00E553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eading2Char">
    <w:name w:val="Heading 2 Char"/>
    <w:basedOn w:val="DefaultParagraphFont"/>
    <w:link w:val="Heading2"/>
    <w:uiPriority w:val="9"/>
    <w:rsid w:val="001A64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64F7"/>
    <w:rPr>
      <w:rFonts w:asciiTheme="majorHAnsi" w:eastAsiaTheme="majorEastAsia" w:hAnsiTheme="majorHAnsi" w:cstheme="majorBidi"/>
      <w:color w:val="1F3763" w:themeColor="accent1" w:themeShade="7F"/>
      <w:sz w:val="24"/>
      <w:szCs w:val="24"/>
    </w:rPr>
  </w:style>
  <w:style w:type="paragraph" w:customStyle="1" w:styleId="EndNoteBibliographyTitle">
    <w:name w:val="EndNote Bibliography Title"/>
    <w:basedOn w:val="Normal"/>
    <w:link w:val="EndNoteBibliographyTitleChar"/>
    <w:rsid w:val="00AF44BC"/>
    <w:pPr>
      <w:jc w:val="center"/>
    </w:pPr>
    <w:rPr>
      <w:noProof/>
    </w:rPr>
  </w:style>
  <w:style w:type="character" w:customStyle="1" w:styleId="EndNoteBibliographyTitleChar">
    <w:name w:val="EndNote Bibliography Title Char"/>
    <w:basedOn w:val="Heading2Char"/>
    <w:link w:val="EndNoteBibliographyTitle"/>
    <w:rsid w:val="00AF44BC"/>
    <w:rPr>
      <w:rFonts w:ascii="Cambria" w:eastAsia="MS Mincho" w:hAnsi="Cambria" w:cs="Times New Roman"/>
      <w:noProof/>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Mahsima Shabani</dc:creator>
  <cp:keywords/>
  <dc:description/>
  <cp:lastModifiedBy>Mahsima Shabani</cp:lastModifiedBy>
  <cp:revision>3</cp:revision>
  <dcterms:created xsi:type="dcterms:W3CDTF">2022-08-20T02:01:00Z</dcterms:created>
  <dcterms:modified xsi:type="dcterms:W3CDTF">2022-09-23T18:05:00Z</dcterms:modified>
</cp:coreProperties>
</file>