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E5B0A6" w14:textId="77777777" w:rsidR="00B14111" w:rsidRPr="00150D17" w:rsidRDefault="00B14111" w:rsidP="00B14111">
      <w:pPr>
        <w:spacing w:after="200" w:line="360" w:lineRule="auto"/>
        <w:jc w:val="center"/>
        <w:rPr>
          <w:rFonts w:ascii="Times New Roman" w:eastAsia="Times New Roman" w:hAnsi="Times New Roman" w:cs="Times New Roman"/>
          <w:sz w:val="32"/>
          <w:szCs w:val="32"/>
          <w:lang w:eastAsia="de-DE"/>
        </w:rPr>
      </w:pPr>
      <w:bookmarkStart w:id="0" w:name="_Hlk94995834"/>
      <w:bookmarkEnd w:id="0"/>
      <w:r w:rsidRPr="00522DD2">
        <w:rPr>
          <w:rFonts w:ascii="Arial" w:eastAsia="Times New Roman" w:hAnsi="Arial" w:cs="Arial"/>
          <w:b/>
          <w:bCs/>
          <w:color w:val="000000"/>
          <w:sz w:val="32"/>
          <w:szCs w:val="32"/>
          <w:lang w:eastAsia="de-DE"/>
        </w:rPr>
        <w:t>The perip</w:t>
      </w:r>
      <w:r>
        <w:rPr>
          <w:rFonts w:ascii="Arial" w:eastAsia="Times New Roman" w:hAnsi="Arial" w:cs="Arial"/>
          <w:b/>
          <w:bCs/>
          <w:color w:val="000000"/>
          <w:sz w:val="32"/>
          <w:szCs w:val="32"/>
          <w:lang w:eastAsia="de-DE"/>
        </w:rPr>
        <w:t>l</w:t>
      </w:r>
      <w:r w:rsidRPr="00522DD2">
        <w:rPr>
          <w:rFonts w:ascii="Arial" w:eastAsia="Times New Roman" w:hAnsi="Arial" w:cs="Arial"/>
          <w:b/>
          <w:bCs/>
          <w:color w:val="000000"/>
          <w:sz w:val="32"/>
          <w:szCs w:val="32"/>
          <w:lang w:eastAsia="de-DE"/>
        </w:rPr>
        <w:t xml:space="preserve">asmic chaperone Skp prevents misfolding </w:t>
      </w:r>
      <w:r w:rsidRPr="00522DD2">
        <w:rPr>
          <w:rFonts w:ascii="Arial" w:eastAsia="Times New Roman" w:hAnsi="Arial" w:cs="Arial"/>
          <w:b/>
          <w:bCs/>
          <w:color w:val="000000"/>
          <w:sz w:val="32"/>
          <w:szCs w:val="32"/>
          <w:lang w:eastAsia="de-DE"/>
        </w:rPr>
        <w:br/>
        <w:t>o</w:t>
      </w:r>
      <w:r>
        <w:rPr>
          <w:rFonts w:ascii="Arial" w:eastAsia="Times New Roman" w:hAnsi="Arial" w:cs="Arial"/>
          <w:b/>
          <w:bCs/>
          <w:color w:val="000000"/>
          <w:sz w:val="32"/>
          <w:szCs w:val="32"/>
          <w:lang w:eastAsia="de-DE"/>
        </w:rPr>
        <w:t xml:space="preserve">f the secretory </w:t>
      </w:r>
      <w:r w:rsidRPr="00522DD2">
        <w:rPr>
          <w:rFonts w:ascii="Arial" w:eastAsia="Times New Roman" w:hAnsi="Arial" w:cs="Arial"/>
          <w:b/>
          <w:bCs/>
          <w:color w:val="000000"/>
          <w:sz w:val="32"/>
          <w:szCs w:val="32"/>
          <w:lang w:eastAsia="de-DE"/>
        </w:rPr>
        <w:t>lipase A</w:t>
      </w:r>
      <w:r>
        <w:rPr>
          <w:rFonts w:ascii="Arial" w:eastAsia="Times New Roman" w:hAnsi="Arial" w:cs="Arial"/>
          <w:b/>
          <w:bCs/>
          <w:color w:val="000000"/>
          <w:sz w:val="32"/>
          <w:szCs w:val="32"/>
          <w:lang w:eastAsia="de-DE"/>
        </w:rPr>
        <w:t xml:space="preserve"> </w:t>
      </w:r>
      <w:r w:rsidRPr="004531B9">
        <w:rPr>
          <w:rFonts w:ascii="Arial" w:eastAsia="Times New Roman" w:hAnsi="Arial" w:cs="Arial"/>
          <w:b/>
          <w:bCs/>
          <w:color w:val="000000"/>
          <w:sz w:val="32"/>
          <w:szCs w:val="32"/>
          <w:lang w:eastAsia="de-DE"/>
        </w:rPr>
        <w:t>from</w:t>
      </w:r>
      <w:r w:rsidRPr="004531B9">
        <w:rPr>
          <w:rFonts w:ascii="Arial" w:eastAsia="Times New Roman" w:hAnsi="Arial" w:cs="Arial"/>
          <w:b/>
          <w:bCs/>
          <w:i/>
          <w:color w:val="000000"/>
          <w:sz w:val="32"/>
          <w:szCs w:val="32"/>
          <w:lang w:eastAsia="de-DE"/>
        </w:rPr>
        <w:t xml:space="preserve"> Pseudomonas aeruginosa</w:t>
      </w:r>
    </w:p>
    <w:p w14:paraId="231D808A" w14:textId="7086BB3E" w:rsidR="00596521" w:rsidRPr="002725A8" w:rsidRDefault="00596521" w:rsidP="00596521">
      <w:pPr>
        <w:spacing w:after="240" w:line="360" w:lineRule="auto"/>
        <w:jc w:val="center"/>
        <w:rPr>
          <w:rFonts w:ascii="Times New Roman" w:eastAsia="Times New Roman" w:hAnsi="Times New Roman" w:cs="Times New Roman"/>
          <w:lang w:eastAsia="de-DE"/>
        </w:rPr>
      </w:pPr>
      <w:r w:rsidRPr="002725A8">
        <w:rPr>
          <w:rFonts w:ascii="Times New Roman" w:eastAsia="Times New Roman" w:hAnsi="Times New Roman" w:cs="Times New Roman"/>
          <w:lang w:eastAsia="de-DE"/>
        </w:rPr>
        <w:br/>
      </w:r>
      <w:r w:rsidRPr="002725A8">
        <w:rPr>
          <w:rFonts w:ascii="Arial" w:eastAsia="Times New Roman" w:hAnsi="Arial" w:cs="Arial"/>
          <w:color w:val="000000"/>
          <w:lang w:eastAsia="de-DE"/>
        </w:rPr>
        <w:t>Athanasios Papadopoulos</w:t>
      </w:r>
      <w:r>
        <w:rPr>
          <w:rFonts w:ascii="Arial" w:eastAsia="Times New Roman" w:hAnsi="Arial" w:cs="Arial"/>
          <w:color w:val="000000"/>
          <w:lang w:eastAsia="de-DE"/>
        </w:rPr>
        <w:t xml:space="preserve"> </w:t>
      </w:r>
      <w:r w:rsidRPr="001C4BAB">
        <w:rPr>
          <w:rFonts w:ascii="Arial" w:eastAsia="Times New Roman" w:hAnsi="Arial" w:cs="Arial"/>
          <w:color w:val="000000"/>
          <w:vertAlign w:val="superscript"/>
          <w:lang w:eastAsia="de-DE"/>
        </w:rPr>
        <w:t>1</w:t>
      </w:r>
      <w:r w:rsidRPr="002725A8">
        <w:rPr>
          <w:rFonts w:ascii="Arial" w:eastAsia="Times New Roman" w:hAnsi="Arial" w:cs="Arial"/>
          <w:color w:val="000000"/>
          <w:lang w:eastAsia="de-DE"/>
        </w:rPr>
        <w:t>, Max Busch</w:t>
      </w:r>
      <w:r>
        <w:rPr>
          <w:rFonts w:ascii="Arial" w:eastAsia="Times New Roman" w:hAnsi="Arial" w:cs="Arial"/>
          <w:color w:val="000000"/>
          <w:lang w:eastAsia="de-DE"/>
        </w:rPr>
        <w:t xml:space="preserve"> </w:t>
      </w:r>
      <w:r w:rsidRPr="001C4BAB">
        <w:rPr>
          <w:rFonts w:ascii="Arial" w:eastAsia="Times New Roman" w:hAnsi="Arial" w:cs="Arial"/>
          <w:color w:val="000000"/>
          <w:vertAlign w:val="superscript"/>
          <w:lang w:eastAsia="de-DE"/>
        </w:rPr>
        <w:t>1</w:t>
      </w:r>
      <w:r w:rsidRPr="002725A8">
        <w:rPr>
          <w:rFonts w:ascii="Arial" w:eastAsia="Times New Roman" w:hAnsi="Arial" w:cs="Arial"/>
          <w:color w:val="000000"/>
          <w:lang w:eastAsia="de-DE"/>
        </w:rPr>
        <w:t xml:space="preserve">, Jens </w:t>
      </w:r>
      <w:proofErr w:type="spellStart"/>
      <w:r w:rsidRPr="002725A8">
        <w:rPr>
          <w:rFonts w:ascii="Arial" w:eastAsia="Times New Roman" w:hAnsi="Arial" w:cs="Arial"/>
          <w:color w:val="000000"/>
          <w:lang w:eastAsia="de-DE"/>
        </w:rPr>
        <w:t>Reiners</w:t>
      </w:r>
      <w:proofErr w:type="spellEnd"/>
      <w:r>
        <w:rPr>
          <w:rFonts w:ascii="Arial" w:eastAsia="Times New Roman" w:hAnsi="Arial" w:cs="Arial"/>
          <w:color w:val="000000"/>
          <w:lang w:eastAsia="de-DE"/>
        </w:rPr>
        <w:t xml:space="preserve"> </w:t>
      </w:r>
      <w:r>
        <w:rPr>
          <w:rFonts w:ascii="Arial" w:eastAsia="Times New Roman" w:hAnsi="Arial" w:cs="Arial"/>
          <w:color w:val="000000"/>
          <w:vertAlign w:val="superscript"/>
          <w:lang w:eastAsia="de-DE"/>
        </w:rPr>
        <w:t>2</w:t>
      </w:r>
      <w:r w:rsidRPr="002725A8">
        <w:rPr>
          <w:rFonts w:ascii="Arial" w:eastAsia="Times New Roman" w:hAnsi="Arial" w:cs="Arial"/>
          <w:color w:val="000000"/>
          <w:lang w:eastAsia="de-DE"/>
        </w:rPr>
        <w:t xml:space="preserve">, </w:t>
      </w:r>
      <w:proofErr w:type="spellStart"/>
      <w:r w:rsidRPr="002725A8">
        <w:rPr>
          <w:rFonts w:ascii="Arial" w:eastAsia="Times New Roman" w:hAnsi="Arial" w:cs="Arial"/>
          <w:color w:val="000000"/>
          <w:lang w:eastAsia="de-DE"/>
        </w:rPr>
        <w:t>Eymen</w:t>
      </w:r>
      <w:proofErr w:type="spellEnd"/>
      <w:r w:rsidRPr="002725A8">
        <w:rPr>
          <w:rFonts w:ascii="Arial" w:eastAsia="Times New Roman" w:hAnsi="Arial" w:cs="Arial"/>
          <w:color w:val="000000"/>
          <w:lang w:eastAsia="de-DE"/>
        </w:rPr>
        <w:t xml:space="preserve"> </w:t>
      </w:r>
      <w:proofErr w:type="spellStart"/>
      <w:r w:rsidRPr="002725A8">
        <w:rPr>
          <w:rFonts w:ascii="Arial" w:eastAsia="Times New Roman" w:hAnsi="Arial" w:cs="Arial"/>
          <w:color w:val="000000"/>
          <w:lang w:eastAsia="de-DE"/>
        </w:rPr>
        <w:t>Hachani</w:t>
      </w:r>
      <w:proofErr w:type="spellEnd"/>
      <w:r>
        <w:rPr>
          <w:rFonts w:ascii="Arial" w:eastAsia="Times New Roman" w:hAnsi="Arial" w:cs="Arial"/>
          <w:color w:val="000000"/>
          <w:lang w:eastAsia="de-DE"/>
        </w:rPr>
        <w:t xml:space="preserve"> </w:t>
      </w:r>
      <w:r>
        <w:rPr>
          <w:rFonts w:ascii="Arial" w:eastAsia="Times New Roman" w:hAnsi="Arial" w:cs="Arial"/>
          <w:color w:val="000000"/>
          <w:vertAlign w:val="superscript"/>
          <w:lang w:eastAsia="de-DE"/>
        </w:rPr>
        <w:t>3</w:t>
      </w:r>
      <w:r w:rsidRPr="002725A8">
        <w:rPr>
          <w:rFonts w:ascii="Arial" w:eastAsia="Times New Roman" w:hAnsi="Arial" w:cs="Arial"/>
          <w:color w:val="000000"/>
          <w:lang w:eastAsia="de-DE"/>
        </w:rPr>
        <w:t xml:space="preserve">, </w:t>
      </w:r>
      <w:r>
        <w:rPr>
          <w:rFonts w:ascii="Arial" w:eastAsia="Times New Roman" w:hAnsi="Arial" w:cs="Arial"/>
          <w:color w:val="000000"/>
          <w:lang w:eastAsia="de-DE"/>
        </w:rPr>
        <w:br/>
      </w:r>
      <w:r w:rsidRPr="005E7389">
        <w:rPr>
          <w:rFonts w:ascii="Arial" w:eastAsia="Times New Roman" w:hAnsi="Arial" w:cs="Arial"/>
          <w:lang w:val="en-US" w:eastAsia="de-DE"/>
        </w:rPr>
        <w:t xml:space="preserve">Miriam </w:t>
      </w:r>
      <w:proofErr w:type="spellStart"/>
      <w:r w:rsidRPr="005E7389">
        <w:rPr>
          <w:rFonts w:ascii="Arial" w:eastAsia="Times New Roman" w:hAnsi="Arial" w:cs="Arial"/>
          <w:lang w:val="en-US" w:eastAsia="de-DE"/>
        </w:rPr>
        <w:t>Bäumers</w:t>
      </w:r>
      <w:proofErr w:type="spellEnd"/>
      <w:r>
        <w:rPr>
          <w:rFonts w:ascii="Arial" w:eastAsia="Times New Roman" w:hAnsi="Arial" w:cs="Arial"/>
          <w:lang w:val="en-US" w:eastAsia="de-DE"/>
        </w:rPr>
        <w:t xml:space="preserve"> </w:t>
      </w:r>
      <w:r>
        <w:rPr>
          <w:rFonts w:ascii="Arial" w:eastAsia="Times New Roman" w:hAnsi="Arial" w:cs="Arial"/>
          <w:vertAlign w:val="superscript"/>
          <w:lang w:val="en-US" w:eastAsia="de-DE"/>
        </w:rPr>
        <w:t>4</w:t>
      </w:r>
      <w:r>
        <w:rPr>
          <w:rFonts w:ascii="Arial" w:eastAsia="Times New Roman" w:hAnsi="Arial" w:cs="Arial"/>
          <w:lang w:val="en-US" w:eastAsia="de-DE"/>
        </w:rPr>
        <w:t xml:space="preserve">, </w:t>
      </w:r>
      <w:r w:rsidR="001B70E0">
        <w:rPr>
          <w:rFonts w:ascii="Arial" w:eastAsia="Times New Roman" w:hAnsi="Arial" w:cs="Arial"/>
          <w:lang w:val="en-US" w:eastAsia="de-DE"/>
        </w:rPr>
        <w:t>Julia Berger</w:t>
      </w:r>
      <w:r w:rsidR="001B70E0">
        <w:rPr>
          <w:rFonts w:ascii="Arial" w:eastAsia="Times New Roman" w:hAnsi="Arial" w:cs="Arial"/>
          <w:color w:val="000000"/>
          <w:lang w:eastAsia="de-DE"/>
        </w:rPr>
        <w:t xml:space="preserve"> </w:t>
      </w:r>
      <w:r w:rsidR="001B70E0">
        <w:rPr>
          <w:rFonts w:ascii="Arial" w:eastAsia="Times New Roman" w:hAnsi="Arial" w:cs="Arial"/>
          <w:color w:val="000000"/>
          <w:vertAlign w:val="superscript"/>
          <w:lang w:eastAsia="de-DE"/>
        </w:rPr>
        <w:t>5</w:t>
      </w:r>
      <w:r w:rsidR="001B70E0">
        <w:rPr>
          <w:rFonts w:ascii="Arial" w:eastAsia="Times New Roman" w:hAnsi="Arial" w:cs="Arial"/>
          <w:lang w:val="en-US" w:eastAsia="de-DE"/>
        </w:rPr>
        <w:t xml:space="preserve">, </w:t>
      </w:r>
      <w:r w:rsidRPr="002725A8">
        <w:rPr>
          <w:rFonts w:ascii="Arial" w:eastAsia="Times New Roman" w:hAnsi="Arial" w:cs="Arial"/>
          <w:color w:val="000000"/>
          <w:lang w:eastAsia="de-DE"/>
        </w:rPr>
        <w:t>Lutz Schmitt</w:t>
      </w:r>
      <w:r>
        <w:rPr>
          <w:rFonts w:ascii="Arial" w:eastAsia="Times New Roman" w:hAnsi="Arial" w:cs="Arial"/>
          <w:color w:val="000000"/>
          <w:lang w:eastAsia="de-DE"/>
        </w:rPr>
        <w:t xml:space="preserve"> </w:t>
      </w:r>
      <w:r w:rsidRPr="00D5660F">
        <w:rPr>
          <w:rFonts w:ascii="Arial" w:eastAsia="Times New Roman" w:hAnsi="Arial" w:cs="Arial"/>
          <w:color w:val="000000"/>
          <w:vertAlign w:val="superscript"/>
          <w:lang w:eastAsia="de-DE"/>
        </w:rPr>
        <w:t>3</w:t>
      </w:r>
      <w:r w:rsidRPr="002725A8">
        <w:rPr>
          <w:rFonts w:ascii="Arial" w:eastAsia="Times New Roman" w:hAnsi="Arial" w:cs="Arial"/>
          <w:color w:val="000000"/>
          <w:lang w:eastAsia="de-DE"/>
        </w:rPr>
        <w:t>, Karl-Erich Jaeger</w:t>
      </w:r>
      <w:r>
        <w:rPr>
          <w:rFonts w:ascii="Arial" w:eastAsia="Times New Roman" w:hAnsi="Arial" w:cs="Arial"/>
          <w:color w:val="000000"/>
          <w:lang w:eastAsia="de-DE"/>
        </w:rPr>
        <w:t xml:space="preserve"> </w:t>
      </w:r>
      <w:r>
        <w:rPr>
          <w:rFonts w:ascii="Arial" w:eastAsia="Times New Roman" w:hAnsi="Arial" w:cs="Arial"/>
          <w:color w:val="000000"/>
          <w:vertAlign w:val="superscript"/>
          <w:lang w:eastAsia="de-DE"/>
        </w:rPr>
        <w:t>5</w:t>
      </w:r>
      <w:r w:rsidRPr="002725A8">
        <w:rPr>
          <w:rFonts w:ascii="Arial" w:eastAsia="Times New Roman" w:hAnsi="Arial" w:cs="Arial"/>
          <w:color w:val="000000"/>
          <w:lang w:eastAsia="de-DE"/>
        </w:rPr>
        <w:t xml:space="preserve">, Filip </w:t>
      </w:r>
      <w:proofErr w:type="spellStart"/>
      <w:r w:rsidRPr="002725A8">
        <w:rPr>
          <w:rFonts w:ascii="Arial" w:eastAsia="Times New Roman" w:hAnsi="Arial" w:cs="Arial"/>
          <w:color w:val="000000"/>
          <w:lang w:eastAsia="de-DE"/>
        </w:rPr>
        <w:t>Kovacic</w:t>
      </w:r>
      <w:proofErr w:type="spellEnd"/>
      <w:r>
        <w:rPr>
          <w:rFonts w:ascii="Arial" w:eastAsia="Times New Roman" w:hAnsi="Arial" w:cs="Arial"/>
          <w:color w:val="000000"/>
          <w:lang w:eastAsia="de-DE"/>
        </w:rPr>
        <w:t xml:space="preserve"> </w:t>
      </w:r>
      <w:r>
        <w:rPr>
          <w:rFonts w:ascii="Arial" w:eastAsia="Times New Roman" w:hAnsi="Arial" w:cs="Arial"/>
          <w:color w:val="000000"/>
          <w:vertAlign w:val="superscript"/>
          <w:lang w:eastAsia="de-DE"/>
        </w:rPr>
        <w:t>5</w:t>
      </w:r>
      <w:r>
        <w:rPr>
          <w:rFonts w:ascii="Arial" w:eastAsia="Times New Roman" w:hAnsi="Arial" w:cs="Arial"/>
          <w:color w:val="000000"/>
          <w:lang w:eastAsia="de-DE"/>
        </w:rPr>
        <w:t xml:space="preserve">, </w:t>
      </w:r>
      <w:r>
        <w:rPr>
          <w:rFonts w:ascii="Arial" w:eastAsia="Times New Roman" w:hAnsi="Arial" w:cs="Arial"/>
          <w:color w:val="000000"/>
          <w:lang w:eastAsia="de-DE"/>
        </w:rPr>
        <w:br/>
      </w:r>
      <w:r w:rsidRPr="002725A8">
        <w:rPr>
          <w:rFonts w:ascii="Arial" w:eastAsia="Times New Roman" w:hAnsi="Arial" w:cs="Arial"/>
          <w:color w:val="000000"/>
          <w:lang w:eastAsia="de-DE"/>
        </w:rPr>
        <w:t>Sander H.J. Smits</w:t>
      </w:r>
      <w:r>
        <w:rPr>
          <w:rFonts w:ascii="Arial" w:eastAsia="Times New Roman" w:hAnsi="Arial" w:cs="Arial"/>
          <w:color w:val="000000"/>
          <w:lang w:eastAsia="de-DE"/>
        </w:rPr>
        <w:t xml:space="preserve"> </w:t>
      </w:r>
      <w:r w:rsidRPr="001C4BAB">
        <w:rPr>
          <w:rFonts w:ascii="Arial" w:eastAsia="Times New Roman" w:hAnsi="Arial" w:cs="Arial"/>
          <w:color w:val="000000"/>
          <w:vertAlign w:val="superscript"/>
          <w:lang w:eastAsia="de-DE"/>
        </w:rPr>
        <w:t>2,3</w:t>
      </w:r>
      <w:r>
        <w:rPr>
          <w:rFonts w:ascii="Arial" w:eastAsia="Times New Roman" w:hAnsi="Arial" w:cs="Arial"/>
          <w:color w:val="000000"/>
          <w:lang w:eastAsia="de-DE"/>
        </w:rPr>
        <w:t xml:space="preserve"> </w:t>
      </w:r>
      <w:r w:rsidRPr="002725A8">
        <w:rPr>
          <w:rFonts w:ascii="Arial" w:eastAsia="Times New Roman" w:hAnsi="Arial" w:cs="Arial"/>
          <w:color w:val="000000"/>
          <w:lang w:eastAsia="de-DE"/>
        </w:rPr>
        <w:t>and Alexej Kedrov</w:t>
      </w:r>
      <w:r>
        <w:rPr>
          <w:rFonts w:ascii="Arial" w:eastAsia="Times New Roman" w:hAnsi="Arial" w:cs="Arial"/>
          <w:color w:val="000000"/>
          <w:lang w:eastAsia="de-DE"/>
        </w:rPr>
        <w:t xml:space="preserve"> </w:t>
      </w:r>
      <w:r w:rsidRPr="0084333D">
        <w:rPr>
          <w:rFonts w:ascii="Arial" w:eastAsia="Times New Roman" w:hAnsi="Arial" w:cs="Arial"/>
          <w:color w:val="000000"/>
          <w:vertAlign w:val="superscript"/>
          <w:lang w:eastAsia="de-DE"/>
        </w:rPr>
        <w:t>1</w:t>
      </w:r>
      <w:r>
        <w:rPr>
          <w:rFonts w:ascii="Arial" w:eastAsia="Times New Roman" w:hAnsi="Arial" w:cs="Arial"/>
          <w:color w:val="000000"/>
          <w:vertAlign w:val="superscript"/>
          <w:lang w:eastAsia="de-DE"/>
        </w:rPr>
        <w:t xml:space="preserve">, </w:t>
      </w:r>
      <w:r>
        <w:rPr>
          <w:rFonts w:ascii="Arial" w:eastAsia="Times New Roman" w:hAnsi="Arial" w:cs="Arial"/>
          <w:color w:val="000000"/>
          <w:vertAlign w:val="superscript"/>
          <w:lang w:eastAsia="de-DE"/>
        </w:rPr>
        <w:sym w:font="Wingdings" w:char="F02A"/>
      </w:r>
    </w:p>
    <w:p w14:paraId="1203F957" w14:textId="77777777" w:rsidR="00596521" w:rsidRPr="00596521" w:rsidRDefault="00596521">
      <w:pPr>
        <w:rPr>
          <w:rFonts w:ascii="Arial" w:hAnsi="Arial" w:cs="Arial"/>
          <w:sz w:val="32"/>
          <w:szCs w:val="32"/>
        </w:rPr>
      </w:pPr>
    </w:p>
    <w:p w14:paraId="03F17945" w14:textId="6E811DA3" w:rsidR="00596521" w:rsidRPr="006C7796" w:rsidRDefault="00B51341" w:rsidP="00596521">
      <w:pPr>
        <w:spacing w:line="360" w:lineRule="auto"/>
        <w:jc w:val="center"/>
        <w:rPr>
          <w:rFonts w:ascii="Arial" w:hAnsi="Arial" w:cs="Arial"/>
          <w:i/>
          <w:sz w:val="32"/>
          <w:szCs w:val="32"/>
        </w:rPr>
      </w:pPr>
      <w:r w:rsidRPr="006C7796">
        <w:rPr>
          <w:rFonts w:ascii="Arial" w:hAnsi="Arial" w:cs="Arial"/>
          <w:i/>
          <w:sz w:val="32"/>
          <w:szCs w:val="32"/>
        </w:rPr>
        <w:t>Supplemental data</w:t>
      </w:r>
    </w:p>
    <w:p w14:paraId="6A5ADE96" w14:textId="77777777" w:rsidR="00596521" w:rsidRPr="006C7796" w:rsidRDefault="00596521">
      <w:pPr>
        <w:rPr>
          <w:rFonts w:ascii="Arial" w:hAnsi="Arial" w:cs="Arial"/>
          <w:sz w:val="32"/>
          <w:szCs w:val="32"/>
        </w:rPr>
      </w:pPr>
      <w:r w:rsidRPr="006C7796">
        <w:rPr>
          <w:rFonts w:ascii="Arial" w:hAnsi="Arial" w:cs="Arial"/>
          <w:sz w:val="32"/>
          <w:szCs w:val="32"/>
        </w:rPr>
        <w:br w:type="page"/>
      </w:r>
    </w:p>
    <w:p w14:paraId="51018576" w14:textId="400A21BA" w:rsidR="00B51341" w:rsidRDefault="006C7796" w:rsidP="006C7796">
      <w:pPr>
        <w:spacing w:line="360" w:lineRule="auto"/>
        <w:jc w:val="center"/>
        <w:rPr>
          <w:rFonts w:ascii="Arial" w:hAnsi="Arial" w:cs="Arial"/>
          <w:b/>
        </w:rPr>
      </w:pPr>
      <w:r>
        <w:rPr>
          <w:rFonts w:ascii="Arial" w:hAnsi="Arial" w:cs="Arial"/>
          <w:b/>
          <w:noProof/>
        </w:rPr>
        <w:lastRenderedPageBreak/>
        <w:drawing>
          <wp:inline distT="0" distB="0" distL="0" distR="0" wp14:anchorId="5FBCA27A" wp14:editId="31B3EB71">
            <wp:extent cx="4981575" cy="46899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upplFigure1_220918.png"/>
                    <pic:cNvPicPr/>
                  </pic:nvPicPr>
                  <pic:blipFill>
                    <a:blip r:embed="rId6">
                      <a:extLst>
                        <a:ext uri="{28A0092B-C50C-407E-A947-70E740481C1C}">
                          <a14:useLocalDpi xmlns:a14="http://schemas.microsoft.com/office/drawing/2010/main" val="0"/>
                        </a:ext>
                      </a:extLst>
                    </a:blip>
                    <a:stretch>
                      <a:fillRect/>
                    </a:stretch>
                  </pic:blipFill>
                  <pic:spPr>
                    <a:xfrm>
                      <a:off x="0" y="0"/>
                      <a:ext cx="4990069" cy="4697992"/>
                    </a:xfrm>
                    <a:prstGeom prst="rect">
                      <a:avLst/>
                    </a:prstGeom>
                  </pic:spPr>
                </pic:pic>
              </a:graphicData>
            </a:graphic>
          </wp:inline>
        </w:drawing>
      </w:r>
    </w:p>
    <w:p w14:paraId="0DCF88E7" w14:textId="48A7F126" w:rsidR="00B51341" w:rsidRPr="00B51341" w:rsidRDefault="00B51341" w:rsidP="00B51341">
      <w:pPr>
        <w:spacing w:line="360" w:lineRule="auto"/>
        <w:jc w:val="both"/>
        <w:rPr>
          <w:rFonts w:ascii="Arial" w:hAnsi="Arial" w:cs="Arial"/>
          <w:b/>
        </w:rPr>
      </w:pPr>
      <w:r w:rsidRPr="00B51341">
        <w:rPr>
          <w:rFonts w:ascii="Arial" w:hAnsi="Arial" w:cs="Arial"/>
          <w:b/>
        </w:rPr>
        <w:t>Supplemental Figure 1</w:t>
      </w:r>
      <w:r w:rsidR="00855C98">
        <w:rPr>
          <w:rFonts w:ascii="Arial" w:hAnsi="Arial" w:cs="Arial"/>
          <w:b/>
        </w:rPr>
        <w:t>.</w:t>
      </w:r>
      <w:r w:rsidRPr="00B51341">
        <w:rPr>
          <w:rFonts w:ascii="Arial" w:hAnsi="Arial" w:cs="Arial"/>
          <w:b/>
        </w:rPr>
        <w:t xml:space="preserve"> Detection of </w:t>
      </w:r>
      <w:r w:rsidR="0027630B">
        <w:rPr>
          <w:rFonts w:ascii="Arial" w:hAnsi="Arial" w:cs="Arial"/>
          <w:b/>
        </w:rPr>
        <w:t xml:space="preserve">the </w:t>
      </w:r>
      <w:r w:rsidRPr="00B51341">
        <w:rPr>
          <w:rFonts w:ascii="Arial" w:hAnsi="Arial" w:cs="Arial"/>
          <w:b/>
        </w:rPr>
        <w:t>lipase aggregation.</w:t>
      </w:r>
    </w:p>
    <w:p w14:paraId="550F7C83" w14:textId="15FC5B77" w:rsidR="001B70E0" w:rsidRPr="008544F2" w:rsidRDefault="001B70E0" w:rsidP="001B70E0">
      <w:pPr>
        <w:spacing w:line="360" w:lineRule="auto"/>
        <w:jc w:val="both"/>
        <w:rPr>
          <w:rFonts w:ascii="Arial" w:hAnsi="Arial" w:cs="Arial"/>
        </w:rPr>
      </w:pPr>
      <w:r>
        <w:rPr>
          <w:rFonts w:ascii="Arial" w:hAnsi="Arial" w:cs="Arial"/>
          <w:b/>
        </w:rPr>
        <w:t>A)</w:t>
      </w:r>
      <w:r>
        <w:rPr>
          <w:rFonts w:ascii="Arial" w:hAnsi="Arial" w:cs="Arial"/>
        </w:rPr>
        <w:t xml:space="preserve"> Static light scattering by wild-type </w:t>
      </w:r>
      <w:r w:rsidRPr="00B51341">
        <w:rPr>
          <w:rFonts w:ascii="Arial" w:hAnsi="Arial" w:cs="Arial"/>
        </w:rPr>
        <w:t xml:space="preserve">LipA at different conditions. </w:t>
      </w:r>
      <w:r>
        <w:rPr>
          <w:rFonts w:ascii="Arial" w:hAnsi="Arial" w:cs="Arial"/>
        </w:rPr>
        <w:t xml:space="preserve">In comparison to urea-containing buffer or the low-salt </w:t>
      </w:r>
      <w:r w:rsidRPr="00B51341">
        <w:rPr>
          <w:rFonts w:ascii="Arial" w:hAnsi="Arial" w:cs="Arial"/>
        </w:rPr>
        <w:t>TGCG</w:t>
      </w:r>
      <w:r>
        <w:rPr>
          <w:rFonts w:ascii="Arial" w:hAnsi="Arial" w:cs="Arial"/>
        </w:rPr>
        <w:t xml:space="preserve"> buffer,</w:t>
      </w:r>
      <w:r w:rsidRPr="00B51341">
        <w:rPr>
          <w:rFonts w:ascii="Arial" w:hAnsi="Arial" w:cs="Arial"/>
        </w:rPr>
        <w:t xml:space="preserve"> </w:t>
      </w:r>
      <w:r>
        <w:rPr>
          <w:rFonts w:ascii="Arial" w:hAnsi="Arial" w:cs="Arial"/>
        </w:rPr>
        <w:t xml:space="preserve">light scattering by </w:t>
      </w:r>
      <w:r w:rsidRPr="00B51341">
        <w:rPr>
          <w:rFonts w:ascii="Arial" w:hAnsi="Arial" w:cs="Arial"/>
        </w:rPr>
        <w:t xml:space="preserve">LipA </w:t>
      </w:r>
      <w:r>
        <w:rPr>
          <w:rFonts w:ascii="Arial" w:hAnsi="Arial" w:cs="Arial"/>
        </w:rPr>
        <w:t>rapidly increases at the elevated salt concentrations.</w:t>
      </w:r>
      <w:r w:rsidRPr="00B51341">
        <w:rPr>
          <w:rFonts w:ascii="Arial" w:hAnsi="Arial" w:cs="Arial"/>
        </w:rPr>
        <w:t xml:space="preserve"> </w:t>
      </w:r>
    </w:p>
    <w:p w14:paraId="05E9629A" w14:textId="265EBD67" w:rsidR="00B51341" w:rsidRDefault="001B70E0" w:rsidP="00B51341">
      <w:pPr>
        <w:spacing w:line="360" w:lineRule="auto"/>
        <w:jc w:val="both"/>
        <w:rPr>
          <w:rFonts w:ascii="Arial" w:hAnsi="Arial" w:cs="Arial"/>
        </w:rPr>
      </w:pPr>
      <w:r>
        <w:rPr>
          <w:rFonts w:ascii="Arial" w:hAnsi="Arial" w:cs="Arial"/>
          <w:b/>
        </w:rPr>
        <w:t>B</w:t>
      </w:r>
      <w:r w:rsidR="00966444">
        <w:rPr>
          <w:rFonts w:ascii="Arial" w:hAnsi="Arial" w:cs="Arial"/>
          <w:b/>
        </w:rPr>
        <w:t>)</w:t>
      </w:r>
      <w:r w:rsidR="00B51341">
        <w:rPr>
          <w:rFonts w:ascii="Arial" w:hAnsi="Arial" w:cs="Arial"/>
        </w:rPr>
        <w:t xml:space="preserve"> </w:t>
      </w:r>
      <w:r w:rsidR="00B51341" w:rsidRPr="00B51341">
        <w:rPr>
          <w:rFonts w:ascii="Arial" w:hAnsi="Arial" w:cs="Arial"/>
        </w:rPr>
        <w:t>Negative</w:t>
      </w:r>
      <w:r w:rsidR="00855C98">
        <w:rPr>
          <w:rFonts w:ascii="Arial" w:hAnsi="Arial" w:cs="Arial"/>
        </w:rPr>
        <w:t>-</w:t>
      </w:r>
      <w:r w:rsidR="00B51341" w:rsidRPr="00B51341">
        <w:rPr>
          <w:rFonts w:ascii="Arial" w:hAnsi="Arial" w:cs="Arial"/>
        </w:rPr>
        <w:t xml:space="preserve">stain TEM </w:t>
      </w:r>
      <w:r w:rsidR="00855C98">
        <w:rPr>
          <w:rFonts w:ascii="Arial" w:hAnsi="Arial" w:cs="Arial"/>
        </w:rPr>
        <w:t xml:space="preserve">images </w:t>
      </w:r>
      <w:r w:rsidR="00B51341" w:rsidRPr="00B51341">
        <w:rPr>
          <w:rFonts w:ascii="Arial" w:hAnsi="Arial" w:cs="Arial"/>
        </w:rPr>
        <w:t xml:space="preserve">of </w:t>
      </w:r>
      <w:r w:rsidR="00596521">
        <w:rPr>
          <w:rFonts w:ascii="Arial" w:hAnsi="Arial" w:cs="Arial"/>
        </w:rPr>
        <w:t xml:space="preserve">the wild-type </w:t>
      </w:r>
      <w:r w:rsidR="00B51341" w:rsidRPr="00B51341">
        <w:rPr>
          <w:rFonts w:ascii="Arial" w:hAnsi="Arial" w:cs="Arial"/>
        </w:rPr>
        <w:t xml:space="preserve">LipA at different conditions. </w:t>
      </w:r>
      <w:r w:rsidR="00596521">
        <w:rPr>
          <w:rFonts w:ascii="Arial" w:hAnsi="Arial" w:cs="Arial"/>
        </w:rPr>
        <w:t xml:space="preserve">In comparison to urea-containing buffer or </w:t>
      </w:r>
      <w:r w:rsidR="003148E9">
        <w:rPr>
          <w:rFonts w:ascii="Arial" w:hAnsi="Arial" w:cs="Arial"/>
        </w:rPr>
        <w:t xml:space="preserve">the </w:t>
      </w:r>
      <w:r w:rsidR="00596521">
        <w:rPr>
          <w:rFonts w:ascii="Arial" w:hAnsi="Arial" w:cs="Arial"/>
        </w:rPr>
        <w:t xml:space="preserve">low-salt </w:t>
      </w:r>
      <w:r w:rsidR="00596521" w:rsidRPr="00B51341">
        <w:rPr>
          <w:rFonts w:ascii="Arial" w:hAnsi="Arial" w:cs="Arial"/>
        </w:rPr>
        <w:t>TGCG</w:t>
      </w:r>
      <w:r w:rsidR="00596521">
        <w:rPr>
          <w:rFonts w:ascii="Arial" w:hAnsi="Arial" w:cs="Arial"/>
        </w:rPr>
        <w:t xml:space="preserve"> buffer,</w:t>
      </w:r>
      <w:r w:rsidR="00B51341" w:rsidRPr="00B51341">
        <w:rPr>
          <w:rFonts w:ascii="Arial" w:hAnsi="Arial" w:cs="Arial"/>
        </w:rPr>
        <w:t xml:space="preserve"> LipA </w:t>
      </w:r>
      <w:r w:rsidR="00596521">
        <w:rPr>
          <w:rFonts w:ascii="Arial" w:hAnsi="Arial" w:cs="Arial"/>
        </w:rPr>
        <w:t xml:space="preserve">extensively </w:t>
      </w:r>
      <w:r w:rsidR="00B51341" w:rsidRPr="00B51341">
        <w:rPr>
          <w:rFonts w:ascii="Arial" w:hAnsi="Arial" w:cs="Arial"/>
        </w:rPr>
        <w:t xml:space="preserve">forms aggregates </w:t>
      </w:r>
      <w:r w:rsidR="00596521">
        <w:rPr>
          <w:rFonts w:ascii="Arial" w:hAnsi="Arial" w:cs="Arial"/>
        </w:rPr>
        <w:t xml:space="preserve">at the elevated salt concentration </w:t>
      </w:r>
      <w:r w:rsidR="00B51341" w:rsidRPr="00B51341">
        <w:rPr>
          <w:rFonts w:ascii="Arial" w:hAnsi="Arial" w:cs="Arial"/>
        </w:rPr>
        <w:t xml:space="preserve">(150 mM NaCl). </w:t>
      </w:r>
      <w:r w:rsidR="00B51341" w:rsidRPr="008544F2">
        <w:rPr>
          <w:rFonts w:ascii="Arial" w:hAnsi="Arial" w:cs="Arial"/>
        </w:rPr>
        <w:t>Scale ba</w:t>
      </w:r>
      <w:r w:rsidR="00855C98">
        <w:rPr>
          <w:rFonts w:ascii="Arial" w:hAnsi="Arial" w:cs="Arial"/>
        </w:rPr>
        <w:t>rs are indicated</w:t>
      </w:r>
      <w:r w:rsidR="00B51341" w:rsidRPr="008544F2">
        <w:rPr>
          <w:rFonts w:ascii="Arial" w:hAnsi="Arial" w:cs="Arial"/>
        </w:rPr>
        <w:t>.</w:t>
      </w:r>
    </w:p>
    <w:p w14:paraId="1B94CE98" w14:textId="69947325" w:rsidR="00BC00AE" w:rsidRPr="00C661E0" w:rsidRDefault="00BC00AE" w:rsidP="00B51341">
      <w:pPr>
        <w:spacing w:line="360" w:lineRule="auto"/>
        <w:jc w:val="both"/>
        <w:rPr>
          <w:rFonts w:ascii="Arial" w:hAnsi="Arial" w:cs="Arial"/>
          <w:color w:val="FF0000"/>
        </w:rPr>
      </w:pPr>
      <w:bookmarkStart w:id="1" w:name="_GoBack"/>
      <w:r w:rsidRPr="00C661E0">
        <w:rPr>
          <w:rFonts w:ascii="Arial" w:hAnsi="Arial" w:cs="Arial"/>
          <w:b/>
          <w:color w:val="FF0000"/>
        </w:rPr>
        <w:t>C</w:t>
      </w:r>
      <w:r w:rsidRPr="00C661E0">
        <w:rPr>
          <w:rFonts w:ascii="Arial" w:hAnsi="Arial" w:cs="Arial"/>
          <w:b/>
          <w:color w:val="FF0000"/>
        </w:rPr>
        <w:t>)</w:t>
      </w:r>
      <w:r w:rsidRPr="00C661E0">
        <w:rPr>
          <w:rFonts w:ascii="Arial" w:hAnsi="Arial" w:cs="Arial"/>
          <w:color w:val="FF0000"/>
        </w:rPr>
        <w:t xml:space="preserve"> </w:t>
      </w:r>
      <w:r w:rsidRPr="00C661E0">
        <w:rPr>
          <w:rFonts w:ascii="Arial" w:hAnsi="Arial" w:cs="Arial"/>
          <w:color w:val="FF0000"/>
        </w:rPr>
        <w:t xml:space="preserve">LipH-mediated activity of LipA decreases with the increasing salt concentration, </w:t>
      </w:r>
      <w:proofErr w:type="gramStart"/>
      <w:r w:rsidRPr="00C661E0">
        <w:rPr>
          <w:rFonts w:ascii="Arial" w:hAnsi="Arial" w:cs="Arial"/>
          <w:color w:val="FF0000"/>
        </w:rPr>
        <w:t>as a consequence of</w:t>
      </w:r>
      <w:proofErr w:type="gramEnd"/>
      <w:r w:rsidRPr="00C661E0">
        <w:rPr>
          <w:rFonts w:ascii="Arial" w:hAnsi="Arial" w:cs="Arial"/>
          <w:color w:val="FF0000"/>
        </w:rPr>
        <w:t xml:space="preserve"> the enhanced lipase aggregation. The activity of the mutant lipase LipA</w:t>
      </w:r>
      <w:r w:rsidRPr="00C661E0">
        <w:rPr>
          <w:rFonts w:ascii="Arial" w:hAnsi="Arial" w:cs="Arial"/>
          <w:color w:val="FF0000"/>
          <w:vertAlign w:val="subscript"/>
        </w:rPr>
        <w:t>F144E</w:t>
      </w:r>
      <w:r w:rsidRPr="00C661E0">
        <w:rPr>
          <w:rFonts w:ascii="Arial" w:hAnsi="Arial" w:cs="Arial"/>
          <w:color w:val="FF0000"/>
        </w:rPr>
        <w:t xml:space="preserve"> is less affected by the ionic strength.</w:t>
      </w:r>
    </w:p>
    <w:bookmarkEnd w:id="1"/>
    <w:p w14:paraId="2ACB02EE" w14:textId="4F41B237" w:rsidR="00B51341" w:rsidRDefault="00BC00AE" w:rsidP="00966444">
      <w:pPr>
        <w:spacing w:line="360" w:lineRule="auto"/>
        <w:jc w:val="both"/>
        <w:rPr>
          <w:rFonts w:ascii="Arial" w:hAnsi="Arial" w:cs="Arial"/>
        </w:rPr>
      </w:pPr>
      <w:r>
        <w:rPr>
          <w:rFonts w:ascii="Arial" w:hAnsi="Arial" w:cs="Arial"/>
          <w:b/>
        </w:rPr>
        <w:t>D</w:t>
      </w:r>
      <w:r w:rsidR="00966444">
        <w:rPr>
          <w:rFonts w:ascii="Arial" w:hAnsi="Arial" w:cs="Arial"/>
          <w:b/>
        </w:rPr>
        <w:t>)</w:t>
      </w:r>
      <w:r w:rsidR="00B51341" w:rsidRPr="00B51341">
        <w:t xml:space="preserve"> </w:t>
      </w:r>
      <w:r w:rsidR="00B51341" w:rsidRPr="00B51341">
        <w:rPr>
          <w:rFonts w:ascii="Arial" w:hAnsi="Arial" w:cs="Arial"/>
        </w:rPr>
        <w:t xml:space="preserve">LipA aggregation is associated with formation of </w:t>
      </w:r>
      <w:r w:rsidR="00B51341" w:rsidRPr="00B51341">
        <w:rPr>
          <w:rFonts w:ascii="Arial" w:hAnsi="Arial" w:cs="Arial"/>
          <w:lang w:val="de-DE"/>
        </w:rPr>
        <w:t>β</w:t>
      </w:r>
      <w:r w:rsidR="00B51341" w:rsidRPr="00B51341">
        <w:rPr>
          <w:rFonts w:ascii="Arial" w:hAnsi="Arial" w:cs="Arial"/>
        </w:rPr>
        <w:t>-structured aggregates. The intensity of the amyloid/</w:t>
      </w:r>
      <w:r w:rsidR="00B51341" w:rsidRPr="00B51341">
        <w:rPr>
          <w:rFonts w:ascii="Arial" w:hAnsi="Arial" w:cs="Arial"/>
          <w:lang w:val="de-DE"/>
        </w:rPr>
        <w:t>β</w:t>
      </w:r>
      <w:r w:rsidR="00B51341" w:rsidRPr="00B51341">
        <w:rPr>
          <w:rFonts w:ascii="Arial" w:hAnsi="Arial" w:cs="Arial"/>
        </w:rPr>
        <w:t xml:space="preserve">-structure-sensitive </w:t>
      </w:r>
      <w:proofErr w:type="spellStart"/>
      <w:r w:rsidR="00B51341" w:rsidRPr="00B51341">
        <w:rPr>
          <w:rFonts w:ascii="Arial" w:hAnsi="Arial" w:cs="Arial"/>
        </w:rPr>
        <w:t>ThT</w:t>
      </w:r>
      <w:proofErr w:type="spellEnd"/>
      <w:r w:rsidR="00B51341" w:rsidRPr="00B51341">
        <w:rPr>
          <w:rFonts w:ascii="Arial" w:hAnsi="Arial" w:cs="Arial"/>
        </w:rPr>
        <w:t xml:space="preserve"> fluorescence </w:t>
      </w:r>
      <w:r w:rsidR="00855C98">
        <w:rPr>
          <w:rFonts w:ascii="Arial" w:hAnsi="Arial" w:cs="Arial"/>
        </w:rPr>
        <w:t xml:space="preserve">(counts per second, CPS) </w:t>
      </w:r>
      <w:r w:rsidR="00B51341" w:rsidRPr="00B51341">
        <w:rPr>
          <w:rFonts w:ascii="Arial" w:hAnsi="Arial" w:cs="Arial"/>
        </w:rPr>
        <w:t xml:space="preserve">was measured in presence of either </w:t>
      </w:r>
      <w:r w:rsidR="008544F2">
        <w:rPr>
          <w:rFonts w:ascii="Arial" w:hAnsi="Arial" w:cs="Arial"/>
        </w:rPr>
        <w:t xml:space="preserve">the </w:t>
      </w:r>
      <w:r w:rsidR="00B51341" w:rsidRPr="00B51341">
        <w:rPr>
          <w:rFonts w:ascii="Arial" w:hAnsi="Arial" w:cs="Arial"/>
        </w:rPr>
        <w:t>wild-type LipA (red trace) or LipA</w:t>
      </w:r>
      <w:r w:rsidR="00B51341" w:rsidRPr="008544F2">
        <w:rPr>
          <w:rFonts w:ascii="Arial" w:hAnsi="Arial" w:cs="Arial"/>
          <w:vertAlign w:val="subscript"/>
        </w:rPr>
        <w:t>F144E</w:t>
      </w:r>
      <w:r w:rsidR="00B51341" w:rsidRPr="00B51341">
        <w:rPr>
          <w:rFonts w:ascii="Arial" w:hAnsi="Arial" w:cs="Arial"/>
        </w:rPr>
        <w:t xml:space="preserve"> (black trace)</w:t>
      </w:r>
      <w:r w:rsidR="00596521">
        <w:rPr>
          <w:rFonts w:ascii="Arial" w:hAnsi="Arial" w:cs="Arial"/>
        </w:rPr>
        <w:t xml:space="preserve"> in </w:t>
      </w:r>
      <w:r w:rsidR="0076542B">
        <w:rPr>
          <w:rFonts w:ascii="Arial" w:hAnsi="Arial" w:cs="Arial"/>
        </w:rPr>
        <w:t>the TGCG buffer</w:t>
      </w:r>
      <w:r w:rsidR="00AD10A9">
        <w:rPr>
          <w:rFonts w:ascii="Arial" w:hAnsi="Arial" w:cs="Arial"/>
        </w:rPr>
        <w:t xml:space="preserve"> supplemented with 20 mM </w:t>
      </w:r>
      <w:r w:rsidR="0027630B">
        <w:rPr>
          <w:rFonts w:ascii="Arial" w:hAnsi="Arial" w:cs="Arial"/>
        </w:rPr>
        <w:t>N</w:t>
      </w:r>
      <w:r w:rsidR="00AD10A9">
        <w:rPr>
          <w:rFonts w:ascii="Arial" w:hAnsi="Arial" w:cs="Arial"/>
        </w:rPr>
        <w:t>aCl</w:t>
      </w:r>
      <w:r w:rsidR="00B51341" w:rsidRPr="00B51341">
        <w:rPr>
          <w:rFonts w:ascii="Arial" w:hAnsi="Arial" w:cs="Arial"/>
        </w:rPr>
        <w:t xml:space="preserve">. The </w:t>
      </w:r>
      <w:proofErr w:type="spellStart"/>
      <w:r w:rsidR="00B51341" w:rsidRPr="00B51341">
        <w:rPr>
          <w:rFonts w:ascii="Arial" w:hAnsi="Arial" w:cs="Arial"/>
        </w:rPr>
        <w:t>ThT</w:t>
      </w:r>
      <w:proofErr w:type="spellEnd"/>
      <w:r w:rsidR="00B51341" w:rsidRPr="00B51341">
        <w:rPr>
          <w:rFonts w:ascii="Arial" w:hAnsi="Arial" w:cs="Arial"/>
        </w:rPr>
        <w:t xml:space="preserve"> signal (yellow trace) is shown for comparison. The assay w</w:t>
      </w:r>
      <w:r w:rsidR="00BB2C8F">
        <w:rPr>
          <w:rFonts w:ascii="Arial" w:hAnsi="Arial" w:cs="Arial"/>
        </w:rPr>
        <w:t>as</w:t>
      </w:r>
      <w:r w:rsidR="00B51341" w:rsidRPr="00B51341">
        <w:rPr>
          <w:rFonts w:ascii="Arial" w:hAnsi="Arial" w:cs="Arial"/>
        </w:rPr>
        <w:t xml:space="preserve"> performed in </w:t>
      </w:r>
      <w:r w:rsidR="005D2EA0">
        <w:rPr>
          <w:rFonts w:ascii="Arial" w:hAnsi="Arial" w:cs="Arial"/>
        </w:rPr>
        <w:t xml:space="preserve">technical </w:t>
      </w:r>
      <w:r w:rsidR="00B51341" w:rsidRPr="00B51341">
        <w:rPr>
          <w:rFonts w:ascii="Arial" w:hAnsi="Arial" w:cs="Arial"/>
        </w:rPr>
        <w:t>triplicates, the mean values and SD are shown.</w:t>
      </w:r>
    </w:p>
    <w:p w14:paraId="65DF8D84" w14:textId="77777777" w:rsidR="00B51341" w:rsidRDefault="00B51341">
      <w:pPr>
        <w:rPr>
          <w:rFonts w:ascii="Arial" w:hAnsi="Arial" w:cs="Arial"/>
        </w:rPr>
      </w:pPr>
      <w:r>
        <w:rPr>
          <w:rFonts w:ascii="Arial" w:hAnsi="Arial" w:cs="Arial"/>
        </w:rPr>
        <w:lastRenderedPageBreak/>
        <w:br w:type="page"/>
      </w:r>
    </w:p>
    <w:p w14:paraId="480E9750" w14:textId="368C1B64" w:rsidR="005D2EA0" w:rsidRDefault="00B14111" w:rsidP="00B14111">
      <w:pPr>
        <w:spacing w:after="200" w:line="360" w:lineRule="auto"/>
        <w:jc w:val="center"/>
        <w:rPr>
          <w:rFonts w:ascii="Arial" w:eastAsia="Times New Roman" w:hAnsi="Arial" w:cs="Arial"/>
          <w:b/>
          <w:bCs/>
          <w:color w:val="000000"/>
          <w:lang w:eastAsia="de-DE"/>
        </w:rPr>
      </w:pPr>
      <w:r>
        <w:rPr>
          <w:rFonts w:ascii="Arial" w:eastAsia="Times New Roman" w:hAnsi="Arial" w:cs="Arial"/>
          <w:b/>
          <w:bCs/>
          <w:noProof/>
          <w:color w:val="000000"/>
          <w:lang w:eastAsia="de-DE"/>
        </w:rPr>
        <w:lastRenderedPageBreak/>
        <w:drawing>
          <wp:inline distT="0" distB="0" distL="0" distR="0" wp14:anchorId="3803ACE3" wp14:editId="09E1D589">
            <wp:extent cx="5470498" cy="25537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20220_SuppFigure2.png"/>
                    <pic:cNvPicPr/>
                  </pic:nvPicPr>
                  <pic:blipFill>
                    <a:blip r:embed="rId7">
                      <a:extLst>
                        <a:ext uri="{28A0092B-C50C-407E-A947-70E740481C1C}">
                          <a14:useLocalDpi xmlns:a14="http://schemas.microsoft.com/office/drawing/2010/main" val="0"/>
                        </a:ext>
                      </a:extLst>
                    </a:blip>
                    <a:stretch>
                      <a:fillRect/>
                    </a:stretch>
                  </pic:blipFill>
                  <pic:spPr>
                    <a:xfrm>
                      <a:off x="0" y="0"/>
                      <a:ext cx="5482292" cy="2559249"/>
                    </a:xfrm>
                    <a:prstGeom prst="rect">
                      <a:avLst/>
                    </a:prstGeom>
                  </pic:spPr>
                </pic:pic>
              </a:graphicData>
            </a:graphic>
          </wp:inline>
        </w:drawing>
      </w:r>
    </w:p>
    <w:p w14:paraId="128D476A" w14:textId="6A17C51E" w:rsidR="00B51341" w:rsidRDefault="00B51341" w:rsidP="00B51341">
      <w:pPr>
        <w:spacing w:after="200" w:line="360" w:lineRule="auto"/>
        <w:jc w:val="both"/>
        <w:rPr>
          <w:rFonts w:ascii="Arial" w:eastAsia="Times New Roman" w:hAnsi="Arial" w:cs="Arial"/>
          <w:b/>
          <w:bCs/>
          <w:color w:val="000000"/>
          <w:lang w:eastAsia="de-DE"/>
        </w:rPr>
      </w:pPr>
      <w:r>
        <w:rPr>
          <w:rFonts w:ascii="Arial" w:eastAsia="Times New Roman" w:hAnsi="Arial" w:cs="Arial"/>
          <w:b/>
          <w:bCs/>
          <w:color w:val="000000"/>
          <w:lang w:eastAsia="de-DE"/>
        </w:rPr>
        <w:t>Supplemental Figure 2</w:t>
      </w:r>
      <w:r w:rsidR="008544F2">
        <w:rPr>
          <w:rFonts w:ascii="Arial" w:eastAsia="Times New Roman" w:hAnsi="Arial" w:cs="Arial"/>
          <w:b/>
          <w:bCs/>
          <w:color w:val="000000"/>
          <w:lang w:eastAsia="de-DE"/>
        </w:rPr>
        <w:t>.</w:t>
      </w:r>
      <w:r>
        <w:rPr>
          <w:rFonts w:ascii="Arial" w:eastAsia="Times New Roman" w:hAnsi="Arial" w:cs="Arial"/>
          <w:b/>
          <w:bCs/>
          <w:color w:val="000000"/>
          <w:lang w:eastAsia="de-DE"/>
        </w:rPr>
        <w:t xml:space="preserve"> </w:t>
      </w:r>
      <w:proofErr w:type="spellStart"/>
      <w:r w:rsidR="008544F2">
        <w:rPr>
          <w:rFonts w:ascii="Arial" w:eastAsia="Times New Roman" w:hAnsi="Arial" w:cs="Arial"/>
          <w:b/>
          <w:bCs/>
          <w:color w:val="000000"/>
          <w:lang w:eastAsia="de-DE"/>
        </w:rPr>
        <w:t>ThT</w:t>
      </w:r>
      <w:proofErr w:type="spellEnd"/>
      <w:r w:rsidR="008544F2">
        <w:rPr>
          <w:rFonts w:ascii="Arial" w:eastAsia="Times New Roman" w:hAnsi="Arial" w:cs="Arial"/>
          <w:b/>
          <w:bCs/>
          <w:color w:val="000000"/>
          <w:lang w:eastAsia="de-DE"/>
        </w:rPr>
        <w:t xml:space="preserve"> fluorescence </w:t>
      </w:r>
      <w:r w:rsidR="00855C98">
        <w:rPr>
          <w:rFonts w:ascii="Arial" w:eastAsia="Times New Roman" w:hAnsi="Arial" w:cs="Arial"/>
          <w:b/>
          <w:bCs/>
          <w:color w:val="000000"/>
          <w:lang w:eastAsia="de-DE"/>
        </w:rPr>
        <w:t xml:space="preserve">in </w:t>
      </w:r>
      <w:r w:rsidR="00B14111">
        <w:rPr>
          <w:rFonts w:ascii="Arial" w:eastAsia="Times New Roman" w:hAnsi="Arial" w:cs="Arial"/>
          <w:b/>
          <w:bCs/>
          <w:color w:val="000000"/>
          <w:lang w:eastAsia="de-DE"/>
        </w:rPr>
        <w:t xml:space="preserve">the </w:t>
      </w:r>
      <w:r w:rsidR="00855C98">
        <w:rPr>
          <w:rFonts w:ascii="Arial" w:eastAsia="Times New Roman" w:hAnsi="Arial" w:cs="Arial"/>
          <w:b/>
          <w:bCs/>
          <w:color w:val="000000"/>
          <w:lang w:eastAsia="de-DE"/>
        </w:rPr>
        <w:t xml:space="preserve">presence of </w:t>
      </w:r>
      <w:r w:rsidR="00855C98" w:rsidRPr="00855C98">
        <w:rPr>
          <w:rFonts w:ascii="Arial" w:eastAsia="Times New Roman" w:hAnsi="Arial" w:cs="Arial"/>
          <w:b/>
          <w:bCs/>
          <w:i/>
          <w:color w:val="000000"/>
          <w:lang w:eastAsia="de-DE"/>
        </w:rPr>
        <w:t>P. aeruginosa</w:t>
      </w:r>
      <w:r w:rsidR="00855C98">
        <w:rPr>
          <w:rFonts w:ascii="Arial" w:eastAsia="Times New Roman" w:hAnsi="Arial" w:cs="Arial"/>
          <w:b/>
          <w:bCs/>
          <w:color w:val="000000"/>
          <w:lang w:eastAsia="de-DE"/>
        </w:rPr>
        <w:t xml:space="preserve"> chaperones</w:t>
      </w:r>
    </w:p>
    <w:p w14:paraId="4EAD2624" w14:textId="0746BE0A" w:rsidR="00B51341" w:rsidRPr="00C820FF" w:rsidRDefault="00B51341" w:rsidP="00B51341">
      <w:pPr>
        <w:spacing w:after="200" w:line="360" w:lineRule="auto"/>
        <w:jc w:val="both"/>
        <w:rPr>
          <w:rFonts w:ascii="Arial" w:eastAsia="Times New Roman" w:hAnsi="Arial" w:cs="Arial"/>
          <w:color w:val="000000"/>
          <w:lang w:eastAsia="de-DE"/>
        </w:rPr>
      </w:pPr>
      <w:r w:rsidRPr="00F63851">
        <w:rPr>
          <w:rFonts w:ascii="Arial" w:eastAsia="Times New Roman" w:hAnsi="Arial" w:cs="Arial"/>
          <w:color w:val="000000"/>
          <w:lang w:eastAsia="de-DE"/>
        </w:rPr>
        <w:t xml:space="preserve">The intensity of the amyloid/β-structure-sensitive </w:t>
      </w:r>
      <w:proofErr w:type="spellStart"/>
      <w:r w:rsidRPr="00F63851">
        <w:rPr>
          <w:rFonts w:ascii="Arial" w:eastAsia="Times New Roman" w:hAnsi="Arial" w:cs="Arial"/>
          <w:color w:val="000000"/>
          <w:lang w:eastAsia="de-DE"/>
        </w:rPr>
        <w:t>ThT</w:t>
      </w:r>
      <w:proofErr w:type="spellEnd"/>
      <w:r w:rsidRPr="00F63851">
        <w:rPr>
          <w:rFonts w:ascii="Arial" w:eastAsia="Times New Roman" w:hAnsi="Arial" w:cs="Arial"/>
          <w:color w:val="000000"/>
          <w:lang w:eastAsia="de-DE"/>
        </w:rPr>
        <w:t xml:space="preserve"> fluorescence was measured</w:t>
      </w:r>
      <w:r>
        <w:rPr>
          <w:rFonts w:ascii="Arial" w:eastAsia="Times New Roman" w:hAnsi="Arial" w:cs="Arial"/>
          <w:color w:val="000000"/>
          <w:lang w:eastAsia="de-DE"/>
        </w:rPr>
        <w:t xml:space="preserve"> for </w:t>
      </w:r>
      <w:r w:rsidR="005A12FF">
        <w:rPr>
          <w:rFonts w:ascii="Arial" w:eastAsia="Times New Roman" w:hAnsi="Arial" w:cs="Arial"/>
          <w:color w:val="000000"/>
          <w:lang w:eastAsia="de-DE"/>
        </w:rPr>
        <w:t xml:space="preserve">indicated periplasmic </w:t>
      </w:r>
      <w:r w:rsidR="008544F2">
        <w:rPr>
          <w:rFonts w:ascii="Arial" w:eastAsia="Times New Roman" w:hAnsi="Arial" w:cs="Arial"/>
          <w:color w:val="000000"/>
          <w:lang w:eastAsia="de-DE"/>
        </w:rPr>
        <w:t>c</w:t>
      </w:r>
      <w:r>
        <w:rPr>
          <w:rFonts w:ascii="Arial" w:eastAsia="Times New Roman" w:hAnsi="Arial" w:cs="Arial"/>
          <w:color w:val="000000"/>
          <w:lang w:eastAsia="de-DE"/>
        </w:rPr>
        <w:t>haperones</w:t>
      </w:r>
      <w:r w:rsidR="005A12FF">
        <w:rPr>
          <w:rFonts w:ascii="Arial" w:eastAsia="Times New Roman" w:hAnsi="Arial" w:cs="Arial"/>
          <w:color w:val="000000"/>
          <w:lang w:eastAsia="de-DE"/>
        </w:rPr>
        <w:t xml:space="preserve"> in absence (“-”) and presence (“+”) of the wild-type LipA</w:t>
      </w:r>
      <w:r>
        <w:rPr>
          <w:rFonts w:ascii="Arial" w:eastAsia="Times New Roman" w:hAnsi="Arial" w:cs="Arial"/>
          <w:color w:val="000000"/>
          <w:lang w:eastAsia="de-DE"/>
        </w:rPr>
        <w:t>.</w:t>
      </w:r>
      <w:r w:rsidRPr="00F63851">
        <w:rPr>
          <w:rFonts w:ascii="Arial" w:eastAsia="Times New Roman" w:hAnsi="Arial" w:cs="Arial"/>
          <w:color w:val="000000"/>
          <w:lang w:eastAsia="de-DE"/>
        </w:rPr>
        <w:t xml:space="preserve"> </w:t>
      </w:r>
      <w:r w:rsidR="005A12FF">
        <w:rPr>
          <w:rFonts w:ascii="Arial" w:eastAsia="Times New Roman" w:hAnsi="Arial" w:cs="Arial"/>
          <w:color w:val="000000"/>
          <w:lang w:eastAsia="de-DE"/>
        </w:rPr>
        <w:t xml:space="preserve">BSA was included as a negative control. Signals measured for LipA alone and </w:t>
      </w:r>
      <w:proofErr w:type="spellStart"/>
      <w:r w:rsidR="005A12FF">
        <w:rPr>
          <w:rFonts w:ascii="Arial" w:eastAsia="Times New Roman" w:hAnsi="Arial" w:cs="Arial"/>
          <w:color w:val="000000"/>
          <w:lang w:eastAsia="de-DE"/>
        </w:rPr>
        <w:t>ThT</w:t>
      </w:r>
      <w:proofErr w:type="spellEnd"/>
      <w:r w:rsidR="005A12FF">
        <w:rPr>
          <w:rFonts w:ascii="Arial" w:eastAsia="Times New Roman" w:hAnsi="Arial" w:cs="Arial"/>
          <w:color w:val="000000"/>
          <w:lang w:eastAsia="de-DE"/>
        </w:rPr>
        <w:t xml:space="preserve"> in absence of proteins are shown. </w:t>
      </w:r>
      <w:r w:rsidRPr="00F63851">
        <w:rPr>
          <w:rFonts w:ascii="Arial" w:eastAsia="Times New Roman" w:hAnsi="Arial" w:cs="Arial"/>
          <w:color w:val="000000"/>
          <w:lang w:eastAsia="de-DE"/>
        </w:rPr>
        <w:t xml:space="preserve">The assays were performed in </w:t>
      </w:r>
      <w:r w:rsidR="005D2EA0">
        <w:rPr>
          <w:rFonts w:ascii="Arial" w:eastAsia="Times New Roman" w:hAnsi="Arial" w:cs="Arial"/>
          <w:color w:val="000000"/>
          <w:lang w:eastAsia="de-DE"/>
        </w:rPr>
        <w:t xml:space="preserve">technical </w:t>
      </w:r>
      <w:r w:rsidRPr="00F63851">
        <w:rPr>
          <w:rFonts w:ascii="Arial" w:eastAsia="Times New Roman" w:hAnsi="Arial" w:cs="Arial"/>
          <w:color w:val="000000"/>
          <w:lang w:eastAsia="de-DE"/>
        </w:rPr>
        <w:t>triplicates, the mean values and SD are shown.</w:t>
      </w:r>
    </w:p>
    <w:p w14:paraId="0075D79C" w14:textId="0367CA6B" w:rsidR="001A1CB2" w:rsidRDefault="001A1CB2">
      <w:pPr>
        <w:rPr>
          <w:rFonts w:ascii="Arial" w:eastAsia="Times New Roman" w:hAnsi="Arial" w:cs="Arial"/>
          <w:b/>
          <w:bCs/>
          <w:color w:val="000000"/>
          <w:lang w:eastAsia="de-DE"/>
        </w:rPr>
      </w:pPr>
    </w:p>
    <w:p w14:paraId="3FCD0E50" w14:textId="07881CC5" w:rsidR="00DB34FB" w:rsidRDefault="00DB34FB">
      <w:pPr>
        <w:rPr>
          <w:rFonts w:ascii="Arial" w:eastAsia="Times New Roman" w:hAnsi="Arial" w:cs="Arial"/>
          <w:b/>
          <w:bCs/>
          <w:color w:val="000000"/>
          <w:lang w:eastAsia="de-DE"/>
        </w:rPr>
      </w:pPr>
      <w:r>
        <w:rPr>
          <w:rFonts w:ascii="Arial" w:eastAsia="Times New Roman" w:hAnsi="Arial" w:cs="Arial"/>
          <w:b/>
          <w:bCs/>
          <w:color w:val="000000"/>
          <w:lang w:eastAsia="de-DE"/>
        </w:rPr>
        <w:br w:type="page"/>
      </w:r>
    </w:p>
    <w:p w14:paraId="0BC45E4E" w14:textId="58FE9C12" w:rsidR="001A1CB2" w:rsidRDefault="000A3D49" w:rsidP="00975693">
      <w:pPr>
        <w:jc w:val="center"/>
        <w:rPr>
          <w:rFonts w:ascii="Arial" w:eastAsia="Times New Roman" w:hAnsi="Arial" w:cs="Arial"/>
          <w:b/>
          <w:bCs/>
          <w:color w:val="000000"/>
          <w:lang w:eastAsia="de-DE"/>
        </w:rPr>
      </w:pPr>
      <w:r>
        <w:rPr>
          <w:rFonts w:ascii="Arial" w:eastAsia="Times New Roman" w:hAnsi="Arial" w:cs="Arial"/>
          <w:b/>
          <w:bCs/>
          <w:noProof/>
          <w:color w:val="000000"/>
          <w:lang w:eastAsia="de-DE"/>
        </w:rPr>
        <w:lastRenderedPageBreak/>
        <w:drawing>
          <wp:inline distT="0" distB="0" distL="0" distR="0" wp14:anchorId="3AB64A5D" wp14:editId="02B480AF">
            <wp:extent cx="5602179" cy="3593990"/>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plFigure3_220823.png"/>
                    <pic:cNvPicPr/>
                  </pic:nvPicPr>
                  <pic:blipFill>
                    <a:blip r:embed="rId8">
                      <a:extLst>
                        <a:ext uri="{28A0092B-C50C-407E-A947-70E740481C1C}">
                          <a14:useLocalDpi xmlns:a14="http://schemas.microsoft.com/office/drawing/2010/main" val="0"/>
                        </a:ext>
                      </a:extLst>
                    </a:blip>
                    <a:stretch>
                      <a:fillRect/>
                    </a:stretch>
                  </pic:blipFill>
                  <pic:spPr>
                    <a:xfrm>
                      <a:off x="0" y="0"/>
                      <a:ext cx="5612786" cy="3600795"/>
                    </a:xfrm>
                    <a:prstGeom prst="rect">
                      <a:avLst/>
                    </a:prstGeom>
                  </pic:spPr>
                </pic:pic>
              </a:graphicData>
            </a:graphic>
          </wp:inline>
        </w:drawing>
      </w:r>
    </w:p>
    <w:p w14:paraId="4116188C" w14:textId="77777777" w:rsidR="00674B25" w:rsidRDefault="00674B25" w:rsidP="001A1CB2">
      <w:pPr>
        <w:spacing w:after="200" w:line="360" w:lineRule="auto"/>
        <w:jc w:val="both"/>
        <w:rPr>
          <w:rFonts w:ascii="Arial" w:eastAsia="Times New Roman" w:hAnsi="Arial" w:cs="Arial"/>
          <w:b/>
          <w:bCs/>
          <w:color w:val="000000"/>
          <w:lang w:eastAsia="de-DE"/>
        </w:rPr>
      </w:pPr>
    </w:p>
    <w:p w14:paraId="43DD25DB" w14:textId="6097F81B" w:rsidR="001A1CB2" w:rsidRPr="00674B25" w:rsidRDefault="001A1CB2" w:rsidP="001A1CB2">
      <w:pPr>
        <w:spacing w:after="200" w:line="360" w:lineRule="auto"/>
        <w:jc w:val="both"/>
        <w:rPr>
          <w:rFonts w:ascii="Arial" w:eastAsia="Times New Roman" w:hAnsi="Arial" w:cs="Arial"/>
          <w:b/>
          <w:bCs/>
          <w:color w:val="000000" w:themeColor="text1"/>
          <w:lang w:eastAsia="de-DE"/>
        </w:rPr>
      </w:pPr>
      <w:r w:rsidRPr="00674B25">
        <w:rPr>
          <w:rFonts w:ascii="Arial" w:eastAsia="Times New Roman" w:hAnsi="Arial" w:cs="Arial"/>
          <w:b/>
          <w:bCs/>
          <w:color w:val="000000" w:themeColor="text1"/>
          <w:lang w:eastAsia="de-DE"/>
        </w:rPr>
        <w:t xml:space="preserve">Supplemental Figure 3. </w:t>
      </w:r>
    </w:p>
    <w:p w14:paraId="6B8C60BB" w14:textId="1032C91B" w:rsidR="001A1CB2" w:rsidRPr="00674B25" w:rsidRDefault="00674B25" w:rsidP="001A1CB2">
      <w:pPr>
        <w:pStyle w:val="ListParagraph"/>
        <w:numPr>
          <w:ilvl w:val="0"/>
          <w:numId w:val="4"/>
        </w:numPr>
        <w:spacing w:after="200" w:line="360" w:lineRule="auto"/>
        <w:ind w:left="426"/>
        <w:jc w:val="both"/>
        <w:rPr>
          <w:rFonts w:ascii="Arial" w:hAnsi="Arial" w:cs="Arial"/>
          <w:color w:val="000000" w:themeColor="text1"/>
          <w:lang w:eastAsia="en-GB"/>
        </w:rPr>
      </w:pPr>
      <w:r w:rsidRPr="00674B25">
        <w:rPr>
          <w:rFonts w:ascii="Arial" w:eastAsia="Times New Roman" w:hAnsi="Arial" w:cs="Arial"/>
          <w:bCs/>
          <w:color w:val="000000" w:themeColor="text1"/>
          <w:lang w:eastAsia="de-DE"/>
        </w:rPr>
        <w:t xml:space="preserve">Complete western blot membrane (top) and post-transfer stained SDS-PAGE of </w:t>
      </w:r>
      <w:r w:rsidRPr="00674B25">
        <w:rPr>
          <w:rFonts w:ascii="Arial" w:eastAsia="Times New Roman" w:hAnsi="Arial" w:cs="Arial"/>
          <w:bCs/>
          <w:i/>
          <w:color w:val="000000" w:themeColor="text1"/>
          <w:lang w:eastAsia="de-DE"/>
        </w:rPr>
        <w:t>P. aeruginosa</w:t>
      </w:r>
      <w:r w:rsidRPr="00674B25">
        <w:rPr>
          <w:rFonts w:ascii="Arial" w:eastAsia="Times New Roman" w:hAnsi="Arial" w:cs="Arial"/>
          <w:bCs/>
          <w:color w:val="000000" w:themeColor="text1"/>
          <w:lang w:eastAsia="de-DE"/>
        </w:rPr>
        <w:t xml:space="preserve"> PA14 supernatants.</w:t>
      </w:r>
    </w:p>
    <w:p w14:paraId="656FF95C" w14:textId="77777777" w:rsidR="009C533F" w:rsidRPr="00A92EFA" w:rsidRDefault="009C533F" w:rsidP="009C533F">
      <w:pPr>
        <w:pStyle w:val="ListParagraph"/>
        <w:numPr>
          <w:ilvl w:val="0"/>
          <w:numId w:val="4"/>
        </w:numPr>
        <w:spacing w:after="200" w:line="360" w:lineRule="auto"/>
        <w:ind w:left="426"/>
        <w:jc w:val="both"/>
        <w:rPr>
          <w:rFonts w:ascii="Arial" w:hAnsi="Arial" w:cs="Arial"/>
          <w:color w:val="000000"/>
          <w:lang w:eastAsia="en-GB"/>
        </w:rPr>
      </w:pPr>
      <w:r>
        <w:rPr>
          <w:rFonts w:ascii="Arial" w:eastAsia="Times New Roman" w:hAnsi="Arial" w:cs="Arial"/>
          <w:bCs/>
          <w:color w:val="000000"/>
          <w:lang w:eastAsia="de-DE"/>
        </w:rPr>
        <w:t xml:space="preserve">The integrity of </w:t>
      </w:r>
      <w:r w:rsidRPr="0098695E">
        <w:rPr>
          <w:rFonts w:ascii="Arial" w:eastAsia="Times New Roman" w:hAnsi="Arial" w:cs="Arial"/>
          <w:bCs/>
          <w:i/>
          <w:color w:val="000000"/>
          <w:lang w:eastAsia="de-DE"/>
        </w:rPr>
        <w:t>P. aeruginosa</w:t>
      </w:r>
      <w:r>
        <w:rPr>
          <w:rFonts w:ascii="Arial" w:eastAsia="Times New Roman" w:hAnsi="Arial" w:cs="Arial"/>
          <w:bCs/>
          <w:color w:val="000000"/>
          <w:lang w:eastAsia="de-DE"/>
        </w:rPr>
        <w:t xml:space="preserve"> cells was probed via the oxidase activity assay. Conversion of NADH to NAD</w:t>
      </w:r>
      <w:r w:rsidRPr="0098695E">
        <w:rPr>
          <w:rFonts w:ascii="Arial" w:eastAsia="Times New Roman" w:hAnsi="Arial" w:cs="Arial"/>
          <w:bCs/>
          <w:color w:val="000000"/>
          <w:vertAlign w:val="superscript"/>
          <w:lang w:eastAsia="de-DE"/>
        </w:rPr>
        <w:t>+</w:t>
      </w:r>
      <w:r>
        <w:rPr>
          <w:rFonts w:ascii="Arial" w:eastAsia="Times New Roman" w:hAnsi="Arial" w:cs="Arial"/>
          <w:bCs/>
          <w:color w:val="000000"/>
          <w:lang w:eastAsia="de-DE"/>
        </w:rPr>
        <w:t xml:space="preserve"> was monitored as a decrease in absorbance at 340 nm in the cell-free media and in cells of </w:t>
      </w:r>
      <w:r w:rsidRPr="0098695E">
        <w:rPr>
          <w:rFonts w:ascii="Arial" w:eastAsia="Times New Roman" w:hAnsi="Arial" w:cs="Arial"/>
          <w:bCs/>
          <w:i/>
          <w:color w:val="000000"/>
          <w:lang w:eastAsia="de-DE"/>
        </w:rPr>
        <w:t>P. aeruginosa</w:t>
      </w:r>
      <w:r>
        <w:rPr>
          <w:rFonts w:ascii="Arial" w:eastAsia="Times New Roman" w:hAnsi="Arial" w:cs="Arial"/>
          <w:bCs/>
          <w:color w:val="000000"/>
          <w:lang w:eastAsia="de-DE"/>
        </w:rPr>
        <w:t xml:space="preserve"> PA14 and PA14 </w:t>
      </w:r>
      <w:r w:rsidRPr="00AC6C43">
        <w:rPr>
          <w:rFonts w:ascii="Symbol" w:eastAsia="Times New Roman" w:hAnsi="Symbol" w:cs="Arial"/>
          <w:bCs/>
          <w:color w:val="000000"/>
          <w:lang w:eastAsia="de-DE"/>
        </w:rPr>
        <w:t></w:t>
      </w:r>
      <w:r w:rsidRPr="00AC6C43">
        <w:rPr>
          <w:rFonts w:ascii="Arial" w:eastAsia="Times New Roman" w:hAnsi="Arial" w:cs="Arial"/>
          <w:bCs/>
          <w:i/>
          <w:color w:val="000000"/>
          <w:lang w:eastAsia="de-DE"/>
        </w:rPr>
        <w:t>skp</w:t>
      </w:r>
      <w:r>
        <w:rPr>
          <w:rFonts w:ascii="Arial" w:eastAsia="Times New Roman" w:hAnsi="Arial" w:cs="Arial"/>
          <w:bCs/>
          <w:color w:val="000000"/>
          <w:lang w:eastAsia="de-DE"/>
        </w:rPr>
        <w:t xml:space="preserve"> carrying the empty vector (EV, </w:t>
      </w:r>
      <w:proofErr w:type="spellStart"/>
      <w:r>
        <w:rPr>
          <w:rFonts w:ascii="Arial" w:eastAsia="Times New Roman" w:hAnsi="Arial" w:cs="Arial"/>
          <w:bCs/>
          <w:color w:val="000000"/>
          <w:lang w:eastAsia="de-DE"/>
        </w:rPr>
        <w:t>pGUF</w:t>
      </w:r>
      <w:proofErr w:type="spellEnd"/>
      <w:r>
        <w:rPr>
          <w:rFonts w:ascii="Arial" w:eastAsia="Times New Roman" w:hAnsi="Arial" w:cs="Arial"/>
          <w:bCs/>
          <w:color w:val="000000"/>
          <w:lang w:eastAsia="de-DE"/>
        </w:rPr>
        <w:t xml:space="preserve">) and LipA-LipH expression vector, as described. Lysed </w:t>
      </w:r>
      <w:r w:rsidRPr="00467AC7">
        <w:rPr>
          <w:rFonts w:ascii="Arial" w:eastAsia="Times New Roman" w:hAnsi="Arial" w:cs="Arial"/>
          <w:bCs/>
          <w:i/>
          <w:color w:val="000000"/>
          <w:lang w:eastAsia="de-DE"/>
        </w:rPr>
        <w:t>E. coli</w:t>
      </w:r>
      <w:r>
        <w:rPr>
          <w:rFonts w:ascii="Arial" w:eastAsia="Times New Roman" w:hAnsi="Arial" w:cs="Arial"/>
          <w:bCs/>
          <w:color w:val="000000"/>
          <w:lang w:eastAsia="de-DE"/>
        </w:rPr>
        <w:t xml:space="preserve"> DH5α cells served as a positive control.</w:t>
      </w:r>
    </w:p>
    <w:p w14:paraId="062D2E61" w14:textId="700810B5" w:rsidR="00B51341" w:rsidRDefault="00B51341">
      <w:pPr>
        <w:rPr>
          <w:rFonts w:ascii="Arial" w:eastAsia="Times New Roman" w:hAnsi="Arial" w:cs="Arial"/>
          <w:b/>
          <w:bCs/>
          <w:color w:val="000000"/>
          <w:lang w:eastAsia="de-DE"/>
        </w:rPr>
      </w:pPr>
      <w:r>
        <w:rPr>
          <w:rFonts w:ascii="Arial" w:eastAsia="Times New Roman" w:hAnsi="Arial" w:cs="Arial"/>
          <w:b/>
          <w:bCs/>
          <w:color w:val="000000"/>
          <w:lang w:eastAsia="de-DE"/>
        </w:rPr>
        <w:br w:type="page"/>
      </w:r>
    </w:p>
    <w:p w14:paraId="11FAFD9C" w14:textId="4111B990" w:rsidR="00692F40" w:rsidRDefault="00453F09" w:rsidP="00B51341">
      <w:pPr>
        <w:spacing w:after="200" w:line="360" w:lineRule="auto"/>
        <w:jc w:val="both"/>
        <w:rPr>
          <w:rFonts w:ascii="Arial" w:eastAsia="Times New Roman" w:hAnsi="Arial" w:cs="Arial"/>
          <w:b/>
          <w:bCs/>
          <w:color w:val="000000"/>
          <w:lang w:eastAsia="de-DE"/>
        </w:rPr>
      </w:pPr>
      <w:r>
        <w:rPr>
          <w:rFonts w:ascii="Arial" w:eastAsia="Times New Roman" w:hAnsi="Arial" w:cs="Arial"/>
          <w:b/>
          <w:bCs/>
          <w:noProof/>
          <w:color w:val="000000"/>
          <w:lang w:eastAsia="de-DE"/>
        </w:rPr>
        <w:lastRenderedPageBreak/>
        <w:drawing>
          <wp:inline distT="0" distB="0" distL="0" distR="0" wp14:anchorId="600893DD" wp14:editId="6700CC4A">
            <wp:extent cx="5760720" cy="295585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20217_SupplFigure3.png"/>
                    <pic:cNvPicPr/>
                  </pic:nvPicPr>
                  <pic:blipFill rotWithShape="1">
                    <a:blip r:embed="rId9">
                      <a:extLst>
                        <a:ext uri="{28A0092B-C50C-407E-A947-70E740481C1C}">
                          <a14:useLocalDpi xmlns:a14="http://schemas.microsoft.com/office/drawing/2010/main" val="0"/>
                        </a:ext>
                      </a:extLst>
                    </a:blip>
                    <a:srcRect b="27516"/>
                    <a:stretch/>
                  </pic:blipFill>
                  <pic:spPr bwMode="auto">
                    <a:xfrm>
                      <a:off x="0" y="0"/>
                      <a:ext cx="5760720" cy="2955852"/>
                    </a:xfrm>
                    <a:prstGeom prst="rect">
                      <a:avLst/>
                    </a:prstGeom>
                    <a:ln>
                      <a:noFill/>
                    </a:ln>
                    <a:extLst>
                      <a:ext uri="{53640926-AAD7-44D8-BBD7-CCE9431645EC}">
                        <a14:shadowObscured xmlns:a14="http://schemas.microsoft.com/office/drawing/2010/main"/>
                      </a:ext>
                    </a:extLst>
                  </pic:spPr>
                </pic:pic>
              </a:graphicData>
            </a:graphic>
          </wp:inline>
        </w:drawing>
      </w:r>
    </w:p>
    <w:p w14:paraId="1D8F07D1" w14:textId="0E65BCC9" w:rsidR="00B51341" w:rsidRDefault="00B51341" w:rsidP="00B51341">
      <w:pPr>
        <w:spacing w:after="200" w:line="360" w:lineRule="auto"/>
        <w:jc w:val="both"/>
        <w:rPr>
          <w:rFonts w:ascii="Arial" w:eastAsia="Times New Roman" w:hAnsi="Arial" w:cs="Arial"/>
          <w:b/>
          <w:bCs/>
          <w:color w:val="000000"/>
          <w:lang w:eastAsia="de-DE"/>
        </w:rPr>
      </w:pPr>
      <w:r>
        <w:rPr>
          <w:rFonts w:ascii="Arial" w:eastAsia="Times New Roman" w:hAnsi="Arial" w:cs="Arial"/>
          <w:b/>
          <w:bCs/>
          <w:color w:val="000000"/>
          <w:lang w:eastAsia="de-DE"/>
        </w:rPr>
        <w:t xml:space="preserve">Supplemental Figure </w:t>
      </w:r>
      <w:r w:rsidR="001A1CB2">
        <w:rPr>
          <w:rFonts w:ascii="Arial" w:eastAsia="Times New Roman" w:hAnsi="Arial" w:cs="Arial"/>
          <w:b/>
          <w:bCs/>
          <w:color w:val="000000"/>
          <w:lang w:eastAsia="de-DE"/>
        </w:rPr>
        <w:t>4</w:t>
      </w:r>
      <w:r>
        <w:rPr>
          <w:rFonts w:ascii="Arial" w:eastAsia="Times New Roman" w:hAnsi="Arial" w:cs="Arial"/>
          <w:b/>
          <w:bCs/>
          <w:color w:val="000000"/>
          <w:lang w:eastAsia="de-DE"/>
        </w:rPr>
        <w:t xml:space="preserve">. </w:t>
      </w:r>
    </w:p>
    <w:p w14:paraId="17BDA7F6" w14:textId="54AF2343" w:rsidR="00B51341" w:rsidRPr="00A92EFA" w:rsidRDefault="00A92EFA" w:rsidP="00A92EFA">
      <w:pPr>
        <w:pStyle w:val="ListParagraph"/>
        <w:numPr>
          <w:ilvl w:val="0"/>
          <w:numId w:val="4"/>
        </w:numPr>
        <w:spacing w:after="200" w:line="360" w:lineRule="auto"/>
        <w:ind w:left="426"/>
        <w:jc w:val="both"/>
        <w:rPr>
          <w:rFonts w:ascii="Arial" w:hAnsi="Arial" w:cs="Arial"/>
          <w:color w:val="000000"/>
        </w:rPr>
      </w:pPr>
      <w:r w:rsidRPr="00A92EFA">
        <w:rPr>
          <w:rFonts w:ascii="Arial" w:eastAsia="Times New Roman" w:hAnsi="Arial" w:cs="Arial"/>
          <w:bCs/>
          <w:color w:val="000000"/>
          <w:lang w:eastAsia="de-DE"/>
        </w:rPr>
        <w:t xml:space="preserve">Multiple sequence alignment of Skp chaperones from Gram-negative bacteria. </w:t>
      </w:r>
      <w:r w:rsidRPr="00A92EFA">
        <w:rPr>
          <w:rFonts w:ascii="Arial" w:hAnsi="Arial" w:cs="Arial"/>
          <w:color w:val="000000"/>
        </w:rPr>
        <w:t xml:space="preserve">The proline residues within the mature domain of </w:t>
      </w:r>
      <w:r w:rsidRPr="001B3907">
        <w:rPr>
          <w:rFonts w:ascii="Arial" w:hAnsi="Arial" w:cs="Arial"/>
          <w:i/>
          <w:color w:val="000000"/>
        </w:rPr>
        <w:t>P. aeruginosa</w:t>
      </w:r>
      <w:r w:rsidRPr="00A92EFA">
        <w:rPr>
          <w:rFonts w:ascii="Arial" w:hAnsi="Arial" w:cs="Arial"/>
          <w:color w:val="000000"/>
        </w:rPr>
        <w:t xml:space="preserve"> Skp are indicated. </w:t>
      </w:r>
      <w:r w:rsidR="001B3907">
        <w:rPr>
          <w:rFonts w:ascii="Arial" w:hAnsi="Arial" w:cs="Arial"/>
          <w:color w:val="000000"/>
        </w:rPr>
        <w:t>P</w:t>
      </w:r>
      <w:r w:rsidRPr="00A92EFA">
        <w:rPr>
          <w:rFonts w:ascii="Arial" w:hAnsi="Arial" w:cs="Arial"/>
          <w:color w:val="000000"/>
        </w:rPr>
        <w:t xml:space="preserve">osition of the signal peptide is </w:t>
      </w:r>
      <w:r w:rsidR="001B3907">
        <w:rPr>
          <w:rFonts w:ascii="Arial" w:hAnsi="Arial" w:cs="Arial"/>
          <w:color w:val="000000"/>
        </w:rPr>
        <w:t>indicated</w:t>
      </w:r>
      <w:r w:rsidRPr="00A92EFA">
        <w:rPr>
          <w:rFonts w:ascii="Arial" w:hAnsi="Arial" w:cs="Arial"/>
          <w:color w:val="000000"/>
        </w:rPr>
        <w:t>, as well as the cleavage site for the signal peptidase (pink).</w:t>
      </w:r>
      <w:r w:rsidR="001B3907">
        <w:rPr>
          <w:rFonts w:ascii="Arial" w:hAnsi="Arial" w:cs="Arial"/>
          <w:color w:val="000000"/>
        </w:rPr>
        <w:t xml:space="preserve"> The a</w:t>
      </w:r>
      <w:r w:rsidR="00B51341" w:rsidRPr="00A92EFA">
        <w:rPr>
          <w:rFonts w:ascii="Arial" w:hAnsi="Arial" w:cs="Arial"/>
          <w:color w:val="000000"/>
        </w:rPr>
        <w:t xml:space="preserve">lignment was performed with </w:t>
      </w:r>
      <w:proofErr w:type="spellStart"/>
      <w:r w:rsidR="00B51341" w:rsidRPr="00A92EFA">
        <w:rPr>
          <w:rFonts w:ascii="Arial" w:hAnsi="Arial" w:cs="Arial"/>
          <w:color w:val="000000"/>
        </w:rPr>
        <w:t>Clustal</w:t>
      </w:r>
      <w:proofErr w:type="spellEnd"/>
      <w:r w:rsidR="00B51341" w:rsidRPr="00A92EFA">
        <w:rPr>
          <w:rFonts w:ascii="Arial" w:hAnsi="Arial" w:cs="Arial"/>
          <w:color w:val="000000"/>
        </w:rPr>
        <w:t xml:space="preserve"> Omega utilizing </w:t>
      </w:r>
      <w:proofErr w:type="spellStart"/>
      <w:r w:rsidR="00B51341" w:rsidRPr="00A92EFA">
        <w:rPr>
          <w:rFonts w:ascii="Arial" w:hAnsi="Arial" w:cs="Arial"/>
          <w:color w:val="000000"/>
        </w:rPr>
        <w:t>SnapGene</w:t>
      </w:r>
      <w:proofErr w:type="spellEnd"/>
      <w:r w:rsidR="00B51341" w:rsidRPr="00A92EFA">
        <w:rPr>
          <w:rFonts w:ascii="Arial" w:hAnsi="Arial" w:cs="Arial"/>
          <w:color w:val="000000"/>
        </w:rPr>
        <w:t xml:space="preserve"> Software.</w:t>
      </w:r>
    </w:p>
    <w:p w14:paraId="609ED9DC" w14:textId="55E15A69" w:rsidR="00A92EFA" w:rsidRPr="00A92EFA" w:rsidRDefault="00A92EFA" w:rsidP="00A92EFA">
      <w:pPr>
        <w:pStyle w:val="ListParagraph"/>
        <w:numPr>
          <w:ilvl w:val="0"/>
          <w:numId w:val="4"/>
        </w:numPr>
        <w:spacing w:after="200" w:line="360" w:lineRule="auto"/>
        <w:ind w:left="426"/>
        <w:jc w:val="both"/>
        <w:rPr>
          <w:rFonts w:ascii="Arial" w:hAnsi="Arial" w:cs="Arial"/>
          <w:color w:val="000000"/>
          <w:lang w:eastAsia="en-GB"/>
        </w:rPr>
      </w:pPr>
      <w:r>
        <w:rPr>
          <w:rFonts w:ascii="Arial" w:hAnsi="Arial" w:cs="Arial"/>
          <w:color w:val="000000"/>
          <w:lang w:eastAsia="en-GB"/>
        </w:rPr>
        <w:t xml:space="preserve">Structural model of </w:t>
      </w:r>
      <w:r w:rsidRPr="00A92EFA">
        <w:rPr>
          <w:rFonts w:ascii="Arial" w:hAnsi="Arial" w:cs="Arial"/>
          <w:i/>
          <w:color w:val="000000"/>
          <w:lang w:eastAsia="en-GB"/>
        </w:rPr>
        <w:t>P. aeruginosa</w:t>
      </w:r>
      <w:r>
        <w:rPr>
          <w:rFonts w:ascii="Arial" w:hAnsi="Arial" w:cs="Arial"/>
          <w:color w:val="000000"/>
          <w:lang w:eastAsia="en-GB"/>
        </w:rPr>
        <w:t xml:space="preserve"> Skp</w:t>
      </w:r>
      <w:r w:rsidR="0063145A" w:rsidRPr="0063145A">
        <w:rPr>
          <w:rFonts w:ascii="Arial" w:hAnsi="Arial" w:cs="Arial"/>
          <w:color w:val="000000"/>
          <w:vertAlign w:val="subscript"/>
          <w:lang w:eastAsia="en-GB"/>
        </w:rPr>
        <w:t>3</w:t>
      </w:r>
      <w:r>
        <w:rPr>
          <w:rFonts w:ascii="Arial" w:hAnsi="Arial" w:cs="Arial"/>
          <w:color w:val="000000"/>
          <w:lang w:eastAsia="en-GB"/>
        </w:rPr>
        <w:t xml:space="preserve"> with the proline residues indicated</w:t>
      </w:r>
      <w:r w:rsidR="0063145A">
        <w:rPr>
          <w:rFonts w:ascii="Arial" w:hAnsi="Arial" w:cs="Arial"/>
          <w:color w:val="000000"/>
          <w:lang w:eastAsia="en-GB"/>
        </w:rPr>
        <w:t xml:space="preserve"> within one subunit (yellow)</w:t>
      </w:r>
      <w:r>
        <w:rPr>
          <w:rFonts w:ascii="Arial" w:hAnsi="Arial" w:cs="Arial"/>
          <w:color w:val="000000"/>
          <w:lang w:eastAsia="en-GB"/>
        </w:rPr>
        <w:t>.</w:t>
      </w:r>
    </w:p>
    <w:p w14:paraId="4257C683" w14:textId="3C676B61" w:rsidR="00B51341" w:rsidRDefault="00B51341" w:rsidP="00B51341">
      <w:pPr>
        <w:spacing w:after="200" w:line="360" w:lineRule="auto"/>
        <w:jc w:val="both"/>
        <w:rPr>
          <w:rFonts w:ascii="Arial" w:eastAsia="Times New Roman" w:hAnsi="Arial" w:cs="Arial"/>
          <w:b/>
          <w:bCs/>
          <w:color w:val="000000"/>
          <w:lang w:eastAsia="de-DE"/>
        </w:rPr>
      </w:pPr>
    </w:p>
    <w:p w14:paraId="668F2F45" w14:textId="1E154B67" w:rsidR="00B51341" w:rsidRDefault="00B51341">
      <w:pPr>
        <w:rPr>
          <w:rFonts w:ascii="Arial" w:eastAsia="Times New Roman" w:hAnsi="Arial" w:cs="Arial"/>
          <w:b/>
          <w:bCs/>
          <w:color w:val="000000"/>
          <w:lang w:eastAsia="de-DE"/>
        </w:rPr>
      </w:pPr>
      <w:r>
        <w:rPr>
          <w:rFonts w:ascii="Arial" w:eastAsia="Times New Roman" w:hAnsi="Arial" w:cs="Arial"/>
          <w:b/>
          <w:bCs/>
          <w:color w:val="000000"/>
          <w:lang w:eastAsia="de-DE"/>
        </w:rPr>
        <w:br w:type="page"/>
      </w:r>
    </w:p>
    <w:p w14:paraId="38685CCE" w14:textId="28F6A58F" w:rsidR="00B51341" w:rsidRDefault="00B51341" w:rsidP="004E3C07">
      <w:pPr>
        <w:spacing w:line="360" w:lineRule="auto"/>
        <w:jc w:val="center"/>
        <w:rPr>
          <w:rFonts w:ascii="Arial" w:hAnsi="Arial" w:cs="Arial"/>
          <w:b/>
        </w:rPr>
      </w:pPr>
      <w:bookmarkStart w:id="2" w:name="OLE_LINK1"/>
      <w:r>
        <w:rPr>
          <w:rFonts w:ascii="Times New Roman" w:hAnsi="Times New Roman" w:cs="Times New Roman"/>
          <w:b/>
          <w:noProof/>
        </w:rPr>
        <w:lastRenderedPageBreak/>
        <w:drawing>
          <wp:inline distT="0" distB="0" distL="0" distR="0" wp14:anchorId="3AE9E6EB" wp14:editId="5AB33B4B">
            <wp:extent cx="5114925" cy="5817803"/>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20427" cy="5824061"/>
                    </a:xfrm>
                    <a:prstGeom prst="rect">
                      <a:avLst/>
                    </a:prstGeom>
                    <a:noFill/>
                    <a:ln>
                      <a:noFill/>
                    </a:ln>
                  </pic:spPr>
                </pic:pic>
              </a:graphicData>
            </a:graphic>
          </wp:inline>
        </w:drawing>
      </w:r>
      <w:r>
        <w:rPr>
          <w:rFonts w:ascii="Arial" w:hAnsi="Arial" w:cs="Arial"/>
          <w:b/>
        </w:rPr>
        <w:t xml:space="preserve">Supplemental Figure </w:t>
      </w:r>
      <w:r w:rsidR="001A1CB2">
        <w:rPr>
          <w:rFonts w:ascii="Arial" w:hAnsi="Arial" w:cs="Arial"/>
          <w:b/>
        </w:rPr>
        <w:t>5</w:t>
      </w:r>
      <w:r>
        <w:rPr>
          <w:rFonts w:ascii="Arial" w:hAnsi="Arial" w:cs="Arial"/>
          <w:b/>
        </w:rPr>
        <w:t xml:space="preserve">. </w:t>
      </w:r>
      <w:r w:rsidRPr="00B51341">
        <w:rPr>
          <w:rFonts w:ascii="Arial" w:hAnsi="Arial" w:cs="Arial"/>
          <w:b/>
        </w:rPr>
        <w:t>Small-angle X-ray scattering data from S</w:t>
      </w:r>
      <w:r>
        <w:rPr>
          <w:rFonts w:ascii="Arial" w:hAnsi="Arial" w:cs="Arial"/>
          <w:b/>
        </w:rPr>
        <w:t xml:space="preserve">kp of </w:t>
      </w:r>
      <w:r w:rsidRPr="00B51341">
        <w:rPr>
          <w:rFonts w:ascii="Arial" w:hAnsi="Arial" w:cs="Arial"/>
          <w:b/>
          <w:i/>
        </w:rPr>
        <w:t>P. aeruginosa</w:t>
      </w:r>
      <w:r w:rsidRPr="00B51341">
        <w:rPr>
          <w:rFonts w:ascii="Arial" w:hAnsi="Arial" w:cs="Arial"/>
          <w:b/>
        </w:rPr>
        <w:t>.</w:t>
      </w:r>
    </w:p>
    <w:p w14:paraId="06194EBD" w14:textId="13EE4EA7" w:rsidR="00A85EF1" w:rsidRPr="00A85EF1" w:rsidRDefault="00B51341" w:rsidP="00A85EF1">
      <w:pPr>
        <w:pStyle w:val="ListParagraph"/>
        <w:numPr>
          <w:ilvl w:val="0"/>
          <w:numId w:val="3"/>
        </w:numPr>
        <w:tabs>
          <w:tab w:val="left" w:pos="426"/>
        </w:tabs>
        <w:spacing w:line="360" w:lineRule="auto"/>
        <w:ind w:left="426" w:hanging="426"/>
        <w:jc w:val="both"/>
        <w:rPr>
          <w:rFonts w:ascii="Arial" w:hAnsi="Arial" w:cs="Arial"/>
        </w:rPr>
      </w:pPr>
      <w:r w:rsidRPr="00A85EF1">
        <w:rPr>
          <w:rFonts w:ascii="Arial" w:hAnsi="Arial" w:cs="Arial"/>
        </w:rPr>
        <w:t>Experimental SAXS data curve is shown in black dots with grey error bars. The EOM-based fit is shown as red line (χ</w:t>
      </w:r>
      <w:r w:rsidRPr="00A85EF1">
        <w:rPr>
          <w:rFonts w:ascii="Arial" w:hAnsi="Arial" w:cs="Arial"/>
          <w:vertAlign w:val="superscript"/>
        </w:rPr>
        <w:t xml:space="preserve">2 </w:t>
      </w:r>
      <w:r w:rsidRPr="00A85EF1">
        <w:rPr>
          <w:rFonts w:ascii="Arial" w:hAnsi="Arial" w:cs="Arial"/>
        </w:rPr>
        <w:t>=0.954), the GASBOR fit as blue line (χ</w:t>
      </w:r>
      <w:r w:rsidRPr="00A85EF1">
        <w:rPr>
          <w:rFonts w:ascii="Arial" w:hAnsi="Arial" w:cs="Arial"/>
          <w:vertAlign w:val="superscript"/>
        </w:rPr>
        <w:t xml:space="preserve">2 </w:t>
      </w:r>
      <w:r w:rsidRPr="00A85EF1">
        <w:rPr>
          <w:rFonts w:ascii="Arial" w:hAnsi="Arial" w:cs="Arial"/>
        </w:rPr>
        <w:t xml:space="preserve">=1.016) and the CRYSOL fit based on </w:t>
      </w:r>
      <w:proofErr w:type="spellStart"/>
      <w:r w:rsidRPr="00A85EF1">
        <w:rPr>
          <w:rFonts w:ascii="Arial" w:hAnsi="Arial" w:cs="Arial"/>
        </w:rPr>
        <w:t>AlphaFold</w:t>
      </w:r>
      <w:proofErr w:type="spellEnd"/>
      <w:r w:rsidR="00587766" w:rsidRPr="00A85EF1">
        <w:rPr>
          <w:rFonts w:ascii="Arial" w:hAnsi="Arial" w:cs="Arial"/>
        </w:rPr>
        <w:t xml:space="preserve"> </w:t>
      </w:r>
      <w:r w:rsidRPr="00A85EF1">
        <w:rPr>
          <w:rFonts w:ascii="Arial" w:hAnsi="Arial" w:cs="Arial"/>
        </w:rPr>
        <w:t xml:space="preserve">2 model of </w:t>
      </w:r>
      <w:r w:rsidR="00EC332A" w:rsidRPr="00A85EF1">
        <w:rPr>
          <w:rFonts w:ascii="Arial" w:hAnsi="Arial" w:cs="Arial"/>
        </w:rPr>
        <w:t xml:space="preserve">the </w:t>
      </w:r>
      <w:r w:rsidRPr="00A85EF1">
        <w:rPr>
          <w:rFonts w:ascii="Arial" w:hAnsi="Arial" w:cs="Arial"/>
        </w:rPr>
        <w:t>S</w:t>
      </w:r>
      <w:r w:rsidR="00EC332A" w:rsidRPr="00A85EF1">
        <w:rPr>
          <w:rFonts w:ascii="Arial" w:hAnsi="Arial" w:cs="Arial"/>
        </w:rPr>
        <w:t>k</w:t>
      </w:r>
      <w:r w:rsidRPr="00A85EF1">
        <w:rPr>
          <w:rFonts w:ascii="Arial" w:hAnsi="Arial" w:cs="Arial"/>
        </w:rPr>
        <w:t>p trimer as green line (χ</w:t>
      </w:r>
      <w:r w:rsidRPr="00A85EF1">
        <w:rPr>
          <w:rFonts w:ascii="Arial" w:hAnsi="Arial" w:cs="Arial"/>
          <w:vertAlign w:val="superscript"/>
        </w:rPr>
        <w:t xml:space="preserve">2 </w:t>
      </w:r>
      <w:r w:rsidRPr="00A85EF1">
        <w:rPr>
          <w:rFonts w:ascii="Arial" w:hAnsi="Arial" w:cs="Arial"/>
        </w:rPr>
        <w:t xml:space="preserve">=1.28). The intensity is displayed as a function of momentum transfer s. </w:t>
      </w:r>
    </w:p>
    <w:p w14:paraId="0BB4C279" w14:textId="77777777" w:rsidR="00A85EF1" w:rsidRDefault="00B51341" w:rsidP="00A85EF1">
      <w:pPr>
        <w:pStyle w:val="ListParagraph"/>
        <w:numPr>
          <w:ilvl w:val="0"/>
          <w:numId w:val="3"/>
        </w:numPr>
        <w:tabs>
          <w:tab w:val="left" w:pos="426"/>
        </w:tabs>
        <w:spacing w:line="360" w:lineRule="auto"/>
        <w:ind w:left="426" w:hanging="426"/>
        <w:jc w:val="both"/>
        <w:rPr>
          <w:rFonts w:ascii="Arial" w:hAnsi="Arial" w:cs="Arial"/>
        </w:rPr>
      </w:pPr>
      <w:r w:rsidRPr="00A85EF1">
        <w:rPr>
          <w:rFonts w:ascii="Arial" w:hAnsi="Arial" w:cs="Arial"/>
        </w:rPr>
        <w:t>The corresponding distance distribution function</w:t>
      </w:r>
      <w:r w:rsidRPr="00A85EF1">
        <w:rPr>
          <w:rFonts w:ascii="Arial" w:hAnsi="Arial" w:cs="Arial"/>
          <w:i/>
        </w:rPr>
        <w:t xml:space="preserve"> (p(r)</w:t>
      </w:r>
      <w:r w:rsidRPr="00A85EF1">
        <w:rPr>
          <w:rFonts w:ascii="Arial" w:hAnsi="Arial" w:cs="Arial"/>
        </w:rPr>
        <w:t xml:space="preserve"> function). </w:t>
      </w:r>
    </w:p>
    <w:p w14:paraId="27D69C3B" w14:textId="77777777" w:rsidR="00A85EF1" w:rsidRDefault="00B51341" w:rsidP="00A85EF1">
      <w:pPr>
        <w:pStyle w:val="ListParagraph"/>
        <w:numPr>
          <w:ilvl w:val="0"/>
          <w:numId w:val="3"/>
        </w:numPr>
        <w:tabs>
          <w:tab w:val="left" w:pos="426"/>
        </w:tabs>
        <w:spacing w:line="360" w:lineRule="auto"/>
        <w:ind w:left="426" w:hanging="426"/>
        <w:jc w:val="both"/>
        <w:rPr>
          <w:rFonts w:ascii="Arial" w:hAnsi="Arial" w:cs="Arial"/>
        </w:rPr>
      </w:pPr>
      <w:proofErr w:type="spellStart"/>
      <w:r w:rsidRPr="00A85EF1">
        <w:rPr>
          <w:rFonts w:ascii="Arial" w:hAnsi="Arial" w:cs="Arial"/>
        </w:rPr>
        <w:t>Guinier</w:t>
      </w:r>
      <w:proofErr w:type="spellEnd"/>
      <w:r w:rsidRPr="00A85EF1">
        <w:rPr>
          <w:rFonts w:ascii="Arial" w:hAnsi="Arial" w:cs="Arial"/>
        </w:rPr>
        <w:t xml:space="preserve"> plot showed a stable </w:t>
      </w:r>
      <w:proofErr w:type="spellStart"/>
      <w:r w:rsidRPr="00A85EF1">
        <w:rPr>
          <w:rFonts w:ascii="Arial" w:hAnsi="Arial" w:cs="Arial"/>
        </w:rPr>
        <w:t>Guinier</w:t>
      </w:r>
      <w:proofErr w:type="spellEnd"/>
      <w:r w:rsidRPr="00A85EF1">
        <w:rPr>
          <w:rFonts w:ascii="Arial" w:hAnsi="Arial" w:cs="Arial"/>
        </w:rPr>
        <w:t xml:space="preserve"> region. </w:t>
      </w:r>
    </w:p>
    <w:p w14:paraId="202AF735" w14:textId="77777777" w:rsidR="00A85EF1" w:rsidRDefault="00B51341" w:rsidP="00A85EF1">
      <w:pPr>
        <w:pStyle w:val="ListParagraph"/>
        <w:numPr>
          <w:ilvl w:val="0"/>
          <w:numId w:val="3"/>
        </w:numPr>
        <w:tabs>
          <w:tab w:val="left" w:pos="426"/>
        </w:tabs>
        <w:spacing w:line="360" w:lineRule="auto"/>
        <w:ind w:left="426" w:hanging="426"/>
        <w:jc w:val="both"/>
        <w:rPr>
          <w:rFonts w:ascii="Arial" w:hAnsi="Arial" w:cs="Arial"/>
        </w:rPr>
      </w:pPr>
      <w:r w:rsidRPr="00A85EF1">
        <w:rPr>
          <w:rFonts w:ascii="Arial" w:hAnsi="Arial" w:cs="Arial"/>
        </w:rPr>
        <w:t xml:space="preserve">Dimension-less Kratky plot of </w:t>
      </w:r>
      <w:r w:rsidRPr="00A85EF1">
        <w:rPr>
          <w:rFonts w:ascii="Arial" w:hAnsi="Arial" w:cs="Arial"/>
          <w:i/>
        </w:rPr>
        <w:t>P. aeruginosa</w:t>
      </w:r>
      <w:r w:rsidRPr="00A85EF1">
        <w:rPr>
          <w:rFonts w:ascii="Arial" w:hAnsi="Arial" w:cs="Arial"/>
        </w:rPr>
        <w:t xml:space="preserve"> Skp. </w:t>
      </w:r>
    </w:p>
    <w:p w14:paraId="49FCF789" w14:textId="2686AACA" w:rsidR="00A85EF1" w:rsidRDefault="00B51341" w:rsidP="00A85EF1">
      <w:pPr>
        <w:pStyle w:val="ListParagraph"/>
        <w:numPr>
          <w:ilvl w:val="0"/>
          <w:numId w:val="3"/>
        </w:numPr>
        <w:tabs>
          <w:tab w:val="left" w:pos="426"/>
        </w:tabs>
        <w:spacing w:line="360" w:lineRule="auto"/>
        <w:ind w:left="426" w:hanging="426"/>
        <w:jc w:val="both"/>
        <w:rPr>
          <w:rFonts w:ascii="Arial" w:hAnsi="Arial" w:cs="Arial"/>
        </w:rPr>
      </w:pPr>
      <w:proofErr w:type="spellStart"/>
      <w:r w:rsidRPr="00A85EF1">
        <w:rPr>
          <w:rFonts w:ascii="Arial" w:hAnsi="Arial" w:cs="Arial"/>
          <w:i/>
        </w:rPr>
        <w:t>R</w:t>
      </w:r>
      <w:r w:rsidRPr="00A85EF1">
        <w:rPr>
          <w:rFonts w:ascii="Arial" w:hAnsi="Arial" w:cs="Arial"/>
          <w:i/>
          <w:vertAlign w:val="subscript"/>
        </w:rPr>
        <w:t>g</w:t>
      </w:r>
      <w:proofErr w:type="spellEnd"/>
      <w:r w:rsidRPr="00A85EF1">
        <w:rPr>
          <w:rFonts w:ascii="Arial" w:hAnsi="Arial" w:cs="Arial"/>
        </w:rPr>
        <w:t xml:space="preserve"> distribution calculated by EOM. </w:t>
      </w:r>
      <w:r w:rsidR="004E3C07" w:rsidRPr="00A85EF1">
        <w:rPr>
          <w:rFonts w:ascii="Arial" w:hAnsi="Arial" w:cs="Arial"/>
        </w:rPr>
        <w:t>. RANCH pool is shown in grey and the selected models in blue.</w:t>
      </w:r>
    </w:p>
    <w:p w14:paraId="4A06495B" w14:textId="77777777" w:rsidR="001A1CB2" w:rsidRDefault="00B51341" w:rsidP="00A85EF1">
      <w:pPr>
        <w:pStyle w:val="ListParagraph"/>
        <w:numPr>
          <w:ilvl w:val="0"/>
          <w:numId w:val="3"/>
        </w:numPr>
        <w:tabs>
          <w:tab w:val="left" w:pos="426"/>
        </w:tabs>
        <w:spacing w:line="360" w:lineRule="auto"/>
        <w:ind w:left="426" w:hanging="426"/>
        <w:jc w:val="both"/>
        <w:rPr>
          <w:rFonts w:ascii="Arial" w:hAnsi="Arial" w:cs="Arial"/>
        </w:rPr>
      </w:pPr>
      <w:proofErr w:type="spellStart"/>
      <w:r w:rsidRPr="00A85EF1">
        <w:rPr>
          <w:rFonts w:ascii="Arial" w:hAnsi="Arial" w:cs="Arial"/>
          <w:i/>
        </w:rPr>
        <w:t>D</w:t>
      </w:r>
      <w:r w:rsidRPr="00A85EF1">
        <w:rPr>
          <w:rFonts w:ascii="Arial" w:hAnsi="Arial" w:cs="Arial"/>
          <w:i/>
          <w:vertAlign w:val="subscript"/>
        </w:rPr>
        <w:t>max</w:t>
      </w:r>
      <w:proofErr w:type="spellEnd"/>
      <w:r w:rsidRPr="00A85EF1">
        <w:rPr>
          <w:rFonts w:ascii="Arial" w:hAnsi="Arial" w:cs="Arial"/>
        </w:rPr>
        <w:t xml:space="preserve"> distribution calculated by EOM. RANCH pool is shown in grey and the selected models in blue.</w:t>
      </w:r>
      <w:bookmarkEnd w:id="2"/>
    </w:p>
    <w:p w14:paraId="0FD39127" w14:textId="032BDB66" w:rsidR="001A1CB2" w:rsidRDefault="001A1CB2" w:rsidP="001A1CB2">
      <w:pPr>
        <w:spacing w:after="200" w:line="360" w:lineRule="auto"/>
        <w:jc w:val="center"/>
        <w:rPr>
          <w:rFonts w:ascii="Arial" w:eastAsia="Times New Roman" w:hAnsi="Arial" w:cs="Arial"/>
          <w:b/>
          <w:bCs/>
          <w:color w:val="000000"/>
          <w:lang w:eastAsia="de-DE"/>
        </w:rPr>
      </w:pPr>
      <w:r>
        <w:rPr>
          <w:rFonts w:ascii="Arial" w:eastAsia="Times New Roman" w:hAnsi="Arial" w:cs="Arial"/>
          <w:b/>
          <w:bCs/>
          <w:noProof/>
          <w:color w:val="000000"/>
          <w:lang w:eastAsia="de-DE"/>
        </w:rPr>
        <w:lastRenderedPageBreak/>
        <w:drawing>
          <wp:inline distT="0" distB="0" distL="0" distR="0" wp14:anchorId="448C7B6C" wp14:editId="5943CC0E">
            <wp:extent cx="3335458" cy="240200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lFigure6_220719.png"/>
                    <pic:cNvPicPr/>
                  </pic:nvPicPr>
                  <pic:blipFill>
                    <a:blip r:embed="rId11">
                      <a:extLst>
                        <a:ext uri="{28A0092B-C50C-407E-A947-70E740481C1C}">
                          <a14:useLocalDpi xmlns:a14="http://schemas.microsoft.com/office/drawing/2010/main" val="0"/>
                        </a:ext>
                      </a:extLst>
                    </a:blip>
                    <a:stretch>
                      <a:fillRect/>
                    </a:stretch>
                  </pic:blipFill>
                  <pic:spPr>
                    <a:xfrm>
                      <a:off x="0" y="0"/>
                      <a:ext cx="3352274" cy="2414116"/>
                    </a:xfrm>
                    <a:prstGeom prst="rect">
                      <a:avLst/>
                    </a:prstGeom>
                  </pic:spPr>
                </pic:pic>
              </a:graphicData>
            </a:graphic>
          </wp:inline>
        </w:drawing>
      </w:r>
    </w:p>
    <w:p w14:paraId="6F075A26" w14:textId="1FE33DA4" w:rsidR="001A1CB2" w:rsidRPr="00674B25" w:rsidRDefault="001A1CB2" w:rsidP="001A1CB2">
      <w:pPr>
        <w:spacing w:after="200" w:line="360" w:lineRule="auto"/>
        <w:jc w:val="both"/>
        <w:rPr>
          <w:rFonts w:ascii="Arial" w:eastAsia="Times New Roman" w:hAnsi="Arial" w:cs="Arial"/>
          <w:b/>
          <w:bCs/>
          <w:color w:val="000000" w:themeColor="text1"/>
          <w:lang w:eastAsia="de-DE"/>
        </w:rPr>
      </w:pPr>
      <w:r w:rsidRPr="00674B25">
        <w:rPr>
          <w:rFonts w:ascii="Arial" w:eastAsia="Times New Roman" w:hAnsi="Arial" w:cs="Arial"/>
          <w:b/>
          <w:bCs/>
          <w:color w:val="000000" w:themeColor="text1"/>
          <w:lang w:eastAsia="de-DE"/>
        </w:rPr>
        <w:t xml:space="preserve">Supplemental Figure 6. </w:t>
      </w:r>
      <w:r w:rsidR="00420DFD" w:rsidRPr="00674B25">
        <w:rPr>
          <w:rFonts w:ascii="Arial" w:eastAsia="Times New Roman" w:hAnsi="Arial" w:cs="Arial"/>
          <w:b/>
          <w:bCs/>
          <w:color w:val="000000" w:themeColor="text1"/>
          <w:lang w:eastAsia="de-DE"/>
        </w:rPr>
        <w:t>Anti-aggregation potential of the periplasmic chaperones</w:t>
      </w:r>
      <w:r w:rsidR="00346571" w:rsidRPr="00674B25">
        <w:rPr>
          <w:rFonts w:ascii="Arial" w:eastAsia="Times New Roman" w:hAnsi="Arial" w:cs="Arial"/>
          <w:b/>
          <w:bCs/>
          <w:color w:val="000000" w:themeColor="text1"/>
          <w:lang w:eastAsia="de-DE"/>
        </w:rPr>
        <w:t xml:space="preserve"> determined in LipA sedimentation assay.</w:t>
      </w:r>
    </w:p>
    <w:p w14:paraId="74FD4F2E" w14:textId="17CD7DE0" w:rsidR="001A1CB2" w:rsidRPr="00674B25" w:rsidRDefault="00346571" w:rsidP="00420DFD">
      <w:pPr>
        <w:spacing w:after="200" w:line="360" w:lineRule="auto"/>
        <w:jc w:val="both"/>
        <w:rPr>
          <w:rFonts w:ascii="Arial" w:hAnsi="Arial" w:cs="Arial"/>
          <w:color w:val="000000" w:themeColor="text1"/>
          <w:lang w:eastAsia="en-GB"/>
        </w:rPr>
      </w:pPr>
      <w:r w:rsidRPr="00674B25">
        <w:rPr>
          <w:rFonts w:ascii="Arial" w:hAnsi="Arial" w:cs="Arial"/>
          <w:color w:val="000000" w:themeColor="text1"/>
          <w:lang w:eastAsia="en-GB"/>
        </w:rPr>
        <w:t xml:space="preserve">LipA was incubated </w:t>
      </w:r>
      <w:r w:rsidR="00DB34FB" w:rsidRPr="00674B25">
        <w:rPr>
          <w:rFonts w:ascii="Arial" w:hAnsi="Arial" w:cs="Arial"/>
          <w:color w:val="000000" w:themeColor="text1"/>
          <w:lang w:eastAsia="en-GB"/>
        </w:rPr>
        <w:t xml:space="preserve">at 150 mM NaCl and </w:t>
      </w:r>
      <w:r w:rsidR="00DB34FB" w:rsidRPr="00674B25">
        <w:rPr>
          <w:rFonts w:ascii="Arial" w:eastAsia="Times New Roman" w:hAnsi="Arial" w:cs="Arial"/>
          <w:color w:val="000000" w:themeColor="text1"/>
          <w:lang w:eastAsia="de-DE"/>
        </w:rPr>
        <w:t xml:space="preserve">20 mM Tris-HCl pH 8.0 </w:t>
      </w:r>
      <w:r w:rsidRPr="00674B25">
        <w:rPr>
          <w:rFonts w:ascii="Arial" w:hAnsi="Arial" w:cs="Arial"/>
          <w:color w:val="000000" w:themeColor="text1"/>
          <w:lang w:eastAsia="en-GB"/>
        </w:rPr>
        <w:t>either alone or with the periplasmic chaperones at the indicated molar ratios, and the fraction of soluble LipA was determined as described.</w:t>
      </w:r>
    </w:p>
    <w:p w14:paraId="117A39C5" w14:textId="595C6E74" w:rsidR="00692F40" w:rsidRPr="00674B25" w:rsidRDefault="00692F40" w:rsidP="001A1CB2">
      <w:pPr>
        <w:tabs>
          <w:tab w:val="left" w:pos="426"/>
        </w:tabs>
        <w:spacing w:line="360" w:lineRule="auto"/>
        <w:jc w:val="both"/>
        <w:rPr>
          <w:rFonts w:ascii="Arial" w:hAnsi="Arial" w:cs="Arial"/>
          <w:color w:val="000000" w:themeColor="text1"/>
        </w:rPr>
      </w:pPr>
      <w:r w:rsidRPr="00674B25">
        <w:rPr>
          <w:rFonts w:ascii="Arial" w:hAnsi="Arial" w:cs="Arial"/>
          <w:color w:val="000000" w:themeColor="text1"/>
        </w:rPr>
        <w:br w:type="page"/>
      </w:r>
    </w:p>
    <w:p w14:paraId="06081298" w14:textId="31CF5804" w:rsidR="00EC332A" w:rsidRPr="00692F40" w:rsidRDefault="00692F40" w:rsidP="00EC332A">
      <w:pPr>
        <w:spacing w:line="480" w:lineRule="auto"/>
        <w:jc w:val="both"/>
        <w:outlineLvl w:val="0"/>
        <w:rPr>
          <w:rFonts w:ascii="Arial" w:hAnsi="Arial" w:cs="Arial"/>
          <w:b/>
        </w:rPr>
      </w:pPr>
      <w:r w:rsidRPr="00692F40">
        <w:rPr>
          <w:rFonts w:ascii="Arial" w:hAnsi="Arial" w:cs="Arial"/>
          <w:b/>
        </w:rPr>
        <w:lastRenderedPageBreak/>
        <w:t>Supplemental T</w:t>
      </w:r>
      <w:r w:rsidR="00EC332A" w:rsidRPr="00692F40">
        <w:rPr>
          <w:rFonts w:ascii="Arial" w:hAnsi="Arial" w:cs="Arial"/>
          <w:b/>
        </w:rPr>
        <w:t>able 1</w:t>
      </w:r>
      <w:r w:rsidR="006863DF">
        <w:rPr>
          <w:rFonts w:ascii="Arial" w:hAnsi="Arial" w:cs="Arial"/>
          <w:b/>
        </w:rPr>
        <w:t>.</w:t>
      </w:r>
      <w:r w:rsidR="00EC332A" w:rsidRPr="00692F40">
        <w:rPr>
          <w:rFonts w:ascii="Arial" w:hAnsi="Arial" w:cs="Arial"/>
          <w:b/>
        </w:rPr>
        <w:t xml:space="preserve"> SAXS </w:t>
      </w:r>
      <w:r w:rsidR="00A1027F">
        <w:rPr>
          <w:rFonts w:ascii="Arial" w:hAnsi="Arial" w:cs="Arial"/>
          <w:b/>
        </w:rPr>
        <w:t>d</w:t>
      </w:r>
      <w:r w:rsidR="00EC332A" w:rsidRPr="00692F40">
        <w:rPr>
          <w:rFonts w:ascii="Arial" w:hAnsi="Arial" w:cs="Arial"/>
          <w:b/>
        </w:rPr>
        <w:t xml:space="preserve">ata </w:t>
      </w:r>
      <w:r w:rsidR="001513BE">
        <w:rPr>
          <w:rFonts w:ascii="Arial" w:hAnsi="Arial" w:cs="Arial"/>
          <w:b/>
        </w:rPr>
        <w:t xml:space="preserve">summary </w:t>
      </w:r>
      <w:r w:rsidRPr="00692F40">
        <w:rPr>
          <w:rFonts w:ascii="Arial" w:hAnsi="Arial" w:cs="Arial"/>
          <w:b/>
        </w:rPr>
        <w:t xml:space="preserve">for </w:t>
      </w:r>
      <w:r w:rsidRPr="00692F40">
        <w:rPr>
          <w:rFonts w:ascii="Arial" w:hAnsi="Arial" w:cs="Arial"/>
          <w:b/>
          <w:i/>
        </w:rPr>
        <w:t>P. aeruginosa</w:t>
      </w:r>
      <w:r w:rsidRPr="00692F40">
        <w:rPr>
          <w:rFonts w:ascii="Arial" w:hAnsi="Arial" w:cs="Arial"/>
          <w:b/>
        </w:rPr>
        <w:t xml:space="preserve"> Skp</w:t>
      </w:r>
    </w:p>
    <w:tbl>
      <w:tblPr>
        <w:tblStyle w:val="TableGrid"/>
        <w:tblW w:w="5000" w:type="pct"/>
        <w:tblInd w:w="0" w:type="dxa"/>
        <w:tblLook w:val="00A0" w:firstRow="1" w:lastRow="0" w:firstColumn="1" w:lastColumn="0" w:noHBand="0" w:noVBand="0"/>
      </w:tblPr>
      <w:tblGrid>
        <w:gridCol w:w="3396"/>
        <w:gridCol w:w="5666"/>
      </w:tblGrid>
      <w:tr w:rsidR="00EC332A" w:rsidRPr="00692F40" w14:paraId="67FFC758" w14:textId="77777777" w:rsidTr="006A4B6E">
        <w:tc>
          <w:tcPr>
            <w:tcW w:w="1874" w:type="pct"/>
            <w:tcBorders>
              <w:bottom w:val="single" w:sz="18" w:space="0" w:color="auto"/>
            </w:tcBorders>
            <w:vAlign w:val="center"/>
          </w:tcPr>
          <w:p w14:paraId="7EBE09C9" w14:textId="77777777" w:rsidR="00EC332A" w:rsidRPr="00692F40" w:rsidRDefault="00EC332A" w:rsidP="004C234E">
            <w:pPr>
              <w:ind w:firstLine="35"/>
              <w:rPr>
                <w:rFonts w:ascii="Arial" w:hAnsi="Arial" w:cs="Arial"/>
                <w:b/>
                <w:sz w:val="20"/>
                <w:szCs w:val="20"/>
              </w:rPr>
            </w:pPr>
            <w:r w:rsidRPr="00692F40">
              <w:rPr>
                <w:rFonts w:ascii="Arial" w:hAnsi="Arial" w:cs="Arial"/>
                <w:b/>
                <w:sz w:val="20"/>
                <w:szCs w:val="20"/>
              </w:rPr>
              <w:t>SAXS Device</w:t>
            </w:r>
          </w:p>
        </w:tc>
        <w:tc>
          <w:tcPr>
            <w:tcW w:w="3126" w:type="pct"/>
            <w:tcBorders>
              <w:bottom w:val="single" w:sz="18" w:space="0" w:color="auto"/>
            </w:tcBorders>
            <w:vAlign w:val="center"/>
          </w:tcPr>
          <w:p w14:paraId="5B8A698A" w14:textId="77777777" w:rsidR="00EC332A" w:rsidRPr="00692F40" w:rsidRDefault="00EC332A" w:rsidP="004C234E">
            <w:pPr>
              <w:ind w:firstLine="35"/>
              <w:jc w:val="center"/>
              <w:rPr>
                <w:rFonts w:ascii="Arial" w:hAnsi="Arial" w:cs="Arial"/>
                <w:b/>
                <w:sz w:val="20"/>
                <w:szCs w:val="20"/>
                <w:lang w:val="en-GB"/>
              </w:rPr>
            </w:pPr>
            <w:proofErr w:type="spellStart"/>
            <w:r w:rsidRPr="00692F40">
              <w:rPr>
                <w:rFonts w:ascii="Arial" w:hAnsi="Arial" w:cs="Arial"/>
                <w:b/>
                <w:sz w:val="20"/>
                <w:szCs w:val="20"/>
                <w:lang w:val="en-GB"/>
              </w:rPr>
              <w:t>Xenocs</w:t>
            </w:r>
            <w:proofErr w:type="spellEnd"/>
            <w:r w:rsidRPr="00692F40">
              <w:rPr>
                <w:rFonts w:ascii="Arial" w:hAnsi="Arial" w:cs="Arial"/>
                <w:b/>
                <w:sz w:val="20"/>
                <w:szCs w:val="20"/>
                <w:lang w:val="en-GB"/>
              </w:rPr>
              <w:t xml:space="preserve"> </w:t>
            </w:r>
            <w:proofErr w:type="spellStart"/>
            <w:r w:rsidRPr="00692F40">
              <w:rPr>
                <w:rFonts w:ascii="Arial" w:hAnsi="Arial" w:cs="Arial"/>
                <w:b/>
                <w:sz w:val="20"/>
                <w:szCs w:val="20"/>
                <w:lang w:val="en-GB"/>
              </w:rPr>
              <w:t>Xeuss</w:t>
            </w:r>
            <w:proofErr w:type="spellEnd"/>
            <w:r w:rsidRPr="00692F40">
              <w:rPr>
                <w:rFonts w:ascii="Arial" w:hAnsi="Arial" w:cs="Arial"/>
                <w:b/>
                <w:sz w:val="20"/>
                <w:szCs w:val="20"/>
                <w:lang w:val="en-GB"/>
              </w:rPr>
              <w:t xml:space="preserve"> 2.0 with Q-</w:t>
            </w:r>
            <w:proofErr w:type="spellStart"/>
            <w:r w:rsidRPr="00692F40">
              <w:rPr>
                <w:rFonts w:ascii="Arial" w:hAnsi="Arial" w:cs="Arial"/>
                <w:b/>
                <w:sz w:val="20"/>
                <w:szCs w:val="20"/>
                <w:lang w:val="en-GB"/>
              </w:rPr>
              <w:t>Xoom</w:t>
            </w:r>
            <w:proofErr w:type="spellEnd"/>
          </w:p>
        </w:tc>
      </w:tr>
      <w:tr w:rsidR="00EC332A" w:rsidRPr="00692F40" w14:paraId="63776BD6" w14:textId="77777777" w:rsidTr="006A4B6E">
        <w:tc>
          <w:tcPr>
            <w:tcW w:w="1874" w:type="pct"/>
            <w:tcBorders>
              <w:bottom w:val="single" w:sz="18" w:space="0" w:color="auto"/>
            </w:tcBorders>
            <w:vAlign w:val="center"/>
          </w:tcPr>
          <w:p w14:paraId="5A8F709B" w14:textId="77777777" w:rsidR="00EC332A" w:rsidRPr="00692F40" w:rsidRDefault="00EC332A" w:rsidP="004C234E">
            <w:pPr>
              <w:ind w:firstLine="35"/>
              <w:rPr>
                <w:rFonts w:ascii="Arial" w:hAnsi="Arial" w:cs="Arial"/>
                <w:b/>
                <w:sz w:val="20"/>
                <w:szCs w:val="20"/>
              </w:rPr>
            </w:pPr>
            <w:r w:rsidRPr="00692F40">
              <w:rPr>
                <w:rFonts w:ascii="Arial" w:hAnsi="Arial" w:cs="Arial"/>
                <w:b/>
                <w:sz w:val="20"/>
                <w:szCs w:val="20"/>
              </w:rPr>
              <w:t xml:space="preserve">Data </w:t>
            </w:r>
            <w:proofErr w:type="spellStart"/>
            <w:r w:rsidRPr="00692F40">
              <w:rPr>
                <w:rFonts w:ascii="Arial" w:hAnsi="Arial" w:cs="Arial"/>
                <w:b/>
                <w:sz w:val="20"/>
                <w:szCs w:val="20"/>
              </w:rPr>
              <w:t>collection</w:t>
            </w:r>
            <w:proofErr w:type="spellEnd"/>
            <w:r w:rsidRPr="00692F40">
              <w:rPr>
                <w:rFonts w:ascii="Arial" w:hAnsi="Arial" w:cs="Arial"/>
                <w:b/>
                <w:sz w:val="20"/>
                <w:szCs w:val="20"/>
              </w:rPr>
              <w:t xml:space="preserve"> </w:t>
            </w:r>
            <w:proofErr w:type="spellStart"/>
            <w:r w:rsidRPr="00692F40">
              <w:rPr>
                <w:rFonts w:ascii="Arial" w:hAnsi="Arial" w:cs="Arial"/>
                <w:b/>
                <w:sz w:val="20"/>
                <w:szCs w:val="20"/>
              </w:rPr>
              <w:t>parameters</w:t>
            </w:r>
            <w:proofErr w:type="spellEnd"/>
          </w:p>
        </w:tc>
        <w:tc>
          <w:tcPr>
            <w:tcW w:w="3126" w:type="pct"/>
            <w:tcBorders>
              <w:bottom w:val="single" w:sz="18" w:space="0" w:color="auto"/>
            </w:tcBorders>
            <w:vAlign w:val="center"/>
          </w:tcPr>
          <w:p w14:paraId="4BDFCAE4" w14:textId="77777777" w:rsidR="00EC332A" w:rsidRPr="00692F40" w:rsidRDefault="00EC332A" w:rsidP="004C234E">
            <w:pPr>
              <w:ind w:firstLine="35"/>
              <w:jc w:val="center"/>
              <w:rPr>
                <w:rFonts w:ascii="Arial" w:hAnsi="Arial" w:cs="Arial"/>
                <w:b/>
                <w:sz w:val="20"/>
                <w:szCs w:val="20"/>
              </w:rPr>
            </w:pPr>
          </w:p>
        </w:tc>
      </w:tr>
      <w:tr w:rsidR="00EC332A" w:rsidRPr="00692F40" w14:paraId="163A7315" w14:textId="77777777" w:rsidTr="006A4B6E">
        <w:tc>
          <w:tcPr>
            <w:tcW w:w="1874" w:type="pct"/>
            <w:tcBorders>
              <w:top w:val="single" w:sz="18" w:space="0" w:color="auto"/>
            </w:tcBorders>
            <w:vAlign w:val="center"/>
          </w:tcPr>
          <w:p w14:paraId="7770D6DE" w14:textId="77777777" w:rsidR="00EC332A" w:rsidRPr="00692F40" w:rsidRDefault="00EC332A" w:rsidP="004C234E">
            <w:pPr>
              <w:ind w:left="284"/>
              <w:rPr>
                <w:rFonts w:ascii="Arial" w:hAnsi="Arial" w:cs="Arial"/>
                <w:sz w:val="20"/>
                <w:szCs w:val="20"/>
              </w:rPr>
            </w:pPr>
            <w:proofErr w:type="spellStart"/>
            <w:r w:rsidRPr="00692F40">
              <w:rPr>
                <w:rFonts w:ascii="Arial" w:hAnsi="Arial" w:cs="Arial"/>
                <w:sz w:val="20"/>
                <w:szCs w:val="20"/>
              </w:rPr>
              <w:t>Detector</w:t>
            </w:r>
            <w:proofErr w:type="spellEnd"/>
          </w:p>
        </w:tc>
        <w:tc>
          <w:tcPr>
            <w:tcW w:w="3126" w:type="pct"/>
            <w:tcBorders>
              <w:top w:val="single" w:sz="18" w:space="0" w:color="auto"/>
            </w:tcBorders>
            <w:vAlign w:val="center"/>
          </w:tcPr>
          <w:p w14:paraId="3EEFF297" w14:textId="77777777" w:rsidR="00EC332A" w:rsidRPr="00692F40" w:rsidRDefault="00EC332A" w:rsidP="004C234E">
            <w:pPr>
              <w:jc w:val="center"/>
              <w:rPr>
                <w:rFonts w:ascii="Arial" w:hAnsi="Arial" w:cs="Arial"/>
                <w:sz w:val="20"/>
                <w:szCs w:val="20"/>
              </w:rPr>
            </w:pPr>
            <w:r w:rsidRPr="00692F40">
              <w:rPr>
                <w:rFonts w:ascii="Arial" w:hAnsi="Arial" w:cs="Arial"/>
                <w:sz w:val="20"/>
                <w:szCs w:val="20"/>
              </w:rPr>
              <w:t xml:space="preserve">PILATUS 3 R 300K </w:t>
            </w:r>
            <w:proofErr w:type="spellStart"/>
            <w:r w:rsidRPr="00692F40">
              <w:rPr>
                <w:rFonts w:ascii="Arial" w:hAnsi="Arial" w:cs="Arial"/>
                <w:sz w:val="20"/>
                <w:szCs w:val="20"/>
              </w:rPr>
              <w:t>windowless</w:t>
            </w:r>
            <w:proofErr w:type="spellEnd"/>
          </w:p>
        </w:tc>
      </w:tr>
      <w:tr w:rsidR="00EC332A" w:rsidRPr="00692F40" w14:paraId="33EE6A02" w14:textId="77777777" w:rsidTr="006A4B6E">
        <w:tc>
          <w:tcPr>
            <w:tcW w:w="1874" w:type="pct"/>
            <w:vAlign w:val="center"/>
          </w:tcPr>
          <w:p w14:paraId="5B5DB981" w14:textId="77777777" w:rsidR="00EC332A" w:rsidRPr="00692F40" w:rsidRDefault="00EC332A" w:rsidP="004C234E">
            <w:pPr>
              <w:tabs>
                <w:tab w:val="left" w:pos="284"/>
              </w:tabs>
              <w:ind w:left="284"/>
              <w:rPr>
                <w:rFonts w:ascii="Arial" w:hAnsi="Arial" w:cs="Arial"/>
                <w:sz w:val="20"/>
                <w:szCs w:val="20"/>
              </w:rPr>
            </w:pPr>
            <w:proofErr w:type="spellStart"/>
            <w:r w:rsidRPr="00692F40">
              <w:rPr>
                <w:rFonts w:ascii="Arial" w:hAnsi="Arial" w:cs="Arial"/>
                <w:sz w:val="20"/>
                <w:szCs w:val="20"/>
              </w:rPr>
              <w:t>Detector</w:t>
            </w:r>
            <w:proofErr w:type="spellEnd"/>
            <w:r w:rsidRPr="00692F40">
              <w:rPr>
                <w:rFonts w:ascii="Arial" w:hAnsi="Arial" w:cs="Arial"/>
                <w:sz w:val="20"/>
                <w:szCs w:val="20"/>
              </w:rPr>
              <w:t xml:space="preserve"> </w:t>
            </w:r>
            <w:proofErr w:type="spellStart"/>
            <w:r w:rsidRPr="00692F40">
              <w:rPr>
                <w:rFonts w:ascii="Arial" w:hAnsi="Arial" w:cs="Arial"/>
                <w:sz w:val="20"/>
                <w:szCs w:val="20"/>
              </w:rPr>
              <w:t>distance</w:t>
            </w:r>
            <w:proofErr w:type="spellEnd"/>
            <w:r w:rsidRPr="00692F40">
              <w:rPr>
                <w:rFonts w:ascii="Arial" w:hAnsi="Arial" w:cs="Arial"/>
                <w:sz w:val="20"/>
                <w:szCs w:val="20"/>
              </w:rPr>
              <w:t xml:space="preserve"> (m)</w:t>
            </w:r>
          </w:p>
        </w:tc>
        <w:tc>
          <w:tcPr>
            <w:tcW w:w="3126" w:type="pct"/>
            <w:vAlign w:val="center"/>
          </w:tcPr>
          <w:p w14:paraId="35A271A4" w14:textId="77777777" w:rsidR="00EC332A" w:rsidRPr="00692F40" w:rsidRDefault="00EC332A" w:rsidP="004C234E">
            <w:pPr>
              <w:tabs>
                <w:tab w:val="left" w:pos="284"/>
              </w:tabs>
              <w:jc w:val="center"/>
              <w:rPr>
                <w:rFonts w:ascii="Arial" w:hAnsi="Arial" w:cs="Arial"/>
                <w:sz w:val="20"/>
                <w:szCs w:val="20"/>
              </w:rPr>
            </w:pPr>
            <w:r w:rsidRPr="00692F40">
              <w:rPr>
                <w:rFonts w:ascii="Arial" w:hAnsi="Arial" w:cs="Arial"/>
                <w:sz w:val="20"/>
                <w:szCs w:val="20"/>
              </w:rPr>
              <w:t>0.550</w:t>
            </w:r>
          </w:p>
        </w:tc>
      </w:tr>
      <w:tr w:rsidR="00EC332A" w:rsidRPr="00692F40" w14:paraId="41619B49" w14:textId="77777777" w:rsidTr="006A4B6E">
        <w:tc>
          <w:tcPr>
            <w:tcW w:w="1874" w:type="pct"/>
            <w:vAlign w:val="center"/>
          </w:tcPr>
          <w:p w14:paraId="5C65A8DD" w14:textId="77777777" w:rsidR="00EC332A" w:rsidRPr="00692F40" w:rsidRDefault="00EC332A" w:rsidP="004C234E">
            <w:pPr>
              <w:tabs>
                <w:tab w:val="left" w:pos="284"/>
              </w:tabs>
              <w:ind w:left="284"/>
              <w:rPr>
                <w:rFonts w:ascii="Arial" w:hAnsi="Arial" w:cs="Arial"/>
                <w:sz w:val="20"/>
                <w:szCs w:val="20"/>
              </w:rPr>
            </w:pPr>
            <w:r w:rsidRPr="00692F40">
              <w:rPr>
                <w:rFonts w:ascii="Arial" w:hAnsi="Arial" w:cs="Arial"/>
                <w:sz w:val="20"/>
                <w:szCs w:val="20"/>
              </w:rPr>
              <w:t xml:space="preserve">Beam </w:t>
            </w:r>
            <w:proofErr w:type="spellStart"/>
            <w:r w:rsidRPr="00692F40">
              <w:rPr>
                <w:rFonts w:ascii="Arial" w:hAnsi="Arial" w:cs="Arial"/>
                <w:sz w:val="20"/>
                <w:szCs w:val="20"/>
              </w:rPr>
              <w:t>size</w:t>
            </w:r>
            <w:proofErr w:type="spellEnd"/>
          </w:p>
        </w:tc>
        <w:tc>
          <w:tcPr>
            <w:tcW w:w="3126" w:type="pct"/>
            <w:vAlign w:val="center"/>
          </w:tcPr>
          <w:p w14:paraId="430C13D5" w14:textId="77777777" w:rsidR="00EC332A" w:rsidRPr="00692F40" w:rsidRDefault="00EC332A" w:rsidP="004C234E">
            <w:pPr>
              <w:tabs>
                <w:tab w:val="left" w:pos="284"/>
              </w:tabs>
              <w:jc w:val="center"/>
              <w:rPr>
                <w:rFonts w:ascii="Arial" w:hAnsi="Arial" w:cs="Arial"/>
                <w:sz w:val="20"/>
                <w:szCs w:val="20"/>
              </w:rPr>
            </w:pPr>
            <w:r w:rsidRPr="00692F40">
              <w:rPr>
                <w:rFonts w:ascii="Arial" w:hAnsi="Arial" w:cs="Arial"/>
                <w:sz w:val="20"/>
                <w:szCs w:val="20"/>
              </w:rPr>
              <w:t>0.8 mm x 0.8 mm</w:t>
            </w:r>
          </w:p>
        </w:tc>
      </w:tr>
      <w:tr w:rsidR="00EC332A" w:rsidRPr="00692F40" w14:paraId="146A8ADF" w14:textId="77777777" w:rsidTr="006A4B6E">
        <w:tc>
          <w:tcPr>
            <w:tcW w:w="1874" w:type="pct"/>
            <w:vAlign w:val="center"/>
          </w:tcPr>
          <w:p w14:paraId="588F0F3E" w14:textId="77777777" w:rsidR="00EC332A" w:rsidRPr="00692F40" w:rsidRDefault="00EC332A" w:rsidP="004C234E">
            <w:pPr>
              <w:tabs>
                <w:tab w:val="left" w:pos="284"/>
              </w:tabs>
              <w:ind w:left="284"/>
              <w:rPr>
                <w:rFonts w:ascii="Arial" w:hAnsi="Arial" w:cs="Arial"/>
                <w:sz w:val="20"/>
                <w:szCs w:val="20"/>
              </w:rPr>
            </w:pPr>
            <w:proofErr w:type="spellStart"/>
            <w:r w:rsidRPr="00692F40">
              <w:rPr>
                <w:rFonts w:ascii="Arial" w:hAnsi="Arial" w:cs="Arial"/>
                <w:sz w:val="20"/>
                <w:szCs w:val="20"/>
              </w:rPr>
              <w:t>Wavelength</w:t>
            </w:r>
            <w:proofErr w:type="spellEnd"/>
            <w:r w:rsidRPr="00692F40">
              <w:rPr>
                <w:rFonts w:ascii="Arial" w:hAnsi="Arial" w:cs="Arial"/>
                <w:sz w:val="20"/>
                <w:szCs w:val="20"/>
              </w:rPr>
              <w:t xml:space="preserve"> (</w:t>
            </w:r>
            <w:proofErr w:type="spellStart"/>
            <w:r w:rsidRPr="00692F40">
              <w:rPr>
                <w:rFonts w:ascii="Arial" w:hAnsi="Arial" w:cs="Arial"/>
                <w:sz w:val="20"/>
                <w:szCs w:val="20"/>
              </w:rPr>
              <w:t>nm</w:t>
            </w:r>
            <w:proofErr w:type="spellEnd"/>
            <w:r w:rsidRPr="00692F40">
              <w:rPr>
                <w:rFonts w:ascii="Arial" w:hAnsi="Arial" w:cs="Arial"/>
                <w:sz w:val="20"/>
                <w:szCs w:val="20"/>
              </w:rPr>
              <w:t>)</w:t>
            </w:r>
          </w:p>
        </w:tc>
        <w:tc>
          <w:tcPr>
            <w:tcW w:w="3126" w:type="pct"/>
            <w:vAlign w:val="center"/>
          </w:tcPr>
          <w:p w14:paraId="0348A18F" w14:textId="77777777" w:rsidR="00EC332A" w:rsidRPr="00692F40" w:rsidRDefault="00EC332A" w:rsidP="004C234E">
            <w:pPr>
              <w:tabs>
                <w:tab w:val="left" w:pos="284"/>
              </w:tabs>
              <w:jc w:val="center"/>
              <w:rPr>
                <w:rFonts w:ascii="Arial" w:hAnsi="Arial" w:cs="Arial"/>
                <w:sz w:val="20"/>
                <w:szCs w:val="20"/>
              </w:rPr>
            </w:pPr>
            <w:r w:rsidRPr="00692F40">
              <w:rPr>
                <w:rFonts w:ascii="Arial" w:hAnsi="Arial" w:cs="Arial"/>
                <w:sz w:val="20"/>
                <w:szCs w:val="20"/>
              </w:rPr>
              <w:t>0.154</w:t>
            </w:r>
          </w:p>
        </w:tc>
      </w:tr>
      <w:tr w:rsidR="00EC332A" w:rsidRPr="00692F40" w14:paraId="5E832F1A" w14:textId="77777777" w:rsidTr="006A4B6E">
        <w:tc>
          <w:tcPr>
            <w:tcW w:w="1874" w:type="pct"/>
            <w:vAlign w:val="center"/>
          </w:tcPr>
          <w:p w14:paraId="565E4F06" w14:textId="77777777" w:rsidR="00EC332A" w:rsidRPr="00692F40" w:rsidRDefault="00EC332A" w:rsidP="004C234E">
            <w:pPr>
              <w:tabs>
                <w:tab w:val="left" w:pos="284"/>
              </w:tabs>
              <w:ind w:left="284"/>
              <w:rPr>
                <w:rFonts w:ascii="Arial" w:hAnsi="Arial" w:cs="Arial"/>
                <w:sz w:val="20"/>
                <w:szCs w:val="20"/>
              </w:rPr>
            </w:pPr>
            <w:r w:rsidRPr="00692F40">
              <w:rPr>
                <w:rFonts w:ascii="Arial" w:hAnsi="Arial" w:cs="Arial"/>
                <w:sz w:val="20"/>
                <w:szCs w:val="20"/>
              </w:rPr>
              <w:t xml:space="preserve">Sample </w:t>
            </w:r>
            <w:proofErr w:type="spellStart"/>
            <w:r w:rsidRPr="00692F40">
              <w:rPr>
                <w:rFonts w:ascii="Arial" w:hAnsi="Arial" w:cs="Arial"/>
                <w:sz w:val="20"/>
                <w:szCs w:val="20"/>
              </w:rPr>
              <w:t>environment</w:t>
            </w:r>
            <w:proofErr w:type="spellEnd"/>
          </w:p>
        </w:tc>
        <w:tc>
          <w:tcPr>
            <w:tcW w:w="3126" w:type="pct"/>
            <w:vAlign w:val="center"/>
          </w:tcPr>
          <w:p w14:paraId="7B0A8AFE" w14:textId="77777777" w:rsidR="00EC332A" w:rsidRPr="00692F40" w:rsidRDefault="00EC332A" w:rsidP="004C234E">
            <w:pPr>
              <w:tabs>
                <w:tab w:val="left" w:pos="284"/>
              </w:tabs>
              <w:jc w:val="center"/>
              <w:rPr>
                <w:rFonts w:ascii="Arial" w:hAnsi="Arial" w:cs="Arial"/>
                <w:sz w:val="20"/>
                <w:szCs w:val="20"/>
                <w:lang w:val="en-GB"/>
              </w:rPr>
            </w:pPr>
            <w:r w:rsidRPr="00692F40">
              <w:rPr>
                <w:rFonts w:ascii="Arial" w:hAnsi="Arial" w:cs="Arial"/>
                <w:sz w:val="20"/>
                <w:szCs w:val="20"/>
                <w:lang w:val="en-GB"/>
              </w:rPr>
              <w:t>Low Noise Flow Cell, 1 mm ø</w:t>
            </w:r>
          </w:p>
        </w:tc>
      </w:tr>
      <w:tr w:rsidR="00EC332A" w:rsidRPr="00692F40" w14:paraId="48DD42A4" w14:textId="77777777" w:rsidTr="006A4B6E">
        <w:tc>
          <w:tcPr>
            <w:tcW w:w="1874" w:type="pct"/>
            <w:vAlign w:val="center"/>
          </w:tcPr>
          <w:p w14:paraId="69B2E9F6" w14:textId="77777777" w:rsidR="00EC332A" w:rsidRPr="00692F40" w:rsidRDefault="00EC332A" w:rsidP="004C234E">
            <w:pPr>
              <w:tabs>
                <w:tab w:val="left" w:pos="284"/>
              </w:tabs>
              <w:ind w:left="284"/>
              <w:rPr>
                <w:rFonts w:ascii="Arial" w:hAnsi="Arial" w:cs="Arial"/>
                <w:sz w:val="20"/>
                <w:szCs w:val="20"/>
              </w:rPr>
            </w:pPr>
            <w:r w:rsidRPr="00692F40">
              <w:rPr>
                <w:rFonts w:ascii="Arial" w:hAnsi="Arial" w:cs="Arial"/>
                <w:i/>
                <w:sz w:val="20"/>
                <w:szCs w:val="20"/>
              </w:rPr>
              <w:t>s</w:t>
            </w:r>
            <w:r w:rsidRPr="00692F40">
              <w:rPr>
                <w:rFonts w:ascii="Arial" w:hAnsi="Arial" w:cs="Arial"/>
                <w:sz w:val="20"/>
                <w:szCs w:val="20"/>
              </w:rPr>
              <w:t xml:space="preserve"> </w:t>
            </w:r>
            <w:proofErr w:type="spellStart"/>
            <w:r w:rsidRPr="00692F40">
              <w:rPr>
                <w:rFonts w:ascii="Arial" w:hAnsi="Arial" w:cs="Arial"/>
                <w:sz w:val="20"/>
                <w:szCs w:val="20"/>
              </w:rPr>
              <w:t>range</w:t>
            </w:r>
            <w:proofErr w:type="spellEnd"/>
            <w:r w:rsidRPr="00692F40">
              <w:rPr>
                <w:rFonts w:ascii="Arial" w:hAnsi="Arial" w:cs="Arial"/>
                <w:sz w:val="20"/>
                <w:szCs w:val="20"/>
              </w:rPr>
              <w:t xml:space="preserve"> (nm</w:t>
            </w:r>
            <w:r w:rsidRPr="00692F40">
              <w:rPr>
                <w:rFonts w:ascii="Arial" w:hAnsi="Arial" w:cs="Arial"/>
                <w:sz w:val="20"/>
                <w:szCs w:val="20"/>
                <w:vertAlign w:val="superscript"/>
              </w:rPr>
              <w:t>-</w:t>
            </w:r>
            <w:proofErr w:type="gramStart"/>
            <w:r w:rsidRPr="00692F40">
              <w:rPr>
                <w:rFonts w:ascii="Arial" w:hAnsi="Arial" w:cs="Arial"/>
                <w:sz w:val="20"/>
                <w:szCs w:val="20"/>
                <w:vertAlign w:val="superscript"/>
              </w:rPr>
              <w:t>1</w:t>
            </w:r>
            <w:r w:rsidRPr="00692F40">
              <w:rPr>
                <w:rFonts w:ascii="Arial" w:hAnsi="Arial" w:cs="Arial"/>
                <w:sz w:val="20"/>
                <w:szCs w:val="20"/>
              </w:rPr>
              <w:t>)</w:t>
            </w:r>
            <w:r w:rsidRPr="00692F40">
              <w:rPr>
                <w:rFonts w:ascii="Arial" w:hAnsi="Arial" w:cs="Arial"/>
                <w:sz w:val="20"/>
                <w:szCs w:val="20"/>
                <w:vertAlign w:val="superscript"/>
              </w:rPr>
              <w:t>‡</w:t>
            </w:r>
            <w:proofErr w:type="gramEnd"/>
          </w:p>
        </w:tc>
        <w:tc>
          <w:tcPr>
            <w:tcW w:w="3126" w:type="pct"/>
            <w:vAlign w:val="center"/>
          </w:tcPr>
          <w:p w14:paraId="0FC66354" w14:textId="77777777" w:rsidR="00EC332A" w:rsidRPr="00692F40" w:rsidRDefault="00EC332A" w:rsidP="004C234E">
            <w:pPr>
              <w:tabs>
                <w:tab w:val="left" w:pos="284"/>
              </w:tabs>
              <w:jc w:val="center"/>
              <w:rPr>
                <w:rFonts w:ascii="Arial" w:hAnsi="Arial" w:cs="Arial"/>
                <w:sz w:val="20"/>
                <w:szCs w:val="20"/>
              </w:rPr>
            </w:pPr>
            <w:r w:rsidRPr="00692F40">
              <w:rPr>
                <w:rFonts w:ascii="Arial" w:hAnsi="Arial" w:cs="Arial"/>
                <w:sz w:val="20"/>
                <w:szCs w:val="20"/>
              </w:rPr>
              <w:t>0.05 – 6.0</w:t>
            </w:r>
          </w:p>
        </w:tc>
      </w:tr>
      <w:tr w:rsidR="00EC332A" w:rsidRPr="00692F40" w14:paraId="5F2ED518" w14:textId="77777777" w:rsidTr="006A4B6E">
        <w:tc>
          <w:tcPr>
            <w:tcW w:w="1874" w:type="pct"/>
            <w:tcBorders>
              <w:bottom w:val="single" w:sz="18" w:space="0" w:color="auto"/>
            </w:tcBorders>
            <w:vAlign w:val="center"/>
          </w:tcPr>
          <w:p w14:paraId="6B525F19" w14:textId="77777777" w:rsidR="00EC332A" w:rsidRPr="00692F40" w:rsidRDefault="00EC332A" w:rsidP="004C234E">
            <w:pPr>
              <w:tabs>
                <w:tab w:val="left" w:pos="284"/>
              </w:tabs>
              <w:ind w:left="284"/>
              <w:rPr>
                <w:rFonts w:ascii="Arial" w:hAnsi="Arial" w:cs="Arial"/>
                <w:sz w:val="20"/>
                <w:szCs w:val="20"/>
                <w:lang w:val="en-GB"/>
              </w:rPr>
            </w:pPr>
            <w:r w:rsidRPr="00692F40">
              <w:rPr>
                <w:rFonts w:ascii="Arial" w:hAnsi="Arial" w:cs="Arial"/>
                <w:sz w:val="20"/>
                <w:szCs w:val="20"/>
                <w:lang w:val="en-GB"/>
              </w:rPr>
              <w:t>Exposure time per frame (s)</w:t>
            </w:r>
          </w:p>
        </w:tc>
        <w:tc>
          <w:tcPr>
            <w:tcW w:w="3126" w:type="pct"/>
            <w:tcBorders>
              <w:bottom w:val="single" w:sz="18" w:space="0" w:color="auto"/>
            </w:tcBorders>
            <w:vAlign w:val="center"/>
          </w:tcPr>
          <w:p w14:paraId="521733E6" w14:textId="77777777" w:rsidR="00EC332A" w:rsidRPr="00692F40" w:rsidRDefault="00EC332A" w:rsidP="004C234E">
            <w:pPr>
              <w:tabs>
                <w:tab w:val="left" w:pos="284"/>
              </w:tabs>
              <w:jc w:val="center"/>
              <w:rPr>
                <w:rFonts w:ascii="Arial" w:hAnsi="Arial" w:cs="Arial"/>
                <w:sz w:val="20"/>
                <w:szCs w:val="20"/>
              </w:rPr>
            </w:pPr>
            <w:r w:rsidRPr="00692F40">
              <w:rPr>
                <w:rFonts w:ascii="Arial" w:hAnsi="Arial" w:cs="Arial"/>
                <w:sz w:val="20"/>
                <w:szCs w:val="20"/>
              </w:rPr>
              <w:t xml:space="preserve">600 (24 </w:t>
            </w:r>
            <w:proofErr w:type="spellStart"/>
            <w:r w:rsidRPr="00692F40">
              <w:rPr>
                <w:rFonts w:ascii="Arial" w:hAnsi="Arial" w:cs="Arial"/>
                <w:sz w:val="20"/>
                <w:szCs w:val="20"/>
              </w:rPr>
              <w:t>frames</w:t>
            </w:r>
            <w:proofErr w:type="spellEnd"/>
            <w:r w:rsidRPr="00692F40">
              <w:rPr>
                <w:rFonts w:ascii="Arial" w:hAnsi="Arial" w:cs="Arial"/>
                <w:sz w:val="20"/>
                <w:szCs w:val="20"/>
              </w:rPr>
              <w:t>)</w:t>
            </w:r>
          </w:p>
        </w:tc>
      </w:tr>
      <w:tr w:rsidR="00EC332A" w:rsidRPr="006A4B6E" w14:paraId="514794A6" w14:textId="77777777" w:rsidTr="006A4B6E">
        <w:tc>
          <w:tcPr>
            <w:tcW w:w="1874" w:type="pct"/>
            <w:tcBorders>
              <w:top w:val="single" w:sz="18" w:space="0" w:color="auto"/>
              <w:bottom w:val="single" w:sz="18" w:space="0" w:color="auto"/>
            </w:tcBorders>
            <w:vAlign w:val="center"/>
          </w:tcPr>
          <w:p w14:paraId="22B1F20E" w14:textId="77777777" w:rsidR="00EC332A" w:rsidRPr="006A4B6E" w:rsidRDefault="00EC332A" w:rsidP="004C234E">
            <w:pPr>
              <w:tabs>
                <w:tab w:val="left" w:pos="284"/>
              </w:tabs>
              <w:ind w:left="284" w:hanging="249"/>
              <w:rPr>
                <w:rFonts w:ascii="Arial" w:hAnsi="Arial" w:cs="Arial"/>
                <w:sz w:val="20"/>
                <w:szCs w:val="20"/>
              </w:rPr>
            </w:pPr>
            <w:r w:rsidRPr="006A4B6E">
              <w:rPr>
                <w:rFonts w:ascii="Arial" w:hAnsi="Arial" w:cs="Arial"/>
                <w:b/>
                <w:sz w:val="20"/>
                <w:szCs w:val="20"/>
              </w:rPr>
              <w:t>Sample</w:t>
            </w:r>
          </w:p>
        </w:tc>
        <w:tc>
          <w:tcPr>
            <w:tcW w:w="3126" w:type="pct"/>
            <w:tcBorders>
              <w:top w:val="single" w:sz="18" w:space="0" w:color="auto"/>
              <w:bottom w:val="single" w:sz="18" w:space="0" w:color="auto"/>
            </w:tcBorders>
            <w:vAlign w:val="center"/>
          </w:tcPr>
          <w:p w14:paraId="1F9FD1FD" w14:textId="02957661" w:rsidR="00EC332A" w:rsidRPr="006A4B6E" w:rsidRDefault="00EC332A" w:rsidP="004C234E">
            <w:pPr>
              <w:tabs>
                <w:tab w:val="left" w:pos="284"/>
              </w:tabs>
              <w:ind w:left="284" w:hanging="249"/>
              <w:jc w:val="center"/>
              <w:rPr>
                <w:rFonts w:ascii="Arial" w:hAnsi="Arial" w:cs="Arial"/>
                <w:b/>
                <w:sz w:val="20"/>
                <w:szCs w:val="20"/>
              </w:rPr>
            </w:pPr>
            <w:r w:rsidRPr="006A4B6E">
              <w:rPr>
                <w:rFonts w:ascii="Arial" w:hAnsi="Arial" w:cs="Arial"/>
                <w:b/>
                <w:sz w:val="20"/>
                <w:szCs w:val="20"/>
              </w:rPr>
              <w:t>S</w:t>
            </w:r>
            <w:r w:rsidR="00692F40" w:rsidRPr="006A4B6E">
              <w:rPr>
                <w:rFonts w:ascii="Arial" w:hAnsi="Arial" w:cs="Arial"/>
                <w:b/>
                <w:sz w:val="20"/>
                <w:szCs w:val="20"/>
              </w:rPr>
              <w:t>kp</w:t>
            </w:r>
          </w:p>
        </w:tc>
      </w:tr>
      <w:tr w:rsidR="00EC332A" w:rsidRPr="006A4B6E" w14:paraId="48203350" w14:textId="77777777" w:rsidTr="006A4B6E">
        <w:tc>
          <w:tcPr>
            <w:tcW w:w="1874" w:type="pct"/>
            <w:tcBorders>
              <w:top w:val="single" w:sz="18" w:space="0" w:color="auto"/>
              <w:bottom w:val="single" w:sz="4" w:space="0" w:color="auto"/>
            </w:tcBorders>
            <w:vAlign w:val="center"/>
          </w:tcPr>
          <w:p w14:paraId="421E97EB" w14:textId="77777777" w:rsidR="00EC332A" w:rsidRPr="006A4B6E" w:rsidRDefault="00EC332A" w:rsidP="004C234E">
            <w:pPr>
              <w:tabs>
                <w:tab w:val="left" w:pos="284"/>
              </w:tabs>
              <w:ind w:left="284"/>
              <w:rPr>
                <w:rFonts w:ascii="Arial" w:hAnsi="Arial" w:cs="Arial"/>
                <w:sz w:val="20"/>
                <w:szCs w:val="20"/>
              </w:rPr>
            </w:pPr>
            <w:proofErr w:type="spellStart"/>
            <w:r w:rsidRPr="006A4B6E">
              <w:rPr>
                <w:rFonts w:ascii="Arial" w:hAnsi="Arial" w:cs="Arial"/>
                <w:sz w:val="20"/>
                <w:szCs w:val="20"/>
              </w:rPr>
              <w:t>Organism</w:t>
            </w:r>
            <w:proofErr w:type="spellEnd"/>
          </w:p>
        </w:tc>
        <w:tc>
          <w:tcPr>
            <w:tcW w:w="3126" w:type="pct"/>
            <w:tcBorders>
              <w:top w:val="single" w:sz="18" w:space="0" w:color="auto"/>
              <w:bottom w:val="single" w:sz="4" w:space="0" w:color="auto"/>
            </w:tcBorders>
            <w:vAlign w:val="center"/>
          </w:tcPr>
          <w:p w14:paraId="2AB6F6A0" w14:textId="77777777" w:rsidR="00EC332A" w:rsidRPr="006A4B6E" w:rsidRDefault="00EC332A" w:rsidP="004C234E">
            <w:pPr>
              <w:tabs>
                <w:tab w:val="left" w:pos="284"/>
              </w:tabs>
              <w:jc w:val="center"/>
              <w:rPr>
                <w:rFonts w:ascii="Arial" w:hAnsi="Arial" w:cs="Arial"/>
                <w:i/>
                <w:color w:val="FF0000"/>
                <w:sz w:val="20"/>
                <w:szCs w:val="20"/>
              </w:rPr>
            </w:pPr>
            <w:r w:rsidRPr="006A4B6E">
              <w:rPr>
                <w:rFonts w:ascii="Arial" w:hAnsi="Arial" w:cs="Arial"/>
                <w:i/>
                <w:sz w:val="20"/>
                <w:szCs w:val="20"/>
              </w:rPr>
              <w:t xml:space="preserve">Pseudomonas aeruginosa </w:t>
            </w:r>
            <w:r w:rsidRPr="006863DF">
              <w:rPr>
                <w:rFonts w:ascii="Arial" w:hAnsi="Arial" w:cs="Arial"/>
                <w:sz w:val="20"/>
                <w:szCs w:val="20"/>
              </w:rPr>
              <w:t>PAO1</w:t>
            </w:r>
          </w:p>
        </w:tc>
      </w:tr>
      <w:tr w:rsidR="00EC332A" w:rsidRPr="006A4B6E" w14:paraId="63C9D113" w14:textId="77777777" w:rsidTr="006A4B6E">
        <w:tc>
          <w:tcPr>
            <w:tcW w:w="1874" w:type="pct"/>
            <w:tcBorders>
              <w:top w:val="single" w:sz="4" w:space="0" w:color="auto"/>
            </w:tcBorders>
            <w:vAlign w:val="center"/>
          </w:tcPr>
          <w:p w14:paraId="165D6014" w14:textId="77777777" w:rsidR="00EC332A" w:rsidRPr="006A4B6E" w:rsidRDefault="00EC332A" w:rsidP="004C234E">
            <w:pPr>
              <w:ind w:left="319"/>
              <w:rPr>
                <w:rFonts w:ascii="Arial" w:hAnsi="Arial" w:cs="Arial"/>
                <w:sz w:val="20"/>
                <w:szCs w:val="20"/>
              </w:rPr>
            </w:pPr>
            <w:proofErr w:type="spellStart"/>
            <w:r w:rsidRPr="006A4B6E">
              <w:rPr>
                <w:rFonts w:ascii="Arial" w:hAnsi="Arial" w:cs="Arial"/>
                <w:sz w:val="20"/>
                <w:szCs w:val="20"/>
              </w:rPr>
              <w:t>UniProt</w:t>
            </w:r>
            <w:proofErr w:type="spellEnd"/>
            <w:r w:rsidRPr="006A4B6E">
              <w:rPr>
                <w:rFonts w:ascii="Arial" w:hAnsi="Arial" w:cs="Arial"/>
                <w:sz w:val="20"/>
                <w:szCs w:val="20"/>
              </w:rPr>
              <w:t xml:space="preserve"> ID (Range)</w:t>
            </w:r>
          </w:p>
        </w:tc>
        <w:tc>
          <w:tcPr>
            <w:tcW w:w="3126" w:type="pct"/>
            <w:tcBorders>
              <w:top w:val="single" w:sz="4" w:space="0" w:color="auto"/>
            </w:tcBorders>
            <w:vAlign w:val="center"/>
          </w:tcPr>
          <w:p w14:paraId="173B94D8" w14:textId="77777777" w:rsidR="00EC332A" w:rsidRPr="006A4B6E" w:rsidRDefault="00EC332A" w:rsidP="004C234E">
            <w:pPr>
              <w:jc w:val="center"/>
              <w:rPr>
                <w:rFonts w:ascii="Arial" w:hAnsi="Arial" w:cs="Arial"/>
                <w:color w:val="FF0000"/>
                <w:sz w:val="20"/>
                <w:szCs w:val="20"/>
              </w:rPr>
            </w:pPr>
            <w:r w:rsidRPr="006A4B6E">
              <w:rPr>
                <w:rFonts w:ascii="Arial" w:hAnsi="Arial" w:cs="Arial"/>
                <w:sz w:val="20"/>
                <w:szCs w:val="20"/>
              </w:rPr>
              <w:t>Q9HXY5 (23-168)</w:t>
            </w:r>
          </w:p>
        </w:tc>
      </w:tr>
      <w:tr w:rsidR="00EC332A" w:rsidRPr="006A4B6E" w14:paraId="50591C25" w14:textId="77777777" w:rsidTr="006A4B6E">
        <w:tc>
          <w:tcPr>
            <w:tcW w:w="1874" w:type="pct"/>
            <w:tcBorders>
              <w:top w:val="single" w:sz="4" w:space="0" w:color="auto"/>
            </w:tcBorders>
            <w:vAlign w:val="center"/>
          </w:tcPr>
          <w:p w14:paraId="50669EFE" w14:textId="77777777" w:rsidR="00EC332A" w:rsidRPr="006A4B6E" w:rsidRDefault="00EC332A" w:rsidP="004C234E">
            <w:pPr>
              <w:ind w:left="319"/>
              <w:rPr>
                <w:rFonts w:ascii="Arial" w:hAnsi="Arial" w:cs="Arial"/>
                <w:sz w:val="20"/>
                <w:szCs w:val="20"/>
              </w:rPr>
            </w:pPr>
            <w:r w:rsidRPr="006A4B6E">
              <w:rPr>
                <w:rFonts w:ascii="Arial" w:hAnsi="Arial" w:cs="Arial"/>
                <w:sz w:val="20"/>
                <w:szCs w:val="20"/>
              </w:rPr>
              <w:t xml:space="preserve">Mode </w:t>
            </w:r>
            <w:proofErr w:type="spellStart"/>
            <w:r w:rsidRPr="006A4B6E">
              <w:rPr>
                <w:rFonts w:ascii="Arial" w:hAnsi="Arial" w:cs="Arial"/>
                <w:sz w:val="20"/>
                <w:szCs w:val="20"/>
              </w:rPr>
              <w:t>of</w:t>
            </w:r>
            <w:proofErr w:type="spellEnd"/>
            <w:r w:rsidRPr="006A4B6E">
              <w:rPr>
                <w:rFonts w:ascii="Arial" w:hAnsi="Arial" w:cs="Arial"/>
                <w:sz w:val="20"/>
                <w:szCs w:val="20"/>
              </w:rPr>
              <w:t xml:space="preserve"> </w:t>
            </w:r>
            <w:proofErr w:type="spellStart"/>
            <w:r w:rsidRPr="006A4B6E">
              <w:rPr>
                <w:rFonts w:ascii="Arial" w:hAnsi="Arial" w:cs="Arial"/>
                <w:sz w:val="20"/>
                <w:szCs w:val="20"/>
              </w:rPr>
              <w:t>measurement</w:t>
            </w:r>
            <w:proofErr w:type="spellEnd"/>
          </w:p>
        </w:tc>
        <w:tc>
          <w:tcPr>
            <w:tcW w:w="3126" w:type="pct"/>
            <w:tcBorders>
              <w:top w:val="single" w:sz="4" w:space="0" w:color="auto"/>
            </w:tcBorders>
            <w:vAlign w:val="center"/>
          </w:tcPr>
          <w:p w14:paraId="0BEE4EFE" w14:textId="77777777" w:rsidR="00EC332A" w:rsidRPr="006A4B6E" w:rsidRDefault="00EC332A" w:rsidP="004C234E">
            <w:pPr>
              <w:jc w:val="center"/>
              <w:rPr>
                <w:rFonts w:ascii="Arial" w:hAnsi="Arial" w:cs="Arial"/>
                <w:sz w:val="20"/>
                <w:szCs w:val="20"/>
              </w:rPr>
            </w:pPr>
            <w:proofErr w:type="spellStart"/>
            <w:r w:rsidRPr="006A4B6E">
              <w:rPr>
                <w:rFonts w:ascii="Arial" w:hAnsi="Arial" w:cs="Arial"/>
                <w:sz w:val="20"/>
                <w:szCs w:val="20"/>
              </w:rPr>
              <w:t>batch</w:t>
            </w:r>
            <w:proofErr w:type="spellEnd"/>
          </w:p>
        </w:tc>
      </w:tr>
      <w:tr w:rsidR="00EC332A" w:rsidRPr="006A4B6E" w14:paraId="26D2C2D7" w14:textId="77777777" w:rsidTr="006A4B6E">
        <w:tc>
          <w:tcPr>
            <w:tcW w:w="1874" w:type="pct"/>
            <w:tcBorders>
              <w:top w:val="single" w:sz="4" w:space="0" w:color="auto"/>
            </w:tcBorders>
            <w:vAlign w:val="center"/>
          </w:tcPr>
          <w:p w14:paraId="0599A84A" w14:textId="77777777" w:rsidR="00EC332A" w:rsidRPr="006A4B6E" w:rsidRDefault="00EC332A" w:rsidP="004C234E">
            <w:pPr>
              <w:ind w:left="319"/>
              <w:rPr>
                <w:rFonts w:ascii="Arial" w:hAnsi="Arial" w:cs="Arial"/>
                <w:sz w:val="20"/>
                <w:szCs w:val="20"/>
              </w:rPr>
            </w:pPr>
            <w:proofErr w:type="spellStart"/>
            <w:r w:rsidRPr="006A4B6E">
              <w:rPr>
                <w:rFonts w:ascii="Arial" w:hAnsi="Arial" w:cs="Arial"/>
                <w:sz w:val="20"/>
                <w:szCs w:val="20"/>
              </w:rPr>
              <w:t>Temperature</w:t>
            </w:r>
            <w:proofErr w:type="spellEnd"/>
            <w:r w:rsidRPr="006A4B6E">
              <w:rPr>
                <w:rFonts w:ascii="Arial" w:hAnsi="Arial" w:cs="Arial"/>
                <w:sz w:val="20"/>
                <w:szCs w:val="20"/>
              </w:rPr>
              <w:t xml:space="preserve"> (°C)</w:t>
            </w:r>
          </w:p>
        </w:tc>
        <w:tc>
          <w:tcPr>
            <w:tcW w:w="3126" w:type="pct"/>
            <w:tcBorders>
              <w:top w:val="single" w:sz="4" w:space="0" w:color="auto"/>
            </w:tcBorders>
            <w:vAlign w:val="center"/>
          </w:tcPr>
          <w:p w14:paraId="72D9C11F" w14:textId="77777777" w:rsidR="00EC332A" w:rsidRPr="006A4B6E" w:rsidRDefault="00EC332A" w:rsidP="004C234E">
            <w:pPr>
              <w:jc w:val="center"/>
              <w:rPr>
                <w:rFonts w:ascii="Arial" w:hAnsi="Arial" w:cs="Arial"/>
                <w:sz w:val="20"/>
                <w:szCs w:val="20"/>
              </w:rPr>
            </w:pPr>
            <w:r w:rsidRPr="006A4B6E">
              <w:rPr>
                <w:rFonts w:ascii="Arial" w:hAnsi="Arial" w:cs="Arial"/>
                <w:sz w:val="20"/>
                <w:szCs w:val="20"/>
              </w:rPr>
              <w:t>15</w:t>
            </w:r>
          </w:p>
        </w:tc>
      </w:tr>
      <w:tr w:rsidR="00EC332A" w:rsidRPr="006A4B6E" w14:paraId="2CCA9117" w14:textId="77777777" w:rsidTr="006A4B6E">
        <w:tc>
          <w:tcPr>
            <w:tcW w:w="1874" w:type="pct"/>
            <w:tcBorders>
              <w:top w:val="single" w:sz="4" w:space="0" w:color="auto"/>
            </w:tcBorders>
            <w:vAlign w:val="center"/>
          </w:tcPr>
          <w:p w14:paraId="7E898041" w14:textId="77777777" w:rsidR="00EC332A" w:rsidRPr="006A4B6E" w:rsidRDefault="00EC332A" w:rsidP="004C234E">
            <w:pPr>
              <w:ind w:left="319"/>
              <w:rPr>
                <w:rFonts w:ascii="Arial" w:hAnsi="Arial" w:cs="Arial"/>
                <w:b/>
                <w:sz w:val="20"/>
                <w:szCs w:val="20"/>
              </w:rPr>
            </w:pPr>
            <w:r w:rsidRPr="006A4B6E">
              <w:rPr>
                <w:rFonts w:ascii="Arial" w:hAnsi="Arial" w:cs="Arial"/>
                <w:sz w:val="20"/>
                <w:szCs w:val="20"/>
              </w:rPr>
              <w:t xml:space="preserve">Protein </w:t>
            </w:r>
            <w:proofErr w:type="spellStart"/>
            <w:r w:rsidRPr="006A4B6E">
              <w:rPr>
                <w:rFonts w:ascii="Arial" w:hAnsi="Arial" w:cs="Arial"/>
                <w:sz w:val="20"/>
                <w:szCs w:val="20"/>
              </w:rPr>
              <w:t>concentration</w:t>
            </w:r>
            <w:proofErr w:type="spellEnd"/>
            <w:r w:rsidRPr="006A4B6E">
              <w:rPr>
                <w:rFonts w:ascii="Arial" w:hAnsi="Arial" w:cs="Arial"/>
                <w:sz w:val="20"/>
                <w:szCs w:val="20"/>
              </w:rPr>
              <w:t xml:space="preserve"> (mg/ml)</w:t>
            </w:r>
          </w:p>
        </w:tc>
        <w:tc>
          <w:tcPr>
            <w:tcW w:w="3126" w:type="pct"/>
            <w:tcBorders>
              <w:top w:val="single" w:sz="4" w:space="0" w:color="auto"/>
            </w:tcBorders>
            <w:vAlign w:val="center"/>
          </w:tcPr>
          <w:p w14:paraId="7C0A28C2" w14:textId="77777777" w:rsidR="00EC332A" w:rsidRPr="006A4B6E" w:rsidRDefault="00EC332A" w:rsidP="004C234E">
            <w:pPr>
              <w:jc w:val="center"/>
              <w:rPr>
                <w:rFonts w:ascii="Arial" w:hAnsi="Arial" w:cs="Arial"/>
                <w:sz w:val="20"/>
                <w:szCs w:val="20"/>
              </w:rPr>
            </w:pPr>
            <w:r w:rsidRPr="006A4B6E">
              <w:rPr>
                <w:rFonts w:ascii="Arial" w:hAnsi="Arial" w:cs="Arial"/>
                <w:sz w:val="20"/>
                <w:szCs w:val="20"/>
              </w:rPr>
              <w:t>1.2</w:t>
            </w:r>
          </w:p>
        </w:tc>
      </w:tr>
      <w:tr w:rsidR="00EC332A" w:rsidRPr="006A4B6E" w14:paraId="6C828115" w14:textId="77777777" w:rsidTr="006A4B6E">
        <w:tc>
          <w:tcPr>
            <w:tcW w:w="1874" w:type="pct"/>
            <w:tcBorders>
              <w:top w:val="single" w:sz="4" w:space="0" w:color="auto"/>
            </w:tcBorders>
            <w:vAlign w:val="center"/>
          </w:tcPr>
          <w:p w14:paraId="722CE782" w14:textId="77777777" w:rsidR="00EC332A" w:rsidRPr="006A4B6E" w:rsidRDefault="00EC332A" w:rsidP="004C234E">
            <w:pPr>
              <w:ind w:left="319"/>
              <w:rPr>
                <w:rFonts w:ascii="Arial" w:hAnsi="Arial" w:cs="Arial"/>
                <w:sz w:val="20"/>
                <w:szCs w:val="20"/>
              </w:rPr>
            </w:pPr>
            <w:r w:rsidRPr="006A4B6E">
              <w:rPr>
                <w:rFonts w:ascii="Arial" w:hAnsi="Arial" w:cs="Arial"/>
                <w:sz w:val="20"/>
                <w:szCs w:val="20"/>
              </w:rPr>
              <w:t xml:space="preserve">Protein </w:t>
            </w:r>
            <w:proofErr w:type="spellStart"/>
            <w:r w:rsidRPr="006A4B6E">
              <w:rPr>
                <w:rFonts w:ascii="Arial" w:hAnsi="Arial" w:cs="Arial"/>
                <w:sz w:val="20"/>
                <w:szCs w:val="20"/>
              </w:rPr>
              <w:t>buffer</w:t>
            </w:r>
            <w:proofErr w:type="spellEnd"/>
          </w:p>
        </w:tc>
        <w:tc>
          <w:tcPr>
            <w:tcW w:w="3126" w:type="pct"/>
            <w:tcBorders>
              <w:top w:val="single" w:sz="4" w:space="0" w:color="auto"/>
            </w:tcBorders>
            <w:vAlign w:val="center"/>
          </w:tcPr>
          <w:p w14:paraId="3FBA635B" w14:textId="233E7569" w:rsidR="00EC332A" w:rsidRPr="006A4B6E" w:rsidRDefault="00EC332A" w:rsidP="004C234E">
            <w:pPr>
              <w:jc w:val="center"/>
              <w:rPr>
                <w:rFonts w:ascii="Arial" w:hAnsi="Arial" w:cs="Arial"/>
                <w:sz w:val="20"/>
                <w:szCs w:val="20"/>
                <w:lang w:val="en-GB"/>
              </w:rPr>
            </w:pPr>
            <w:r w:rsidRPr="006A4B6E">
              <w:rPr>
                <w:rFonts w:ascii="Arial" w:hAnsi="Arial" w:cs="Arial"/>
                <w:sz w:val="20"/>
                <w:szCs w:val="20"/>
                <w:lang w:val="en-GB"/>
              </w:rPr>
              <w:t>100 mM NaCl, 10 % glycerol, 20</w:t>
            </w:r>
            <w:r w:rsidR="006A4B6E">
              <w:rPr>
                <w:rFonts w:ascii="Arial" w:hAnsi="Arial" w:cs="Arial"/>
                <w:sz w:val="20"/>
                <w:szCs w:val="20"/>
                <w:lang w:val="en-GB"/>
              </w:rPr>
              <w:t xml:space="preserve"> </w:t>
            </w:r>
            <w:r w:rsidRPr="006A4B6E">
              <w:rPr>
                <w:rFonts w:ascii="Arial" w:hAnsi="Arial" w:cs="Arial"/>
                <w:sz w:val="20"/>
                <w:szCs w:val="20"/>
                <w:lang w:val="en-GB"/>
              </w:rPr>
              <w:t>mM Tris-HCl pH 8.0</w:t>
            </w:r>
          </w:p>
        </w:tc>
      </w:tr>
      <w:tr w:rsidR="00EC332A" w:rsidRPr="006A4B6E" w14:paraId="72541285" w14:textId="77777777" w:rsidTr="006A4B6E">
        <w:tc>
          <w:tcPr>
            <w:tcW w:w="1874" w:type="pct"/>
            <w:tcBorders>
              <w:top w:val="single" w:sz="18" w:space="0" w:color="auto"/>
              <w:bottom w:val="single" w:sz="18" w:space="0" w:color="auto"/>
            </w:tcBorders>
            <w:vAlign w:val="center"/>
          </w:tcPr>
          <w:p w14:paraId="659EF977" w14:textId="77777777" w:rsidR="00EC332A" w:rsidRPr="006A4B6E" w:rsidRDefault="00EC332A" w:rsidP="004C234E">
            <w:pPr>
              <w:ind w:left="35"/>
              <w:rPr>
                <w:rFonts w:ascii="Arial" w:hAnsi="Arial" w:cs="Arial"/>
                <w:b/>
                <w:sz w:val="20"/>
                <w:szCs w:val="20"/>
              </w:rPr>
            </w:pPr>
            <w:proofErr w:type="spellStart"/>
            <w:r w:rsidRPr="006A4B6E">
              <w:rPr>
                <w:rFonts w:ascii="Arial" w:hAnsi="Arial" w:cs="Arial"/>
                <w:b/>
                <w:sz w:val="20"/>
                <w:szCs w:val="20"/>
              </w:rPr>
              <w:t>Structural</w:t>
            </w:r>
            <w:proofErr w:type="spellEnd"/>
            <w:r w:rsidRPr="006A4B6E">
              <w:rPr>
                <w:rFonts w:ascii="Arial" w:hAnsi="Arial" w:cs="Arial"/>
                <w:b/>
                <w:sz w:val="20"/>
                <w:szCs w:val="20"/>
              </w:rPr>
              <w:t xml:space="preserve"> </w:t>
            </w:r>
            <w:proofErr w:type="spellStart"/>
            <w:r w:rsidRPr="006A4B6E">
              <w:rPr>
                <w:rFonts w:ascii="Arial" w:hAnsi="Arial" w:cs="Arial"/>
                <w:b/>
                <w:sz w:val="20"/>
                <w:szCs w:val="20"/>
              </w:rPr>
              <w:t>parameters</w:t>
            </w:r>
            <w:proofErr w:type="spellEnd"/>
          </w:p>
        </w:tc>
        <w:tc>
          <w:tcPr>
            <w:tcW w:w="3126" w:type="pct"/>
            <w:tcBorders>
              <w:top w:val="single" w:sz="18" w:space="0" w:color="auto"/>
              <w:bottom w:val="single" w:sz="18" w:space="0" w:color="auto"/>
            </w:tcBorders>
            <w:vAlign w:val="center"/>
          </w:tcPr>
          <w:p w14:paraId="1ED5275E" w14:textId="77777777" w:rsidR="00EC332A" w:rsidRPr="006A4B6E" w:rsidRDefault="00EC332A" w:rsidP="004C234E">
            <w:pPr>
              <w:ind w:left="35"/>
              <w:jc w:val="center"/>
              <w:rPr>
                <w:rFonts w:ascii="Arial" w:hAnsi="Arial" w:cs="Arial"/>
                <w:b/>
                <w:sz w:val="20"/>
                <w:szCs w:val="20"/>
              </w:rPr>
            </w:pPr>
          </w:p>
        </w:tc>
      </w:tr>
      <w:tr w:rsidR="00EC332A" w:rsidRPr="006A4B6E" w14:paraId="6CC1E37F" w14:textId="77777777" w:rsidTr="006A4B6E">
        <w:tc>
          <w:tcPr>
            <w:tcW w:w="1874" w:type="pct"/>
            <w:tcBorders>
              <w:top w:val="single" w:sz="18" w:space="0" w:color="auto"/>
            </w:tcBorders>
            <w:vAlign w:val="center"/>
          </w:tcPr>
          <w:p w14:paraId="1E575C33" w14:textId="77777777" w:rsidR="00EC332A" w:rsidRPr="006A4B6E" w:rsidRDefault="00EC332A" w:rsidP="004C234E">
            <w:pPr>
              <w:ind w:left="319"/>
              <w:rPr>
                <w:rFonts w:ascii="Arial" w:hAnsi="Arial" w:cs="Arial"/>
                <w:b/>
                <w:sz w:val="20"/>
                <w:szCs w:val="20"/>
              </w:rPr>
            </w:pPr>
            <w:proofErr w:type="gramStart"/>
            <w:r w:rsidRPr="006A4B6E">
              <w:rPr>
                <w:rFonts w:ascii="Arial" w:hAnsi="Arial" w:cs="Arial"/>
                <w:i/>
                <w:sz w:val="20"/>
                <w:szCs w:val="20"/>
              </w:rPr>
              <w:t>I</w:t>
            </w:r>
            <w:r w:rsidRPr="006A4B6E">
              <w:rPr>
                <w:rFonts w:ascii="Arial" w:hAnsi="Arial" w:cs="Arial"/>
                <w:sz w:val="20"/>
                <w:szCs w:val="20"/>
              </w:rPr>
              <w:t>(</w:t>
            </w:r>
            <w:proofErr w:type="gramEnd"/>
            <w:r w:rsidRPr="006A4B6E">
              <w:rPr>
                <w:rFonts w:ascii="Arial" w:hAnsi="Arial" w:cs="Arial"/>
                <w:sz w:val="20"/>
                <w:szCs w:val="20"/>
              </w:rPr>
              <w:t xml:space="preserve">0) </w:t>
            </w:r>
            <w:proofErr w:type="spellStart"/>
            <w:r w:rsidRPr="006A4B6E">
              <w:rPr>
                <w:rFonts w:ascii="Arial" w:hAnsi="Arial" w:cs="Arial"/>
                <w:sz w:val="20"/>
                <w:szCs w:val="20"/>
              </w:rPr>
              <w:t>from</w:t>
            </w:r>
            <w:proofErr w:type="spellEnd"/>
            <w:r w:rsidRPr="006A4B6E">
              <w:rPr>
                <w:rFonts w:ascii="Arial" w:hAnsi="Arial" w:cs="Arial"/>
                <w:sz w:val="20"/>
                <w:szCs w:val="20"/>
              </w:rPr>
              <w:t xml:space="preserve"> P(r)</w:t>
            </w:r>
          </w:p>
        </w:tc>
        <w:tc>
          <w:tcPr>
            <w:tcW w:w="3126" w:type="pct"/>
            <w:tcBorders>
              <w:top w:val="single" w:sz="18" w:space="0" w:color="auto"/>
            </w:tcBorders>
            <w:vAlign w:val="center"/>
          </w:tcPr>
          <w:p w14:paraId="1878C8F3" w14:textId="77777777" w:rsidR="00EC332A" w:rsidRPr="006A4B6E" w:rsidRDefault="00EC332A" w:rsidP="004C234E">
            <w:pPr>
              <w:jc w:val="center"/>
              <w:rPr>
                <w:rFonts w:ascii="Arial" w:hAnsi="Arial" w:cs="Arial"/>
                <w:sz w:val="20"/>
                <w:szCs w:val="20"/>
              </w:rPr>
            </w:pPr>
            <w:r w:rsidRPr="006A4B6E">
              <w:rPr>
                <w:rFonts w:ascii="Arial" w:hAnsi="Arial" w:cs="Arial"/>
                <w:sz w:val="20"/>
                <w:szCs w:val="20"/>
              </w:rPr>
              <w:t>0.04</w:t>
            </w:r>
          </w:p>
        </w:tc>
      </w:tr>
      <w:tr w:rsidR="00EC332A" w:rsidRPr="006A4B6E" w14:paraId="7FE320BC" w14:textId="77777777" w:rsidTr="006A4B6E">
        <w:tc>
          <w:tcPr>
            <w:tcW w:w="1874" w:type="pct"/>
            <w:vAlign w:val="center"/>
          </w:tcPr>
          <w:p w14:paraId="65417B71" w14:textId="77777777" w:rsidR="00EC332A" w:rsidRPr="006A4B6E" w:rsidRDefault="00EC332A" w:rsidP="004C234E">
            <w:pPr>
              <w:ind w:left="319"/>
              <w:rPr>
                <w:rFonts w:ascii="Arial" w:hAnsi="Arial" w:cs="Arial"/>
                <w:b/>
                <w:sz w:val="20"/>
                <w:szCs w:val="20"/>
                <w:lang w:val="en-GB"/>
              </w:rPr>
            </w:pPr>
            <w:proofErr w:type="spellStart"/>
            <w:r w:rsidRPr="006A4B6E">
              <w:rPr>
                <w:rFonts w:ascii="Arial" w:hAnsi="Arial" w:cs="Arial"/>
                <w:i/>
                <w:sz w:val="20"/>
                <w:szCs w:val="20"/>
                <w:lang w:val="en-GB"/>
              </w:rPr>
              <w:t>R</w:t>
            </w:r>
            <w:r w:rsidRPr="006A4B6E">
              <w:rPr>
                <w:rFonts w:ascii="Arial" w:hAnsi="Arial" w:cs="Arial"/>
                <w:sz w:val="20"/>
                <w:szCs w:val="20"/>
                <w:vertAlign w:val="subscript"/>
                <w:lang w:val="en-GB"/>
              </w:rPr>
              <w:t>g</w:t>
            </w:r>
            <w:proofErr w:type="spellEnd"/>
            <w:r w:rsidRPr="006A4B6E">
              <w:rPr>
                <w:rFonts w:ascii="Arial" w:hAnsi="Arial" w:cs="Arial"/>
                <w:sz w:val="20"/>
                <w:szCs w:val="20"/>
                <w:vertAlign w:val="subscript"/>
                <w:lang w:val="en-GB"/>
              </w:rPr>
              <w:t xml:space="preserve"> </w:t>
            </w:r>
            <w:r w:rsidRPr="006A4B6E">
              <w:rPr>
                <w:rFonts w:ascii="Arial" w:hAnsi="Arial" w:cs="Arial"/>
                <w:sz w:val="20"/>
                <w:szCs w:val="20"/>
                <w:lang w:val="en-GB"/>
              </w:rPr>
              <w:t>(real-space from P(r)) (nm)</w:t>
            </w:r>
          </w:p>
        </w:tc>
        <w:tc>
          <w:tcPr>
            <w:tcW w:w="3126" w:type="pct"/>
            <w:vAlign w:val="center"/>
          </w:tcPr>
          <w:p w14:paraId="1C298514" w14:textId="77777777" w:rsidR="00EC332A" w:rsidRPr="006A4B6E" w:rsidRDefault="00EC332A" w:rsidP="004C234E">
            <w:pPr>
              <w:jc w:val="center"/>
              <w:rPr>
                <w:rFonts w:ascii="Arial" w:hAnsi="Arial" w:cs="Arial"/>
                <w:sz w:val="20"/>
                <w:szCs w:val="20"/>
              </w:rPr>
            </w:pPr>
            <w:r w:rsidRPr="006A4B6E">
              <w:rPr>
                <w:rFonts w:ascii="Arial" w:hAnsi="Arial" w:cs="Arial"/>
                <w:sz w:val="20"/>
                <w:szCs w:val="20"/>
              </w:rPr>
              <w:t>3.50</w:t>
            </w:r>
          </w:p>
        </w:tc>
      </w:tr>
      <w:tr w:rsidR="00EC332A" w:rsidRPr="006A4B6E" w14:paraId="2A82DCA7" w14:textId="77777777" w:rsidTr="006A4B6E">
        <w:tc>
          <w:tcPr>
            <w:tcW w:w="1874" w:type="pct"/>
            <w:vAlign w:val="center"/>
          </w:tcPr>
          <w:p w14:paraId="476BCFA5" w14:textId="77777777" w:rsidR="00EC332A" w:rsidRPr="006A4B6E" w:rsidRDefault="00EC332A" w:rsidP="004C234E">
            <w:pPr>
              <w:ind w:left="284"/>
              <w:rPr>
                <w:rFonts w:ascii="Arial" w:hAnsi="Arial" w:cs="Arial"/>
                <w:i/>
                <w:sz w:val="20"/>
                <w:szCs w:val="20"/>
              </w:rPr>
            </w:pPr>
            <w:proofErr w:type="gramStart"/>
            <w:r w:rsidRPr="006A4B6E">
              <w:rPr>
                <w:rFonts w:ascii="Arial" w:hAnsi="Arial" w:cs="Arial"/>
                <w:i/>
                <w:sz w:val="20"/>
                <w:szCs w:val="20"/>
              </w:rPr>
              <w:t>I</w:t>
            </w:r>
            <w:r w:rsidRPr="006A4B6E">
              <w:rPr>
                <w:rFonts w:ascii="Arial" w:hAnsi="Arial" w:cs="Arial"/>
                <w:sz w:val="20"/>
                <w:szCs w:val="20"/>
              </w:rPr>
              <w:t>(</w:t>
            </w:r>
            <w:proofErr w:type="gramEnd"/>
            <w:r w:rsidRPr="006A4B6E">
              <w:rPr>
                <w:rFonts w:ascii="Arial" w:hAnsi="Arial" w:cs="Arial"/>
                <w:sz w:val="20"/>
                <w:szCs w:val="20"/>
              </w:rPr>
              <w:t xml:space="preserve">0) </w:t>
            </w:r>
            <w:proofErr w:type="spellStart"/>
            <w:r w:rsidRPr="006A4B6E">
              <w:rPr>
                <w:rFonts w:ascii="Arial" w:hAnsi="Arial" w:cs="Arial"/>
                <w:sz w:val="20"/>
                <w:szCs w:val="20"/>
              </w:rPr>
              <w:t>from</w:t>
            </w:r>
            <w:proofErr w:type="spellEnd"/>
            <w:r w:rsidRPr="006A4B6E">
              <w:rPr>
                <w:rFonts w:ascii="Arial" w:hAnsi="Arial" w:cs="Arial"/>
                <w:sz w:val="20"/>
                <w:szCs w:val="20"/>
              </w:rPr>
              <w:t xml:space="preserve"> </w:t>
            </w:r>
            <w:proofErr w:type="spellStart"/>
            <w:r w:rsidRPr="006A4B6E">
              <w:rPr>
                <w:rFonts w:ascii="Arial" w:hAnsi="Arial" w:cs="Arial"/>
                <w:sz w:val="20"/>
                <w:szCs w:val="20"/>
              </w:rPr>
              <w:t>Guinier</w:t>
            </w:r>
            <w:proofErr w:type="spellEnd"/>
            <w:r w:rsidRPr="006A4B6E">
              <w:rPr>
                <w:rFonts w:ascii="Arial" w:hAnsi="Arial" w:cs="Arial"/>
                <w:sz w:val="20"/>
                <w:szCs w:val="20"/>
              </w:rPr>
              <w:t xml:space="preserve"> fit</w:t>
            </w:r>
          </w:p>
        </w:tc>
        <w:tc>
          <w:tcPr>
            <w:tcW w:w="3126" w:type="pct"/>
            <w:vAlign w:val="center"/>
          </w:tcPr>
          <w:p w14:paraId="0E09D6D2" w14:textId="77777777" w:rsidR="00EC332A" w:rsidRPr="006A4B6E" w:rsidRDefault="00EC332A" w:rsidP="004C234E">
            <w:pPr>
              <w:jc w:val="center"/>
              <w:rPr>
                <w:rFonts w:ascii="Arial" w:hAnsi="Arial" w:cs="Arial"/>
                <w:sz w:val="20"/>
                <w:szCs w:val="20"/>
              </w:rPr>
            </w:pPr>
            <w:r w:rsidRPr="006A4B6E">
              <w:rPr>
                <w:rFonts w:ascii="Arial" w:hAnsi="Arial" w:cs="Arial"/>
                <w:sz w:val="20"/>
                <w:szCs w:val="20"/>
              </w:rPr>
              <w:t>0.04</w:t>
            </w:r>
          </w:p>
        </w:tc>
      </w:tr>
      <w:tr w:rsidR="00EC332A" w:rsidRPr="006A4B6E" w14:paraId="0CBE1919" w14:textId="77777777" w:rsidTr="006A4B6E">
        <w:tc>
          <w:tcPr>
            <w:tcW w:w="1874" w:type="pct"/>
            <w:vAlign w:val="center"/>
          </w:tcPr>
          <w:p w14:paraId="7957CC81" w14:textId="77777777" w:rsidR="00EC332A" w:rsidRPr="006A4B6E" w:rsidRDefault="00EC332A" w:rsidP="004C234E">
            <w:pPr>
              <w:ind w:left="284"/>
              <w:rPr>
                <w:rFonts w:ascii="Arial" w:hAnsi="Arial" w:cs="Arial"/>
                <w:i/>
                <w:sz w:val="20"/>
                <w:szCs w:val="20"/>
                <w:lang w:val="en-GB"/>
              </w:rPr>
            </w:pPr>
            <w:r w:rsidRPr="006A4B6E">
              <w:rPr>
                <w:rFonts w:ascii="Arial" w:hAnsi="Arial" w:cs="Arial"/>
                <w:i/>
                <w:sz w:val="20"/>
                <w:szCs w:val="20"/>
                <w:lang w:val="en-GB"/>
              </w:rPr>
              <w:t xml:space="preserve">s-range </w:t>
            </w:r>
            <w:r w:rsidRPr="006A4B6E">
              <w:rPr>
                <w:rFonts w:ascii="Arial" w:hAnsi="Arial" w:cs="Arial"/>
                <w:sz w:val="20"/>
                <w:szCs w:val="20"/>
                <w:lang w:val="en-GB"/>
              </w:rPr>
              <w:t xml:space="preserve">for </w:t>
            </w:r>
            <w:proofErr w:type="spellStart"/>
            <w:r w:rsidRPr="006A4B6E">
              <w:rPr>
                <w:rFonts w:ascii="Arial" w:hAnsi="Arial" w:cs="Arial"/>
                <w:sz w:val="20"/>
                <w:szCs w:val="20"/>
                <w:lang w:val="en-GB"/>
              </w:rPr>
              <w:t>Guinier</w:t>
            </w:r>
            <w:proofErr w:type="spellEnd"/>
            <w:r w:rsidRPr="006A4B6E">
              <w:rPr>
                <w:rFonts w:ascii="Arial" w:hAnsi="Arial" w:cs="Arial"/>
                <w:sz w:val="20"/>
                <w:szCs w:val="20"/>
                <w:lang w:val="en-GB"/>
              </w:rPr>
              <w:t xml:space="preserve"> fit (nm</w:t>
            </w:r>
            <w:r w:rsidRPr="006A4B6E">
              <w:rPr>
                <w:rFonts w:ascii="Arial" w:hAnsi="Arial" w:cs="Arial"/>
                <w:sz w:val="20"/>
                <w:szCs w:val="20"/>
                <w:vertAlign w:val="superscript"/>
                <w:lang w:val="en-GB"/>
              </w:rPr>
              <w:t>-1</w:t>
            </w:r>
            <w:r w:rsidRPr="006A4B6E">
              <w:rPr>
                <w:rFonts w:ascii="Arial" w:hAnsi="Arial" w:cs="Arial"/>
                <w:sz w:val="20"/>
                <w:szCs w:val="20"/>
                <w:lang w:val="en-GB"/>
              </w:rPr>
              <w:t>)</w:t>
            </w:r>
          </w:p>
        </w:tc>
        <w:tc>
          <w:tcPr>
            <w:tcW w:w="3126" w:type="pct"/>
            <w:vAlign w:val="center"/>
          </w:tcPr>
          <w:p w14:paraId="384D68E6" w14:textId="77777777" w:rsidR="00EC332A" w:rsidRPr="006A4B6E" w:rsidRDefault="00EC332A" w:rsidP="004C234E">
            <w:pPr>
              <w:jc w:val="center"/>
              <w:rPr>
                <w:rFonts w:ascii="Arial" w:hAnsi="Arial" w:cs="Arial"/>
                <w:sz w:val="20"/>
                <w:szCs w:val="20"/>
              </w:rPr>
            </w:pPr>
            <w:r w:rsidRPr="006A4B6E">
              <w:rPr>
                <w:rFonts w:ascii="Arial" w:hAnsi="Arial" w:cs="Arial"/>
                <w:sz w:val="20"/>
                <w:szCs w:val="20"/>
              </w:rPr>
              <w:t>0.111 – 0.362</w:t>
            </w:r>
          </w:p>
        </w:tc>
      </w:tr>
      <w:tr w:rsidR="00EC332A" w:rsidRPr="006A4B6E" w14:paraId="36C861D6" w14:textId="77777777" w:rsidTr="006A4B6E">
        <w:tc>
          <w:tcPr>
            <w:tcW w:w="1874" w:type="pct"/>
            <w:vAlign w:val="center"/>
          </w:tcPr>
          <w:p w14:paraId="73D589E1" w14:textId="77777777" w:rsidR="00EC332A" w:rsidRPr="006A4B6E" w:rsidRDefault="00EC332A" w:rsidP="004C234E">
            <w:pPr>
              <w:ind w:left="284"/>
              <w:rPr>
                <w:rFonts w:ascii="Arial" w:hAnsi="Arial" w:cs="Arial"/>
                <w:sz w:val="20"/>
                <w:szCs w:val="20"/>
                <w:lang w:val="en-GB"/>
              </w:rPr>
            </w:pPr>
            <w:proofErr w:type="spellStart"/>
            <w:r w:rsidRPr="006A4B6E">
              <w:rPr>
                <w:rFonts w:ascii="Arial" w:hAnsi="Arial" w:cs="Arial"/>
                <w:i/>
                <w:sz w:val="20"/>
                <w:szCs w:val="20"/>
                <w:lang w:val="en-GB"/>
              </w:rPr>
              <w:t>R</w:t>
            </w:r>
            <w:r w:rsidRPr="006A4B6E">
              <w:rPr>
                <w:rFonts w:ascii="Arial" w:hAnsi="Arial" w:cs="Arial"/>
                <w:sz w:val="20"/>
                <w:szCs w:val="20"/>
                <w:vertAlign w:val="subscript"/>
                <w:lang w:val="en-GB"/>
              </w:rPr>
              <w:t>g</w:t>
            </w:r>
            <w:proofErr w:type="spellEnd"/>
            <w:r w:rsidRPr="006A4B6E">
              <w:rPr>
                <w:rFonts w:ascii="Arial" w:hAnsi="Arial" w:cs="Arial"/>
                <w:sz w:val="20"/>
                <w:szCs w:val="20"/>
                <w:vertAlign w:val="subscript"/>
                <w:lang w:val="en-GB"/>
              </w:rPr>
              <w:t xml:space="preserve"> </w:t>
            </w:r>
            <w:r w:rsidRPr="006A4B6E">
              <w:rPr>
                <w:rFonts w:ascii="Arial" w:hAnsi="Arial" w:cs="Arial"/>
                <w:sz w:val="20"/>
                <w:szCs w:val="20"/>
                <w:lang w:val="en-GB"/>
              </w:rPr>
              <w:t xml:space="preserve">(from </w:t>
            </w:r>
            <w:proofErr w:type="spellStart"/>
            <w:r w:rsidRPr="006A4B6E">
              <w:rPr>
                <w:rFonts w:ascii="Arial" w:hAnsi="Arial" w:cs="Arial"/>
                <w:sz w:val="20"/>
                <w:szCs w:val="20"/>
                <w:lang w:val="en-GB"/>
              </w:rPr>
              <w:t>Guinier</w:t>
            </w:r>
            <w:proofErr w:type="spellEnd"/>
            <w:r w:rsidRPr="006A4B6E">
              <w:rPr>
                <w:rFonts w:ascii="Arial" w:hAnsi="Arial" w:cs="Arial"/>
                <w:sz w:val="20"/>
                <w:szCs w:val="20"/>
                <w:lang w:val="en-GB"/>
              </w:rPr>
              <w:t xml:space="preserve"> fit) (nm)</w:t>
            </w:r>
          </w:p>
        </w:tc>
        <w:tc>
          <w:tcPr>
            <w:tcW w:w="3126" w:type="pct"/>
            <w:vAlign w:val="center"/>
          </w:tcPr>
          <w:p w14:paraId="6217669C" w14:textId="77777777" w:rsidR="00EC332A" w:rsidRPr="006A4B6E" w:rsidRDefault="00EC332A" w:rsidP="004C234E">
            <w:pPr>
              <w:jc w:val="center"/>
              <w:rPr>
                <w:rFonts w:ascii="Arial" w:hAnsi="Arial" w:cs="Arial"/>
                <w:sz w:val="20"/>
                <w:szCs w:val="20"/>
              </w:rPr>
            </w:pPr>
            <w:r w:rsidRPr="006A4B6E">
              <w:rPr>
                <w:rFonts w:ascii="Arial" w:hAnsi="Arial" w:cs="Arial"/>
                <w:sz w:val="20"/>
                <w:szCs w:val="20"/>
              </w:rPr>
              <w:t>3.53</w:t>
            </w:r>
          </w:p>
        </w:tc>
      </w:tr>
      <w:tr w:rsidR="00EC332A" w:rsidRPr="006A4B6E" w14:paraId="2377E2B2" w14:textId="77777777" w:rsidTr="006A4B6E">
        <w:tc>
          <w:tcPr>
            <w:tcW w:w="1874" w:type="pct"/>
            <w:vAlign w:val="center"/>
          </w:tcPr>
          <w:p w14:paraId="405E2F8D" w14:textId="55F26EE5" w:rsidR="00EC332A" w:rsidRPr="006A4B6E" w:rsidRDefault="00A1027F" w:rsidP="004C234E">
            <w:pPr>
              <w:ind w:left="284"/>
              <w:rPr>
                <w:rFonts w:ascii="Arial" w:hAnsi="Arial" w:cs="Arial"/>
                <w:i/>
                <w:sz w:val="20"/>
                <w:szCs w:val="20"/>
              </w:rPr>
            </w:pPr>
            <w:r>
              <w:rPr>
                <w:rFonts w:ascii="Arial" w:hAnsi="Arial" w:cs="Arial"/>
                <w:sz w:val="20"/>
                <w:szCs w:val="20"/>
              </w:rPr>
              <w:t>P</w:t>
            </w:r>
            <w:r w:rsidR="00EC332A" w:rsidRPr="006A4B6E">
              <w:rPr>
                <w:rFonts w:ascii="Arial" w:hAnsi="Arial" w:cs="Arial"/>
                <w:sz w:val="20"/>
                <w:szCs w:val="20"/>
              </w:rPr>
              <w:t xml:space="preserve">oints </w:t>
            </w:r>
            <w:proofErr w:type="spellStart"/>
            <w:r w:rsidR="00EC332A" w:rsidRPr="006A4B6E">
              <w:rPr>
                <w:rFonts w:ascii="Arial" w:hAnsi="Arial" w:cs="Arial"/>
                <w:sz w:val="20"/>
                <w:szCs w:val="20"/>
              </w:rPr>
              <w:t>from</w:t>
            </w:r>
            <w:proofErr w:type="spellEnd"/>
            <w:r w:rsidR="00EC332A" w:rsidRPr="006A4B6E">
              <w:rPr>
                <w:rFonts w:ascii="Arial" w:hAnsi="Arial" w:cs="Arial"/>
                <w:sz w:val="20"/>
                <w:szCs w:val="20"/>
              </w:rPr>
              <w:t xml:space="preserve"> </w:t>
            </w:r>
            <w:proofErr w:type="spellStart"/>
            <w:r w:rsidR="00EC332A" w:rsidRPr="006A4B6E">
              <w:rPr>
                <w:rFonts w:ascii="Arial" w:hAnsi="Arial" w:cs="Arial"/>
                <w:sz w:val="20"/>
                <w:szCs w:val="20"/>
              </w:rPr>
              <w:t>Guinier</w:t>
            </w:r>
            <w:proofErr w:type="spellEnd"/>
            <w:r w:rsidR="00EC332A" w:rsidRPr="006A4B6E">
              <w:rPr>
                <w:rFonts w:ascii="Arial" w:hAnsi="Arial" w:cs="Arial"/>
                <w:sz w:val="20"/>
                <w:szCs w:val="20"/>
              </w:rPr>
              <w:t xml:space="preserve"> fit</w:t>
            </w:r>
          </w:p>
        </w:tc>
        <w:tc>
          <w:tcPr>
            <w:tcW w:w="3126" w:type="pct"/>
            <w:vAlign w:val="center"/>
          </w:tcPr>
          <w:p w14:paraId="785301C5" w14:textId="77777777" w:rsidR="00EC332A" w:rsidRPr="006A4B6E" w:rsidRDefault="00EC332A" w:rsidP="004C234E">
            <w:pPr>
              <w:jc w:val="center"/>
              <w:rPr>
                <w:rFonts w:ascii="Arial" w:hAnsi="Arial" w:cs="Arial"/>
                <w:sz w:val="20"/>
                <w:szCs w:val="20"/>
              </w:rPr>
            </w:pPr>
            <w:r w:rsidRPr="006A4B6E">
              <w:rPr>
                <w:rFonts w:ascii="Arial" w:hAnsi="Arial" w:cs="Arial"/>
                <w:sz w:val="20"/>
                <w:szCs w:val="20"/>
              </w:rPr>
              <w:t>2 - 45</w:t>
            </w:r>
          </w:p>
        </w:tc>
      </w:tr>
      <w:tr w:rsidR="00EC332A" w:rsidRPr="006A4B6E" w14:paraId="2E4E1507" w14:textId="77777777" w:rsidTr="006A4B6E">
        <w:tc>
          <w:tcPr>
            <w:tcW w:w="1874" w:type="pct"/>
            <w:tcBorders>
              <w:bottom w:val="single" w:sz="4" w:space="0" w:color="000000" w:themeColor="text1"/>
            </w:tcBorders>
            <w:vAlign w:val="center"/>
          </w:tcPr>
          <w:p w14:paraId="49409184" w14:textId="77777777" w:rsidR="00EC332A" w:rsidRPr="006A4B6E" w:rsidRDefault="00EC332A" w:rsidP="004C234E">
            <w:pPr>
              <w:ind w:left="284"/>
              <w:rPr>
                <w:rFonts w:ascii="Arial" w:hAnsi="Arial" w:cs="Arial"/>
                <w:i/>
                <w:sz w:val="20"/>
                <w:szCs w:val="20"/>
              </w:rPr>
            </w:pPr>
            <w:proofErr w:type="spellStart"/>
            <w:r w:rsidRPr="006A4B6E">
              <w:rPr>
                <w:rFonts w:ascii="Arial" w:hAnsi="Arial" w:cs="Arial"/>
                <w:i/>
                <w:sz w:val="20"/>
                <w:szCs w:val="20"/>
              </w:rPr>
              <w:t>D</w:t>
            </w:r>
            <w:r w:rsidRPr="006A4B6E">
              <w:rPr>
                <w:rFonts w:ascii="Arial" w:hAnsi="Arial" w:cs="Arial"/>
                <w:sz w:val="20"/>
                <w:szCs w:val="20"/>
                <w:vertAlign w:val="subscript"/>
              </w:rPr>
              <w:t>max</w:t>
            </w:r>
            <w:proofErr w:type="spellEnd"/>
            <w:r w:rsidRPr="006A4B6E">
              <w:rPr>
                <w:rFonts w:ascii="Arial" w:hAnsi="Arial" w:cs="Arial"/>
                <w:sz w:val="20"/>
                <w:szCs w:val="20"/>
              </w:rPr>
              <w:t xml:space="preserve"> (</w:t>
            </w:r>
            <w:proofErr w:type="spellStart"/>
            <w:r w:rsidRPr="006A4B6E">
              <w:rPr>
                <w:rFonts w:ascii="Arial" w:hAnsi="Arial" w:cs="Arial"/>
                <w:sz w:val="20"/>
                <w:szCs w:val="20"/>
              </w:rPr>
              <w:t>nm</w:t>
            </w:r>
            <w:proofErr w:type="spellEnd"/>
            <w:r w:rsidRPr="006A4B6E">
              <w:rPr>
                <w:rFonts w:ascii="Arial" w:hAnsi="Arial" w:cs="Arial"/>
                <w:sz w:val="20"/>
                <w:szCs w:val="20"/>
              </w:rPr>
              <w:t>)</w:t>
            </w:r>
          </w:p>
        </w:tc>
        <w:tc>
          <w:tcPr>
            <w:tcW w:w="3126" w:type="pct"/>
            <w:tcBorders>
              <w:bottom w:val="single" w:sz="4" w:space="0" w:color="000000" w:themeColor="text1"/>
            </w:tcBorders>
            <w:vAlign w:val="center"/>
          </w:tcPr>
          <w:p w14:paraId="4D1B6066" w14:textId="77777777" w:rsidR="00EC332A" w:rsidRPr="006A4B6E" w:rsidRDefault="00EC332A" w:rsidP="004C234E">
            <w:pPr>
              <w:jc w:val="center"/>
              <w:rPr>
                <w:rFonts w:ascii="Arial" w:hAnsi="Arial" w:cs="Arial"/>
                <w:sz w:val="20"/>
                <w:szCs w:val="20"/>
              </w:rPr>
            </w:pPr>
            <w:r w:rsidRPr="006A4B6E">
              <w:rPr>
                <w:rFonts w:ascii="Arial" w:hAnsi="Arial" w:cs="Arial"/>
                <w:sz w:val="20"/>
                <w:szCs w:val="20"/>
              </w:rPr>
              <w:t>11.12</w:t>
            </w:r>
          </w:p>
        </w:tc>
      </w:tr>
      <w:tr w:rsidR="00EC332A" w:rsidRPr="006A4B6E" w14:paraId="6CD90324" w14:textId="77777777" w:rsidTr="006A4B6E">
        <w:tc>
          <w:tcPr>
            <w:tcW w:w="1874" w:type="pct"/>
            <w:tcBorders>
              <w:bottom w:val="single" w:sz="18" w:space="0" w:color="auto"/>
            </w:tcBorders>
            <w:vAlign w:val="center"/>
          </w:tcPr>
          <w:p w14:paraId="04897D92" w14:textId="77777777" w:rsidR="00EC332A" w:rsidRPr="006A4B6E" w:rsidRDefault="00EC332A" w:rsidP="004C234E">
            <w:pPr>
              <w:ind w:left="284"/>
              <w:rPr>
                <w:rFonts w:ascii="Arial" w:hAnsi="Arial" w:cs="Arial"/>
                <w:i/>
                <w:sz w:val="20"/>
                <w:szCs w:val="20"/>
              </w:rPr>
            </w:pPr>
            <w:r w:rsidRPr="006A4B6E">
              <w:rPr>
                <w:rFonts w:ascii="Arial" w:hAnsi="Arial" w:cs="Arial"/>
                <w:sz w:val="20"/>
                <w:szCs w:val="20"/>
              </w:rPr>
              <w:t xml:space="preserve">POROD </w:t>
            </w:r>
            <w:proofErr w:type="spellStart"/>
            <w:r w:rsidRPr="006A4B6E">
              <w:rPr>
                <w:rFonts w:ascii="Arial" w:hAnsi="Arial" w:cs="Arial"/>
                <w:sz w:val="20"/>
                <w:szCs w:val="20"/>
              </w:rPr>
              <w:t>volume</w:t>
            </w:r>
            <w:proofErr w:type="spellEnd"/>
            <w:r w:rsidRPr="006A4B6E">
              <w:rPr>
                <w:rFonts w:ascii="Arial" w:hAnsi="Arial" w:cs="Arial"/>
                <w:sz w:val="20"/>
                <w:szCs w:val="20"/>
              </w:rPr>
              <w:t xml:space="preserve"> </w:t>
            </w:r>
            <w:proofErr w:type="spellStart"/>
            <w:r w:rsidRPr="006A4B6E">
              <w:rPr>
                <w:rFonts w:ascii="Arial" w:hAnsi="Arial" w:cs="Arial"/>
                <w:sz w:val="20"/>
                <w:szCs w:val="20"/>
              </w:rPr>
              <w:t>estimate</w:t>
            </w:r>
            <w:proofErr w:type="spellEnd"/>
            <w:r w:rsidRPr="006A4B6E">
              <w:rPr>
                <w:rFonts w:ascii="Arial" w:hAnsi="Arial" w:cs="Arial"/>
                <w:sz w:val="20"/>
                <w:szCs w:val="20"/>
              </w:rPr>
              <w:t xml:space="preserve"> (nm</w:t>
            </w:r>
            <w:r w:rsidRPr="006A4B6E">
              <w:rPr>
                <w:rFonts w:ascii="Arial" w:hAnsi="Arial" w:cs="Arial"/>
                <w:sz w:val="20"/>
                <w:szCs w:val="20"/>
                <w:vertAlign w:val="superscript"/>
              </w:rPr>
              <w:t>3</w:t>
            </w:r>
            <w:r w:rsidRPr="006A4B6E">
              <w:rPr>
                <w:rFonts w:ascii="Arial" w:hAnsi="Arial" w:cs="Arial"/>
                <w:sz w:val="20"/>
                <w:szCs w:val="20"/>
              </w:rPr>
              <w:t>)</w:t>
            </w:r>
          </w:p>
        </w:tc>
        <w:tc>
          <w:tcPr>
            <w:tcW w:w="3126" w:type="pct"/>
            <w:tcBorders>
              <w:bottom w:val="single" w:sz="18" w:space="0" w:color="auto"/>
            </w:tcBorders>
            <w:vAlign w:val="center"/>
          </w:tcPr>
          <w:p w14:paraId="29A2FD37" w14:textId="77777777" w:rsidR="00EC332A" w:rsidRPr="006A4B6E" w:rsidRDefault="00EC332A" w:rsidP="004C234E">
            <w:pPr>
              <w:jc w:val="center"/>
              <w:rPr>
                <w:rFonts w:ascii="Arial" w:hAnsi="Arial" w:cs="Arial"/>
                <w:sz w:val="20"/>
                <w:szCs w:val="20"/>
              </w:rPr>
            </w:pPr>
            <w:r w:rsidRPr="006A4B6E">
              <w:rPr>
                <w:rFonts w:ascii="Arial" w:hAnsi="Arial" w:cs="Arial"/>
                <w:sz w:val="20"/>
                <w:szCs w:val="20"/>
              </w:rPr>
              <w:t>173.64</w:t>
            </w:r>
          </w:p>
        </w:tc>
      </w:tr>
      <w:tr w:rsidR="00EC332A" w:rsidRPr="006A4B6E" w14:paraId="6A64E5DB" w14:textId="77777777" w:rsidTr="006A4B6E">
        <w:tc>
          <w:tcPr>
            <w:tcW w:w="1874" w:type="pct"/>
            <w:tcBorders>
              <w:top w:val="single" w:sz="18" w:space="0" w:color="auto"/>
              <w:bottom w:val="single" w:sz="18" w:space="0" w:color="auto"/>
            </w:tcBorders>
            <w:vAlign w:val="center"/>
          </w:tcPr>
          <w:p w14:paraId="5C5A65F3" w14:textId="77777777" w:rsidR="00EC332A" w:rsidRPr="006A4B6E" w:rsidRDefault="00EC332A" w:rsidP="004C234E">
            <w:pPr>
              <w:ind w:left="35"/>
              <w:rPr>
                <w:rFonts w:ascii="Arial" w:hAnsi="Arial" w:cs="Arial"/>
                <w:sz w:val="20"/>
                <w:szCs w:val="20"/>
              </w:rPr>
            </w:pPr>
            <w:proofErr w:type="spellStart"/>
            <w:r w:rsidRPr="006A4B6E">
              <w:rPr>
                <w:rFonts w:ascii="Arial" w:hAnsi="Arial" w:cs="Arial"/>
                <w:b/>
                <w:sz w:val="20"/>
                <w:szCs w:val="20"/>
              </w:rPr>
              <w:t>Molecular</w:t>
            </w:r>
            <w:proofErr w:type="spellEnd"/>
            <w:r w:rsidRPr="006A4B6E">
              <w:rPr>
                <w:rFonts w:ascii="Arial" w:hAnsi="Arial" w:cs="Arial"/>
                <w:b/>
                <w:sz w:val="20"/>
                <w:szCs w:val="20"/>
              </w:rPr>
              <w:t xml:space="preserve"> </w:t>
            </w:r>
            <w:proofErr w:type="spellStart"/>
            <w:r w:rsidRPr="006A4B6E">
              <w:rPr>
                <w:rFonts w:ascii="Arial" w:hAnsi="Arial" w:cs="Arial"/>
                <w:b/>
                <w:sz w:val="20"/>
                <w:szCs w:val="20"/>
              </w:rPr>
              <w:t>mass</w:t>
            </w:r>
            <w:proofErr w:type="spellEnd"/>
            <w:r w:rsidRPr="006A4B6E">
              <w:rPr>
                <w:rFonts w:ascii="Arial" w:hAnsi="Arial" w:cs="Arial"/>
                <w:b/>
                <w:sz w:val="20"/>
                <w:szCs w:val="20"/>
              </w:rPr>
              <w:t xml:space="preserve"> (</w:t>
            </w:r>
            <w:proofErr w:type="spellStart"/>
            <w:r w:rsidRPr="006A4B6E">
              <w:rPr>
                <w:rFonts w:ascii="Arial" w:hAnsi="Arial" w:cs="Arial"/>
                <w:b/>
                <w:sz w:val="20"/>
                <w:szCs w:val="20"/>
              </w:rPr>
              <w:t>kDa</w:t>
            </w:r>
            <w:proofErr w:type="spellEnd"/>
            <w:r w:rsidRPr="006A4B6E">
              <w:rPr>
                <w:rFonts w:ascii="Arial" w:hAnsi="Arial" w:cs="Arial"/>
                <w:b/>
                <w:sz w:val="20"/>
                <w:szCs w:val="20"/>
              </w:rPr>
              <w:t>)</w:t>
            </w:r>
          </w:p>
        </w:tc>
        <w:tc>
          <w:tcPr>
            <w:tcW w:w="3126" w:type="pct"/>
            <w:tcBorders>
              <w:top w:val="single" w:sz="18" w:space="0" w:color="auto"/>
              <w:bottom w:val="single" w:sz="18" w:space="0" w:color="auto"/>
            </w:tcBorders>
            <w:vAlign w:val="center"/>
          </w:tcPr>
          <w:p w14:paraId="13060E72" w14:textId="77777777" w:rsidR="00EC332A" w:rsidRPr="006A4B6E" w:rsidRDefault="00EC332A" w:rsidP="004C234E">
            <w:pPr>
              <w:ind w:left="35"/>
              <w:jc w:val="center"/>
              <w:rPr>
                <w:rFonts w:ascii="Arial" w:hAnsi="Arial" w:cs="Arial"/>
                <w:b/>
                <w:sz w:val="20"/>
                <w:szCs w:val="20"/>
              </w:rPr>
            </w:pPr>
          </w:p>
        </w:tc>
      </w:tr>
      <w:tr w:rsidR="00EC332A" w:rsidRPr="006A4B6E" w14:paraId="50ECD8E9" w14:textId="77777777" w:rsidTr="006A4B6E">
        <w:tc>
          <w:tcPr>
            <w:tcW w:w="1874" w:type="pct"/>
            <w:tcBorders>
              <w:bottom w:val="single" w:sz="4" w:space="0" w:color="000000" w:themeColor="text1"/>
            </w:tcBorders>
            <w:vAlign w:val="center"/>
          </w:tcPr>
          <w:p w14:paraId="3BD2F679" w14:textId="75A812FB" w:rsidR="00EC332A" w:rsidRPr="006A4B6E" w:rsidRDefault="00EC332A" w:rsidP="004C234E">
            <w:pPr>
              <w:ind w:left="602" w:hanging="319"/>
              <w:rPr>
                <w:rFonts w:ascii="Arial" w:hAnsi="Arial" w:cs="Arial"/>
                <w:sz w:val="20"/>
                <w:szCs w:val="20"/>
              </w:rPr>
            </w:pPr>
            <w:proofErr w:type="spellStart"/>
            <w:r w:rsidRPr="006A4B6E">
              <w:rPr>
                <w:rFonts w:ascii="Arial" w:hAnsi="Arial" w:cs="Arial"/>
                <w:sz w:val="20"/>
                <w:szCs w:val="20"/>
              </w:rPr>
              <w:t>From</w:t>
            </w:r>
            <w:proofErr w:type="spellEnd"/>
            <w:r w:rsidRPr="006A4B6E">
              <w:rPr>
                <w:rFonts w:ascii="Arial" w:hAnsi="Arial" w:cs="Arial"/>
                <w:sz w:val="20"/>
                <w:szCs w:val="20"/>
              </w:rPr>
              <w:t xml:space="preserve"> </w:t>
            </w:r>
            <w:proofErr w:type="gramStart"/>
            <w:r w:rsidRPr="006A4B6E">
              <w:rPr>
                <w:rFonts w:ascii="Arial" w:hAnsi="Arial" w:cs="Arial"/>
                <w:i/>
                <w:sz w:val="20"/>
                <w:szCs w:val="20"/>
              </w:rPr>
              <w:t>I</w:t>
            </w:r>
            <w:r w:rsidRPr="006A4B6E">
              <w:rPr>
                <w:rFonts w:ascii="Arial" w:hAnsi="Arial" w:cs="Arial"/>
                <w:sz w:val="20"/>
                <w:szCs w:val="20"/>
              </w:rPr>
              <w:t>(</w:t>
            </w:r>
            <w:proofErr w:type="gramEnd"/>
            <w:r w:rsidRPr="006A4B6E">
              <w:rPr>
                <w:rFonts w:ascii="Arial" w:hAnsi="Arial" w:cs="Arial"/>
                <w:sz w:val="20"/>
                <w:szCs w:val="20"/>
              </w:rPr>
              <w:t>0)</w:t>
            </w:r>
            <w:r w:rsidR="006863DF">
              <w:rPr>
                <w:rFonts w:ascii="Arial" w:hAnsi="Arial" w:cs="Arial"/>
                <w:sz w:val="20"/>
                <w:szCs w:val="20"/>
              </w:rPr>
              <w:t xml:space="preserve"> </w:t>
            </w:r>
          </w:p>
        </w:tc>
        <w:tc>
          <w:tcPr>
            <w:tcW w:w="3126" w:type="pct"/>
            <w:tcBorders>
              <w:bottom w:val="single" w:sz="4" w:space="0" w:color="000000" w:themeColor="text1"/>
            </w:tcBorders>
            <w:vAlign w:val="center"/>
          </w:tcPr>
          <w:p w14:paraId="274659B9" w14:textId="77777777" w:rsidR="00EC332A" w:rsidRPr="006A4B6E" w:rsidRDefault="00EC332A" w:rsidP="004C234E">
            <w:pPr>
              <w:jc w:val="center"/>
              <w:rPr>
                <w:rFonts w:ascii="Arial" w:hAnsi="Arial" w:cs="Arial"/>
                <w:sz w:val="20"/>
                <w:szCs w:val="20"/>
              </w:rPr>
            </w:pPr>
            <w:r w:rsidRPr="006A4B6E">
              <w:rPr>
                <w:rFonts w:ascii="Arial" w:hAnsi="Arial" w:cs="Arial"/>
                <w:sz w:val="20"/>
                <w:szCs w:val="20"/>
              </w:rPr>
              <w:t>55.39</w:t>
            </w:r>
          </w:p>
        </w:tc>
      </w:tr>
      <w:tr w:rsidR="00EC332A" w:rsidRPr="006A4B6E" w14:paraId="37C3DAE0" w14:textId="77777777" w:rsidTr="006A4B6E">
        <w:tc>
          <w:tcPr>
            <w:tcW w:w="1874" w:type="pct"/>
            <w:tcBorders>
              <w:bottom w:val="single" w:sz="4" w:space="0" w:color="000000" w:themeColor="text1"/>
            </w:tcBorders>
            <w:vAlign w:val="center"/>
          </w:tcPr>
          <w:p w14:paraId="294A4028" w14:textId="728E487C" w:rsidR="00EC332A" w:rsidRPr="006A4B6E" w:rsidRDefault="00EC332A" w:rsidP="004C234E">
            <w:pPr>
              <w:ind w:left="602" w:hanging="319"/>
              <w:rPr>
                <w:rFonts w:ascii="Arial" w:hAnsi="Arial" w:cs="Arial"/>
                <w:sz w:val="20"/>
                <w:szCs w:val="20"/>
              </w:rPr>
            </w:pPr>
            <w:proofErr w:type="spellStart"/>
            <w:r w:rsidRPr="006A4B6E">
              <w:rPr>
                <w:rFonts w:ascii="Arial" w:hAnsi="Arial" w:cs="Arial"/>
                <w:sz w:val="20"/>
                <w:szCs w:val="20"/>
              </w:rPr>
              <w:t>From</w:t>
            </w:r>
            <w:proofErr w:type="spellEnd"/>
            <w:r w:rsidRPr="006A4B6E">
              <w:rPr>
                <w:rFonts w:ascii="Arial" w:hAnsi="Arial" w:cs="Arial"/>
                <w:sz w:val="20"/>
                <w:szCs w:val="20"/>
              </w:rPr>
              <w:t xml:space="preserve"> </w:t>
            </w:r>
            <w:proofErr w:type="spellStart"/>
            <w:r w:rsidRPr="006A4B6E">
              <w:rPr>
                <w:rFonts w:ascii="Arial" w:hAnsi="Arial" w:cs="Arial"/>
                <w:sz w:val="20"/>
                <w:szCs w:val="20"/>
              </w:rPr>
              <w:t>Qp</w:t>
            </w:r>
            <w:proofErr w:type="spellEnd"/>
            <w:r w:rsidRPr="006A4B6E">
              <w:rPr>
                <w:rFonts w:ascii="Arial" w:hAnsi="Arial" w:cs="Arial"/>
                <w:sz w:val="20"/>
                <w:szCs w:val="20"/>
              </w:rPr>
              <w:t xml:space="preserve"> </w:t>
            </w:r>
            <w:r w:rsidR="006863DF">
              <w:rPr>
                <w:rFonts w:ascii="Arial" w:hAnsi="Arial" w:cs="Arial"/>
                <w:sz w:val="20"/>
                <w:szCs w:val="20"/>
              </w:rPr>
              <w:fldChar w:fldCharType="begin" w:fldLock="1"/>
            </w:r>
            <w:r w:rsidR="006863DF">
              <w:rPr>
                <w:rFonts w:ascii="Arial" w:hAnsi="Arial" w:cs="Arial"/>
                <w:sz w:val="20"/>
                <w:szCs w:val="20"/>
              </w:rPr>
              <w:instrText>ADDIN CSL_CITATION {"citationItems":[{"id":"ITEM-1","itemData":{"DOI":"10.1007/BF01512792","ISSN":"0303402X","author":[{"dropping-particle":"","family":"Porod","given":"G.","non-dropping-particle":"","parse-names":false,"suffix":""}],"container-title":"Kolloid-Zeitschrift","id":"ITEM-1","issue":"2","issued":{"date-parts":[["1951"]]},"page":"83-114","title":"Die Röntgenkleinwinkelstreuung von dichtgepackten kolloiden Systemen - I. Teil","type":"article-journal","volume":"124"},"uris":["http://www.mendeley.com/documents/?uuid=d4ebbb14-b346-490c-a5e6-95092f7129a7"]}],"mendeley":{"formattedCitation":"&lt;sup&gt;1&lt;/sup&gt;","plainTextFormattedCitation":"1","previouslyFormattedCitation":"&lt;sup&gt;1&lt;/sup&gt;"},"properties":{"noteIndex":0},"schema":"https://github.com/citation-style-language/schema/raw/master/csl-citation.json"}</w:instrText>
            </w:r>
            <w:r w:rsidR="006863DF">
              <w:rPr>
                <w:rFonts w:ascii="Arial" w:hAnsi="Arial" w:cs="Arial"/>
                <w:sz w:val="20"/>
                <w:szCs w:val="20"/>
              </w:rPr>
              <w:fldChar w:fldCharType="separate"/>
            </w:r>
            <w:r w:rsidR="006863DF" w:rsidRPr="006863DF">
              <w:rPr>
                <w:rFonts w:ascii="Arial" w:hAnsi="Arial" w:cs="Arial"/>
                <w:noProof/>
                <w:sz w:val="20"/>
                <w:szCs w:val="20"/>
                <w:vertAlign w:val="superscript"/>
              </w:rPr>
              <w:t>1</w:t>
            </w:r>
            <w:r w:rsidR="006863DF">
              <w:rPr>
                <w:rFonts w:ascii="Arial" w:hAnsi="Arial" w:cs="Arial"/>
                <w:sz w:val="20"/>
                <w:szCs w:val="20"/>
              </w:rPr>
              <w:fldChar w:fldCharType="end"/>
            </w:r>
          </w:p>
        </w:tc>
        <w:tc>
          <w:tcPr>
            <w:tcW w:w="3126" w:type="pct"/>
            <w:tcBorders>
              <w:bottom w:val="single" w:sz="4" w:space="0" w:color="000000" w:themeColor="text1"/>
            </w:tcBorders>
            <w:vAlign w:val="center"/>
          </w:tcPr>
          <w:p w14:paraId="208C0C62" w14:textId="77777777" w:rsidR="00EC332A" w:rsidRPr="006A4B6E" w:rsidRDefault="00EC332A" w:rsidP="004C234E">
            <w:pPr>
              <w:jc w:val="center"/>
              <w:rPr>
                <w:rFonts w:ascii="Arial" w:hAnsi="Arial" w:cs="Arial"/>
                <w:sz w:val="20"/>
                <w:szCs w:val="20"/>
              </w:rPr>
            </w:pPr>
            <w:r w:rsidRPr="006A4B6E">
              <w:rPr>
                <w:rFonts w:ascii="Arial" w:hAnsi="Arial" w:cs="Arial"/>
                <w:sz w:val="20"/>
                <w:szCs w:val="20"/>
              </w:rPr>
              <w:t>54.75</w:t>
            </w:r>
          </w:p>
        </w:tc>
      </w:tr>
      <w:tr w:rsidR="00EC332A" w:rsidRPr="006A4B6E" w14:paraId="0F5BD238" w14:textId="77777777" w:rsidTr="006A4B6E">
        <w:tc>
          <w:tcPr>
            <w:tcW w:w="1874" w:type="pct"/>
            <w:tcBorders>
              <w:bottom w:val="single" w:sz="4" w:space="0" w:color="000000" w:themeColor="text1"/>
            </w:tcBorders>
            <w:vAlign w:val="center"/>
          </w:tcPr>
          <w:p w14:paraId="6FB0A3F4" w14:textId="4F9B9E0D" w:rsidR="00EC332A" w:rsidRPr="006A4B6E" w:rsidRDefault="00EC332A" w:rsidP="004C234E">
            <w:pPr>
              <w:ind w:left="284"/>
              <w:rPr>
                <w:rFonts w:ascii="Arial" w:hAnsi="Arial" w:cs="Arial"/>
                <w:sz w:val="20"/>
                <w:szCs w:val="20"/>
              </w:rPr>
            </w:pPr>
            <w:proofErr w:type="spellStart"/>
            <w:r w:rsidRPr="006A4B6E">
              <w:rPr>
                <w:rFonts w:ascii="Arial" w:hAnsi="Arial" w:cs="Arial"/>
                <w:sz w:val="20"/>
                <w:szCs w:val="20"/>
              </w:rPr>
              <w:t>From</w:t>
            </w:r>
            <w:proofErr w:type="spellEnd"/>
            <w:r w:rsidRPr="006A4B6E">
              <w:rPr>
                <w:rFonts w:ascii="Arial" w:hAnsi="Arial" w:cs="Arial"/>
                <w:sz w:val="20"/>
                <w:szCs w:val="20"/>
              </w:rPr>
              <w:t xml:space="preserve"> MoW2 </w:t>
            </w:r>
            <w:r w:rsidR="006863DF">
              <w:rPr>
                <w:rFonts w:ascii="Arial" w:hAnsi="Arial" w:cs="Arial"/>
                <w:sz w:val="20"/>
                <w:szCs w:val="20"/>
              </w:rPr>
              <w:fldChar w:fldCharType="begin" w:fldLock="1"/>
            </w:r>
            <w:r w:rsidR="006863DF">
              <w:rPr>
                <w:rFonts w:ascii="Arial" w:hAnsi="Arial" w:cs="Arial"/>
                <w:sz w:val="20"/>
                <w:szCs w:val="20"/>
              </w:rPr>
              <w:instrText>ADDIN CSL_CITATION {"citationItems":[{"id":"ITEM-1","itemData":{"DOI":"10.1107/S0021889809043076","abstract":"This paper describes a new and simple method to determine the molecular weight of proteins in dilute solution, with an error smaller than {$~$}10%, by using the experimental data of a single small-angle X-ray scattering (SAXS) curve measured on a relative scale. This procedure does not require the measurement of SAXS intensity on an absolute scale and does not involve a comparison with another SAXS curve determined from a known standard protein. The proposed procedure can be applied to monodisperse systems of proteins in dilute solution, either in monomeric or multimeric state, and it has been successfully tested on SAXS data experimentally determined for proteins with known molecular weights. It is shown here that the molecular weights determined by this procedure deviate from the known values by less than 10% in each case and the average error for the test set of 21 proteins was 5.3%. Importantly, this method allows for an unambiguous determination of the multimeric state of proteins with known molecular weights.","author":[{"dropping-particle":"","family":"Fischer","given":"H","non-dropping-particle":"","parse-names":false,"suffix":""},{"dropping-particle":"","family":"Oliveira Neto","given":"M","non-dropping-particle":"de","parse-names":false,"suffix":""},{"dropping-particle":"","family":"Napolitano","given":"H B","non-dropping-particle":"","parse-names":false,"suffix":""},{"dropping-particle":"","family":"Polikarpov","given":"I","non-dropping-particle":"","parse-names":false,"suffix":""},{"dropping-particle":"","family":"Craievich","given":"A F","non-dropping-particle":"","parse-names":false,"suffix":""}],"container-title":"Journal of Applied Crystallography","id":"ITEM-1","issue":"1","issued":{"date-parts":[["2010","2"]]},"page":"101-109","title":"Determination of the molecular weight of proteins in solution from a single small-angle X-ray scattering measurement on a relative scale","type":"article-journal","volume":"43"},"uris":["http://www.mendeley.com/documents/?uuid=ca8dfacf-5826-4201-b971-9719a450d288"]}],"mendeley":{"formattedCitation":"&lt;sup&gt;2&lt;/sup&gt;","plainTextFormattedCitation":"2","previouslyFormattedCitation":"&lt;sup&gt;2&lt;/sup&gt;"},"properties":{"noteIndex":0},"schema":"https://github.com/citation-style-language/schema/raw/master/csl-citation.json"}</w:instrText>
            </w:r>
            <w:r w:rsidR="006863DF">
              <w:rPr>
                <w:rFonts w:ascii="Arial" w:hAnsi="Arial" w:cs="Arial"/>
                <w:sz w:val="20"/>
                <w:szCs w:val="20"/>
              </w:rPr>
              <w:fldChar w:fldCharType="separate"/>
            </w:r>
            <w:r w:rsidR="006863DF" w:rsidRPr="006863DF">
              <w:rPr>
                <w:rFonts w:ascii="Arial" w:hAnsi="Arial" w:cs="Arial"/>
                <w:noProof/>
                <w:sz w:val="20"/>
                <w:szCs w:val="20"/>
                <w:vertAlign w:val="superscript"/>
              </w:rPr>
              <w:t>2</w:t>
            </w:r>
            <w:r w:rsidR="006863DF">
              <w:rPr>
                <w:rFonts w:ascii="Arial" w:hAnsi="Arial" w:cs="Arial"/>
                <w:sz w:val="20"/>
                <w:szCs w:val="20"/>
              </w:rPr>
              <w:fldChar w:fldCharType="end"/>
            </w:r>
          </w:p>
        </w:tc>
        <w:tc>
          <w:tcPr>
            <w:tcW w:w="3126" w:type="pct"/>
            <w:tcBorders>
              <w:bottom w:val="single" w:sz="4" w:space="0" w:color="000000" w:themeColor="text1"/>
            </w:tcBorders>
            <w:vAlign w:val="center"/>
          </w:tcPr>
          <w:p w14:paraId="668ECD03" w14:textId="77777777" w:rsidR="00EC332A" w:rsidRPr="006A4B6E" w:rsidRDefault="00EC332A" w:rsidP="004C234E">
            <w:pPr>
              <w:jc w:val="center"/>
              <w:rPr>
                <w:rFonts w:ascii="Arial" w:hAnsi="Arial" w:cs="Arial"/>
                <w:sz w:val="20"/>
                <w:szCs w:val="20"/>
              </w:rPr>
            </w:pPr>
            <w:r w:rsidRPr="006A4B6E">
              <w:rPr>
                <w:rFonts w:ascii="Arial" w:hAnsi="Arial" w:cs="Arial"/>
                <w:sz w:val="20"/>
                <w:szCs w:val="20"/>
              </w:rPr>
              <w:t>35.80</w:t>
            </w:r>
          </w:p>
        </w:tc>
      </w:tr>
      <w:tr w:rsidR="00EC332A" w:rsidRPr="006A4B6E" w14:paraId="3DA76A81" w14:textId="77777777" w:rsidTr="006A4B6E">
        <w:tc>
          <w:tcPr>
            <w:tcW w:w="1874" w:type="pct"/>
            <w:tcBorders>
              <w:bottom w:val="single" w:sz="4" w:space="0" w:color="000000" w:themeColor="text1"/>
            </w:tcBorders>
            <w:vAlign w:val="center"/>
          </w:tcPr>
          <w:p w14:paraId="509C77EC" w14:textId="534BDBB0" w:rsidR="00EC332A" w:rsidRPr="006A4B6E" w:rsidRDefault="00EC332A" w:rsidP="004C234E">
            <w:pPr>
              <w:ind w:left="284"/>
              <w:rPr>
                <w:rFonts w:ascii="Arial" w:hAnsi="Arial" w:cs="Arial"/>
                <w:sz w:val="20"/>
                <w:szCs w:val="20"/>
                <w:lang w:val="en-GB"/>
              </w:rPr>
            </w:pPr>
            <w:r w:rsidRPr="006A4B6E">
              <w:rPr>
                <w:rFonts w:ascii="Arial" w:hAnsi="Arial" w:cs="Arial"/>
                <w:sz w:val="20"/>
                <w:szCs w:val="20"/>
                <w:lang w:val="en-GB"/>
              </w:rPr>
              <w:t xml:space="preserve">From </w:t>
            </w:r>
            <w:proofErr w:type="spellStart"/>
            <w:r w:rsidRPr="006A4B6E">
              <w:rPr>
                <w:rFonts w:ascii="Arial" w:hAnsi="Arial" w:cs="Arial"/>
                <w:sz w:val="20"/>
                <w:szCs w:val="20"/>
                <w:lang w:val="en-GB"/>
              </w:rPr>
              <w:t>Vc</w:t>
            </w:r>
            <w:proofErr w:type="spellEnd"/>
            <w:r w:rsidRPr="006A4B6E">
              <w:rPr>
                <w:rFonts w:ascii="Arial" w:hAnsi="Arial" w:cs="Arial"/>
                <w:sz w:val="20"/>
                <w:szCs w:val="20"/>
                <w:lang w:val="en-GB"/>
              </w:rPr>
              <w:t xml:space="preserve"> </w:t>
            </w:r>
            <w:r w:rsidR="006863DF">
              <w:rPr>
                <w:rFonts w:ascii="Arial" w:hAnsi="Arial" w:cs="Arial"/>
                <w:sz w:val="20"/>
                <w:szCs w:val="20"/>
              </w:rPr>
              <w:fldChar w:fldCharType="begin" w:fldLock="1"/>
            </w:r>
            <w:r w:rsidR="006863DF">
              <w:rPr>
                <w:rFonts w:ascii="Arial" w:hAnsi="Arial" w:cs="Arial"/>
                <w:sz w:val="20"/>
                <w:szCs w:val="20"/>
                <w:lang w:val="en-GB"/>
              </w:rPr>
              <w:instrText>ADDIN CSL_CITATION {"citationItems":[{"id":"ITEM-1","itemData":{"DOI":"10.1038/nature12070","ISSN":"00280836","PMID":"23619693","abstract":"Modern small-angle scattering (SAS) experiments with X-rays or neutrons provide a comprehensive, resolution-limited observation of the thermodynamic state. However, methods for evaluating mass and validating SAS-based models and resolution have been inadequate. Here we define the volume of correlation, V c, a SAS invariant derived from the scattered intensities that is specific to the structural state of the particle, but independent of concentration and the requirements of a compact, folded particle. We show that V c defines a ratio, Q R, that determines the molecular mass of proteins or RNA ranging from 10 to 1,000 kilodaltons. Furthermore, we propose a statistically robust method for assessing model-data agreements (χ 2 free) akin to cross-validation. Our approach prevents over-fitting of the SAS data and can be used with a newly defined metric, R SAS, for quantitative evaluation of resolution. Together, these metrics (V c, Q R, χ 2 free and R SAS) provide analytical tools for unbiased and accurate macromolecular structural characterizations in solution. © 2013 Macmillan Publishers Limited. All rights reserved.","author":[{"dropping-particle":"","family":"Rambo","given":"Robert P.","non-dropping-particle":"","parse-names":false,"suffix":""},{"dropping-particle":"","family":"Tainer","given":"John A.","non-dropping-particle":"","parse-names":false,"suffix":""}],"container-title":"Nature","id":"ITEM-1","issue":"7446","issued":{"date-parts":[["2013"]]},"page":"477-481","publisher":"Nature Publishing Group","title":"Accurate assessment of mass, models and resolution by small-angle scattering","type":"article-journal","volume":"496"},"uris":["http://www.mendeley.com/documents/?uuid=a3f708b4-3438-4f9b-86bb-85e4ad3b1df5"]}],"mendeley":{"formattedCitation":"&lt;sup&gt;3&lt;/sup&gt;","plainTextFormattedCitation":"3","previouslyFormattedCitation":"&lt;sup&gt;3&lt;/sup&gt;"},"properties":{"noteIndex":0},"schema":"https://github.com/citation-style-language/schema/raw/master/csl-citation.json"}</w:instrText>
            </w:r>
            <w:r w:rsidR="006863DF">
              <w:rPr>
                <w:rFonts w:ascii="Arial" w:hAnsi="Arial" w:cs="Arial"/>
                <w:sz w:val="20"/>
                <w:szCs w:val="20"/>
              </w:rPr>
              <w:fldChar w:fldCharType="separate"/>
            </w:r>
            <w:r w:rsidR="006863DF" w:rsidRPr="006863DF">
              <w:rPr>
                <w:rFonts w:ascii="Arial" w:hAnsi="Arial" w:cs="Arial"/>
                <w:noProof/>
                <w:sz w:val="20"/>
                <w:szCs w:val="20"/>
                <w:vertAlign w:val="superscript"/>
                <w:lang w:val="en-GB"/>
              </w:rPr>
              <w:t>3</w:t>
            </w:r>
            <w:r w:rsidR="006863DF">
              <w:rPr>
                <w:rFonts w:ascii="Arial" w:hAnsi="Arial" w:cs="Arial"/>
                <w:sz w:val="20"/>
                <w:szCs w:val="20"/>
              </w:rPr>
              <w:fldChar w:fldCharType="end"/>
            </w:r>
          </w:p>
        </w:tc>
        <w:tc>
          <w:tcPr>
            <w:tcW w:w="3126" w:type="pct"/>
            <w:tcBorders>
              <w:bottom w:val="single" w:sz="4" w:space="0" w:color="000000" w:themeColor="text1"/>
            </w:tcBorders>
            <w:vAlign w:val="center"/>
          </w:tcPr>
          <w:p w14:paraId="1DB180D0" w14:textId="77777777" w:rsidR="00EC332A" w:rsidRPr="006A4B6E" w:rsidRDefault="00EC332A" w:rsidP="004C234E">
            <w:pPr>
              <w:jc w:val="center"/>
              <w:rPr>
                <w:rFonts w:ascii="Arial" w:hAnsi="Arial" w:cs="Arial"/>
                <w:sz w:val="20"/>
                <w:szCs w:val="20"/>
              </w:rPr>
            </w:pPr>
            <w:r w:rsidRPr="006A4B6E">
              <w:rPr>
                <w:rFonts w:ascii="Arial" w:hAnsi="Arial" w:cs="Arial"/>
                <w:sz w:val="20"/>
                <w:szCs w:val="20"/>
              </w:rPr>
              <w:t>58.09</w:t>
            </w:r>
          </w:p>
        </w:tc>
      </w:tr>
      <w:tr w:rsidR="00EC332A" w:rsidRPr="006A4B6E" w14:paraId="128BD5D2" w14:textId="77777777" w:rsidTr="006A4B6E">
        <w:tc>
          <w:tcPr>
            <w:tcW w:w="1874" w:type="pct"/>
            <w:tcBorders>
              <w:bottom w:val="single" w:sz="4" w:space="0" w:color="000000" w:themeColor="text1"/>
            </w:tcBorders>
            <w:vAlign w:val="center"/>
          </w:tcPr>
          <w:p w14:paraId="5AADA084" w14:textId="26EB75BA" w:rsidR="00EC332A" w:rsidRPr="006A4B6E" w:rsidRDefault="00EC332A" w:rsidP="004C234E">
            <w:pPr>
              <w:ind w:left="284"/>
              <w:rPr>
                <w:rFonts w:ascii="Arial" w:hAnsi="Arial" w:cs="Arial"/>
                <w:sz w:val="20"/>
                <w:szCs w:val="20"/>
                <w:lang w:val="en-GB"/>
              </w:rPr>
            </w:pPr>
            <w:r w:rsidRPr="006A4B6E">
              <w:rPr>
                <w:rFonts w:ascii="Arial" w:hAnsi="Arial" w:cs="Arial"/>
                <w:sz w:val="20"/>
                <w:szCs w:val="20"/>
                <w:lang w:val="en-GB"/>
              </w:rPr>
              <w:t xml:space="preserve">Bayesian </w:t>
            </w:r>
            <w:r w:rsidR="006863DF">
              <w:rPr>
                <w:rFonts w:ascii="Arial" w:hAnsi="Arial" w:cs="Arial"/>
                <w:sz w:val="20"/>
                <w:szCs w:val="20"/>
                <w:lang w:val="en-GB"/>
              </w:rPr>
              <w:t>i</w:t>
            </w:r>
            <w:r w:rsidRPr="006A4B6E">
              <w:rPr>
                <w:rFonts w:ascii="Arial" w:hAnsi="Arial" w:cs="Arial"/>
                <w:sz w:val="20"/>
                <w:szCs w:val="20"/>
                <w:lang w:val="en-GB"/>
              </w:rPr>
              <w:t xml:space="preserve">nference </w:t>
            </w:r>
            <w:r w:rsidR="006863DF">
              <w:rPr>
                <w:rFonts w:ascii="Arial" w:hAnsi="Arial" w:cs="Arial"/>
                <w:sz w:val="20"/>
                <w:szCs w:val="20"/>
              </w:rPr>
              <w:fldChar w:fldCharType="begin" w:fldLock="1"/>
            </w:r>
            <w:r w:rsidR="006863DF">
              <w:rPr>
                <w:rFonts w:ascii="Arial" w:hAnsi="Arial" w:cs="Arial"/>
                <w:sz w:val="20"/>
                <w:szCs w:val="20"/>
                <w:lang w:val="en-GB"/>
              </w:rPr>
              <w:instrText>ADDIN CSL_CITATION {"citationItems":[{"id":"ITEM-1","itemData":{"DOI":"10.1038/s41598-018-25355-2","ISSN":"2045-2322","abstract":"Molecular mass (MM) is one of the key structural parameters obtained by small-angle X-ray scattering (SAXS) of proteins in solution and is used to assess the sample quality, oligomeric composition and to guide subsequent structural modelling. Concentration-dependent assessment of MM relies on a number of extra quantities (partial specific volume, calibrated intensity, accurate solute concentration) and often yields limited accuracy. Concentration-independent methods forgo these requirements being based on the relationship between structural parameters, scattering invariants and particle volume obtained directly from the data. Using a comparative analysis on 165,982 unique scattering profiles calculated from high-resolution protein structures, the performance of multiple concentration-independent MM determination methods was assessed. A Bayesian inference approach was developed affording an accuracy above that of the individual methods, and reports MM estimates together with a credibility interval. This Bayesian approach can be used in combination with concentration-dependent MM methods to further validate the MM of proteins in solution, or as a reliable stand-alone tool in instances where an accurate concentration estimate is not available.","author":[{"dropping-particle":"","family":"Hajizadeh","given":"Nelly R","non-dropping-particle":"","parse-names":false,"suffix":""},{"dropping-particle":"","family":"Franke","given":"Daniel","non-dropping-particle":"","parse-names":false,"suffix":""},{"dropping-particle":"","family":"Jeffries","given":"Cy M","non-dropping-particle":"","parse-names":false,"suffix":""},{"dropping-particle":"","family":"Svergun","given":"Dmitri I","non-dropping-particle":"","parse-names":false,"suffix":""}],"container-title":"Scientific Reports","id":"ITEM-1","issue":"1","issued":{"date-parts":[["2018"]]},"page":"7204","title":"Consensus Bayesian assessment of protein molecular mass from solution X-ray scattering data","type":"article-journal","volume":"8"},"uris":["http://www.mendeley.com/documents/?uuid=21f3ef66-9788-4279-bd78-62b1a683e711"]}],"mendeley":{"formattedCitation":"&lt;sup&gt;4&lt;/sup&gt;","plainTextFormattedCitation":"4","previouslyFormattedCitation":"&lt;sup&gt;4&lt;/sup&gt;"},"properties":{"noteIndex":0},"schema":"https://github.com/citation-style-language/schema/raw/master/csl-citation.json"}</w:instrText>
            </w:r>
            <w:r w:rsidR="006863DF">
              <w:rPr>
                <w:rFonts w:ascii="Arial" w:hAnsi="Arial" w:cs="Arial"/>
                <w:sz w:val="20"/>
                <w:szCs w:val="20"/>
              </w:rPr>
              <w:fldChar w:fldCharType="separate"/>
            </w:r>
            <w:r w:rsidR="006863DF" w:rsidRPr="006863DF">
              <w:rPr>
                <w:rFonts w:ascii="Arial" w:hAnsi="Arial" w:cs="Arial"/>
                <w:noProof/>
                <w:sz w:val="20"/>
                <w:szCs w:val="20"/>
                <w:vertAlign w:val="superscript"/>
                <w:lang w:val="en-GB"/>
              </w:rPr>
              <w:t>4</w:t>
            </w:r>
            <w:r w:rsidR="006863DF">
              <w:rPr>
                <w:rFonts w:ascii="Arial" w:hAnsi="Arial" w:cs="Arial"/>
                <w:sz w:val="20"/>
                <w:szCs w:val="20"/>
              </w:rPr>
              <w:fldChar w:fldCharType="end"/>
            </w:r>
          </w:p>
        </w:tc>
        <w:tc>
          <w:tcPr>
            <w:tcW w:w="3126" w:type="pct"/>
            <w:tcBorders>
              <w:bottom w:val="single" w:sz="4" w:space="0" w:color="000000" w:themeColor="text1"/>
            </w:tcBorders>
            <w:vAlign w:val="center"/>
          </w:tcPr>
          <w:p w14:paraId="51F3D6FF" w14:textId="77777777" w:rsidR="00EC332A" w:rsidRPr="006A4B6E" w:rsidRDefault="00EC332A" w:rsidP="004C234E">
            <w:pPr>
              <w:jc w:val="center"/>
              <w:rPr>
                <w:rFonts w:ascii="Arial" w:hAnsi="Arial" w:cs="Arial"/>
                <w:sz w:val="20"/>
                <w:szCs w:val="20"/>
              </w:rPr>
            </w:pPr>
            <w:r w:rsidRPr="006A4B6E">
              <w:rPr>
                <w:rFonts w:ascii="Arial" w:hAnsi="Arial" w:cs="Arial"/>
                <w:sz w:val="20"/>
                <w:szCs w:val="20"/>
              </w:rPr>
              <w:t>53.15</w:t>
            </w:r>
          </w:p>
        </w:tc>
      </w:tr>
      <w:tr w:rsidR="00EC332A" w:rsidRPr="006A4B6E" w14:paraId="15FC47DB" w14:textId="77777777" w:rsidTr="006A4B6E">
        <w:tc>
          <w:tcPr>
            <w:tcW w:w="1874" w:type="pct"/>
            <w:tcBorders>
              <w:bottom w:val="single" w:sz="4" w:space="0" w:color="000000" w:themeColor="text1"/>
            </w:tcBorders>
            <w:vAlign w:val="center"/>
          </w:tcPr>
          <w:p w14:paraId="1996A352" w14:textId="77777777" w:rsidR="00EC332A" w:rsidRPr="006A4B6E" w:rsidRDefault="00EC332A" w:rsidP="004C234E">
            <w:pPr>
              <w:ind w:left="284"/>
              <w:rPr>
                <w:rFonts w:ascii="Arial" w:hAnsi="Arial" w:cs="Arial"/>
                <w:sz w:val="20"/>
                <w:szCs w:val="20"/>
              </w:rPr>
            </w:pPr>
            <w:proofErr w:type="spellStart"/>
            <w:r w:rsidRPr="006A4B6E">
              <w:rPr>
                <w:rFonts w:ascii="Arial" w:hAnsi="Arial" w:cs="Arial"/>
                <w:sz w:val="20"/>
                <w:szCs w:val="20"/>
              </w:rPr>
              <w:t>From</w:t>
            </w:r>
            <w:proofErr w:type="spellEnd"/>
            <w:r w:rsidRPr="006A4B6E">
              <w:rPr>
                <w:rFonts w:ascii="Arial" w:hAnsi="Arial" w:cs="Arial"/>
                <w:sz w:val="20"/>
                <w:szCs w:val="20"/>
              </w:rPr>
              <w:t xml:space="preserve"> POROD</w:t>
            </w:r>
          </w:p>
        </w:tc>
        <w:tc>
          <w:tcPr>
            <w:tcW w:w="3126" w:type="pct"/>
            <w:tcBorders>
              <w:bottom w:val="single" w:sz="4" w:space="0" w:color="000000" w:themeColor="text1"/>
            </w:tcBorders>
            <w:vAlign w:val="center"/>
          </w:tcPr>
          <w:p w14:paraId="430445F3" w14:textId="77777777" w:rsidR="00EC332A" w:rsidRPr="006A4B6E" w:rsidRDefault="00EC332A" w:rsidP="004C234E">
            <w:pPr>
              <w:jc w:val="center"/>
              <w:rPr>
                <w:rFonts w:ascii="Arial" w:hAnsi="Arial" w:cs="Arial"/>
                <w:sz w:val="20"/>
                <w:szCs w:val="20"/>
              </w:rPr>
            </w:pPr>
            <w:r w:rsidRPr="006A4B6E">
              <w:rPr>
                <w:rFonts w:ascii="Arial" w:hAnsi="Arial" w:cs="Arial"/>
                <w:sz w:val="20"/>
                <w:szCs w:val="20"/>
              </w:rPr>
              <w:t>86.82 – 108.53</w:t>
            </w:r>
          </w:p>
        </w:tc>
      </w:tr>
      <w:tr w:rsidR="00EC332A" w:rsidRPr="006A4B6E" w14:paraId="071FF5E2" w14:textId="77777777" w:rsidTr="006A4B6E">
        <w:tc>
          <w:tcPr>
            <w:tcW w:w="1874" w:type="pct"/>
            <w:tcBorders>
              <w:bottom w:val="single" w:sz="18" w:space="0" w:color="auto"/>
            </w:tcBorders>
            <w:vAlign w:val="center"/>
          </w:tcPr>
          <w:p w14:paraId="0A5D6877" w14:textId="77777777" w:rsidR="00EC332A" w:rsidRPr="006A4B6E" w:rsidRDefault="00EC332A" w:rsidP="004C234E">
            <w:pPr>
              <w:ind w:left="284"/>
              <w:rPr>
                <w:rFonts w:ascii="Arial" w:hAnsi="Arial" w:cs="Arial"/>
                <w:sz w:val="20"/>
                <w:szCs w:val="20"/>
              </w:rPr>
            </w:pPr>
            <w:proofErr w:type="spellStart"/>
            <w:r w:rsidRPr="006A4B6E">
              <w:rPr>
                <w:rFonts w:ascii="Arial" w:hAnsi="Arial" w:cs="Arial"/>
                <w:sz w:val="20"/>
                <w:szCs w:val="20"/>
              </w:rPr>
              <w:t>From</w:t>
            </w:r>
            <w:proofErr w:type="spellEnd"/>
            <w:r w:rsidRPr="006A4B6E">
              <w:rPr>
                <w:rFonts w:ascii="Arial" w:hAnsi="Arial" w:cs="Arial"/>
                <w:sz w:val="20"/>
                <w:szCs w:val="20"/>
              </w:rPr>
              <w:t xml:space="preserve"> </w:t>
            </w:r>
            <w:proofErr w:type="spellStart"/>
            <w:r w:rsidRPr="006A4B6E">
              <w:rPr>
                <w:rFonts w:ascii="Arial" w:hAnsi="Arial" w:cs="Arial"/>
                <w:sz w:val="20"/>
                <w:szCs w:val="20"/>
              </w:rPr>
              <w:t>sequence</w:t>
            </w:r>
            <w:proofErr w:type="spellEnd"/>
          </w:p>
        </w:tc>
        <w:tc>
          <w:tcPr>
            <w:tcW w:w="3126" w:type="pct"/>
            <w:tcBorders>
              <w:bottom w:val="single" w:sz="18" w:space="0" w:color="auto"/>
            </w:tcBorders>
            <w:vAlign w:val="center"/>
          </w:tcPr>
          <w:p w14:paraId="3C7D50C8" w14:textId="77777777" w:rsidR="00EC332A" w:rsidRPr="006A4B6E" w:rsidRDefault="00EC332A" w:rsidP="004C234E">
            <w:pPr>
              <w:jc w:val="center"/>
              <w:rPr>
                <w:rFonts w:ascii="Arial" w:hAnsi="Arial" w:cs="Arial"/>
                <w:sz w:val="20"/>
                <w:szCs w:val="20"/>
              </w:rPr>
            </w:pPr>
            <w:r w:rsidRPr="006A4B6E">
              <w:rPr>
                <w:rFonts w:ascii="Arial" w:hAnsi="Arial" w:cs="Arial"/>
                <w:sz w:val="20"/>
                <w:szCs w:val="20"/>
              </w:rPr>
              <w:t>18.37 (monomer)</w:t>
            </w:r>
          </w:p>
          <w:p w14:paraId="2E90E14C" w14:textId="77777777" w:rsidR="00EC332A" w:rsidRPr="006A4B6E" w:rsidRDefault="00EC332A" w:rsidP="004C234E">
            <w:pPr>
              <w:jc w:val="center"/>
              <w:rPr>
                <w:rFonts w:ascii="Arial" w:hAnsi="Arial" w:cs="Arial"/>
                <w:sz w:val="20"/>
                <w:szCs w:val="20"/>
              </w:rPr>
            </w:pPr>
            <w:r w:rsidRPr="006A4B6E">
              <w:rPr>
                <w:rFonts w:ascii="Arial" w:hAnsi="Arial" w:cs="Arial"/>
                <w:sz w:val="20"/>
                <w:szCs w:val="20"/>
              </w:rPr>
              <w:t>55.12 (</w:t>
            </w:r>
            <w:proofErr w:type="spellStart"/>
            <w:r w:rsidRPr="006A4B6E">
              <w:rPr>
                <w:rFonts w:ascii="Arial" w:hAnsi="Arial" w:cs="Arial"/>
                <w:sz w:val="20"/>
                <w:szCs w:val="20"/>
              </w:rPr>
              <w:t>trimer</w:t>
            </w:r>
            <w:proofErr w:type="spellEnd"/>
            <w:r w:rsidRPr="006A4B6E">
              <w:rPr>
                <w:rFonts w:ascii="Arial" w:hAnsi="Arial" w:cs="Arial"/>
                <w:sz w:val="20"/>
                <w:szCs w:val="20"/>
              </w:rPr>
              <w:t>)</w:t>
            </w:r>
          </w:p>
        </w:tc>
      </w:tr>
      <w:tr w:rsidR="00EC332A" w:rsidRPr="006A4B6E" w14:paraId="7D10DB79" w14:textId="77777777" w:rsidTr="006A4B6E">
        <w:tc>
          <w:tcPr>
            <w:tcW w:w="1874" w:type="pct"/>
            <w:tcBorders>
              <w:bottom w:val="single" w:sz="18" w:space="0" w:color="auto"/>
            </w:tcBorders>
            <w:vAlign w:val="center"/>
          </w:tcPr>
          <w:p w14:paraId="70288756" w14:textId="77777777" w:rsidR="00EC332A" w:rsidRPr="006A4B6E" w:rsidRDefault="00EC332A" w:rsidP="004C234E">
            <w:pPr>
              <w:rPr>
                <w:rFonts w:ascii="Arial" w:hAnsi="Arial" w:cs="Arial"/>
                <w:sz w:val="20"/>
                <w:szCs w:val="20"/>
              </w:rPr>
            </w:pPr>
            <w:r w:rsidRPr="006A4B6E">
              <w:rPr>
                <w:rFonts w:ascii="Arial" w:hAnsi="Arial" w:cs="Arial"/>
                <w:b/>
                <w:sz w:val="20"/>
                <w:szCs w:val="20"/>
              </w:rPr>
              <w:t xml:space="preserve"> </w:t>
            </w:r>
            <w:proofErr w:type="spellStart"/>
            <w:r w:rsidRPr="006A4B6E">
              <w:rPr>
                <w:rFonts w:ascii="Arial" w:hAnsi="Arial" w:cs="Arial"/>
                <w:b/>
                <w:sz w:val="20"/>
                <w:szCs w:val="20"/>
              </w:rPr>
              <w:t>Structure</w:t>
            </w:r>
            <w:proofErr w:type="spellEnd"/>
            <w:r w:rsidRPr="006A4B6E">
              <w:rPr>
                <w:rFonts w:ascii="Arial" w:hAnsi="Arial" w:cs="Arial"/>
                <w:b/>
                <w:sz w:val="20"/>
                <w:szCs w:val="20"/>
              </w:rPr>
              <w:t xml:space="preserve"> Evaluation</w:t>
            </w:r>
          </w:p>
        </w:tc>
        <w:tc>
          <w:tcPr>
            <w:tcW w:w="3126" w:type="pct"/>
            <w:tcBorders>
              <w:bottom w:val="single" w:sz="18" w:space="0" w:color="auto"/>
            </w:tcBorders>
            <w:vAlign w:val="center"/>
          </w:tcPr>
          <w:p w14:paraId="5DDCDCD6" w14:textId="77777777" w:rsidR="00EC332A" w:rsidRPr="006A4B6E" w:rsidRDefault="00EC332A" w:rsidP="004C234E">
            <w:pPr>
              <w:ind w:left="284"/>
              <w:jc w:val="center"/>
              <w:rPr>
                <w:rFonts w:ascii="Arial" w:hAnsi="Arial" w:cs="Arial"/>
                <w:sz w:val="20"/>
                <w:szCs w:val="20"/>
              </w:rPr>
            </w:pPr>
          </w:p>
        </w:tc>
      </w:tr>
      <w:tr w:rsidR="00EC332A" w:rsidRPr="006A4B6E" w14:paraId="4742E3CC" w14:textId="77777777" w:rsidTr="006A4B6E">
        <w:tc>
          <w:tcPr>
            <w:tcW w:w="1874" w:type="pct"/>
            <w:tcBorders>
              <w:top w:val="single" w:sz="18" w:space="0" w:color="auto"/>
              <w:left w:val="single" w:sz="8" w:space="0" w:color="auto"/>
              <w:bottom w:val="single" w:sz="8" w:space="0" w:color="auto"/>
              <w:right w:val="single" w:sz="8" w:space="0" w:color="auto"/>
            </w:tcBorders>
            <w:vAlign w:val="center"/>
          </w:tcPr>
          <w:p w14:paraId="0AC0BA14" w14:textId="77777777" w:rsidR="00EC332A" w:rsidRPr="006A4B6E" w:rsidRDefault="00EC332A" w:rsidP="004C234E">
            <w:pPr>
              <w:ind w:left="284"/>
              <w:rPr>
                <w:rFonts w:ascii="Arial" w:hAnsi="Arial" w:cs="Arial"/>
                <w:sz w:val="20"/>
                <w:szCs w:val="20"/>
              </w:rPr>
            </w:pPr>
            <w:r w:rsidRPr="006A4B6E">
              <w:rPr>
                <w:rFonts w:ascii="Arial" w:hAnsi="Arial" w:cs="Arial"/>
                <w:sz w:val="20"/>
                <w:szCs w:val="20"/>
              </w:rPr>
              <w:t>EOM fit χ</w:t>
            </w:r>
            <w:r w:rsidRPr="006A4B6E">
              <w:rPr>
                <w:rFonts w:ascii="Arial" w:hAnsi="Arial" w:cs="Arial"/>
                <w:sz w:val="20"/>
                <w:szCs w:val="20"/>
                <w:vertAlign w:val="superscript"/>
              </w:rPr>
              <w:t>2</w:t>
            </w:r>
          </w:p>
        </w:tc>
        <w:tc>
          <w:tcPr>
            <w:tcW w:w="3126" w:type="pct"/>
            <w:tcBorders>
              <w:top w:val="single" w:sz="18" w:space="0" w:color="auto"/>
              <w:left w:val="single" w:sz="8" w:space="0" w:color="auto"/>
              <w:bottom w:val="single" w:sz="8" w:space="0" w:color="auto"/>
              <w:right w:val="single" w:sz="8" w:space="0" w:color="auto"/>
            </w:tcBorders>
            <w:vAlign w:val="center"/>
          </w:tcPr>
          <w:p w14:paraId="1EAF5454" w14:textId="77777777" w:rsidR="00EC332A" w:rsidRPr="006A4B6E" w:rsidRDefault="00EC332A" w:rsidP="004C234E">
            <w:pPr>
              <w:jc w:val="center"/>
              <w:rPr>
                <w:rFonts w:ascii="Arial" w:hAnsi="Arial" w:cs="Arial"/>
                <w:sz w:val="20"/>
                <w:szCs w:val="20"/>
              </w:rPr>
            </w:pPr>
            <w:r w:rsidRPr="006A4B6E">
              <w:rPr>
                <w:rFonts w:ascii="Arial" w:hAnsi="Arial" w:cs="Arial"/>
                <w:sz w:val="20"/>
                <w:szCs w:val="20"/>
              </w:rPr>
              <w:t>0.954</w:t>
            </w:r>
          </w:p>
        </w:tc>
      </w:tr>
      <w:tr w:rsidR="00EC332A" w:rsidRPr="006A4B6E" w14:paraId="5B82DC91" w14:textId="77777777" w:rsidTr="006A4B6E">
        <w:tc>
          <w:tcPr>
            <w:tcW w:w="1874" w:type="pct"/>
            <w:tcBorders>
              <w:top w:val="single" w:sz="8" w:space="0" w:color="auto"/>
              <w:left w:val="single" w:sz="8" w:space="0" w:color="auto"/>
              <w:bottom w:val="single" w:sz="8" w:space="0" w:color="auto"/>
              <w:right w:val="single" w:sz="8" w:space="0" w:color="auto"/>
            </w:tcBorders>
            <w:vAlign w:val="center"/>
          </w:tcPr>
          <w:p w14:paraId="6C29D54F" w14:textId="77777777" w:rsidR="00EC332A" w:rsidRPr="006A4B6E" w:rsidRDefault="00EC332A" w:rsidP="004C234E">
            <w:pPr>
              <w:ind w:left="284"/>
              <w:rPr>
                <w:rFonts w:ascii="Arial" w:hAnsi="Arial" w:cs="Arial"/>
                <w:sz w:val="20"/>
                <w:szCs w:val="20"/>
              </w:rPr>
            </w:pPr>
            <w:r w:rsidRPr="006A4B6E">
              <w:rPr>
                <w:rFonts w:ascii="Arial" w:hAnsi="Arial" w:cs="Arial"/>
                <w:sz w:val="20"/>
                <w:szCs w:val="20"/>
              </w:rPr>
              <w:t>GASBOR fit χ</w:t>
            </w:r>
            <w:r w:rsidRPr="006A4B6E">
              <w:rPr>
                <w:rFonts w:ascii="Arial" w:hAnsi="Arial" w:cs="Arial"/>
                <w:sz w:val="20"/>
                <w:szCs w:val="20"/>
                <w:vertAlign w:val="superscript"/>
              </w:rPr>
              <w:t>2</w:t>
            </w:r>
          </w:p>
        </w:tc>
        <w:tc>
          <w:tcPr>
            <w:tcW w:w="3126" w:type="pct"/>
            <w:tcBorders>
              <w:top w:val="single" w:sz="8" w:space="0" w:color="auto"/>
              <w:left w:val="single" w:sz="8" w:space="0" w:color="auto"/>
              <w:bottom w:val="single" w:sz="8" w:space="0" w:color="auto"/>
              <w:right w:val="single" w:sz="8" w:space="0" w:color="auto"/>
            </w:tcBorders>
            <w:vAlign w:val="center"/>
          </w:tcPr>
          <w:p w14:paraId="1BE92D7D" w14:textId="77777777" w:rsidR="00EC332A" w:rsidRPr="006A4B6E" w:rsidRDefault="00EC332A" w:rsidP="004C234E">
            <w:pPr>
              <w:jc w:val="center"/>
              <w:rPr>
                <w:rFonts w:ascii="Arial" w:hAnsi="Arial" w:cs="Arial"/>
                <w:sz w:val="20"/>
                <w:szCs w:val="20"/>
              </w:rPr>
            </w:pPr>
            <w:bookmarkStart w:id="3" w:name="_Hlk95732570"/>
            <w:r w:rsidRPr="006A4B6E">
              <w:rPr>
                <w:rFonts w:ascii="Arial" w:hAnsi="Arial" w:cs="Arial"/>
                <w:sz w:val="20"/>
                <w:szCs w:val="20"/>
              </w:rPr>
              <w:t>1.016</w:t>
            </w:r>
            <w:bookmarkEnd w:id="3"/>
          </w:p>
        </w:tc>
      </w:tr>
      <w:tr w:rsidR="004E3C07" w:rsidRPr="006A4B6E" w14:paraId="7B048E71" w14:textId="77777777" w:rsidTr="006A4B6E">
        <w:tc>
          <w:tcPr>
            <w:tcW w:w="1874" w:type="pct"/>
            <w:tcBorders>
              <w:top w:val="single" w:sz="8" w:space="0" w:color="auto"/>
              <w:left w:val="single" w:sz="8" w:space="0" w:color="auto"/>
              <w:bottom w:val="single" w:sz="8" w:space="0" w:color="auto"/>
              <w:right w:val="single" w:sz="8" w:space="0" w:color="auto"/>
            </w:tcBorders>
            <w:vAlign w:val="center"/>
          </w:tcPr>
          <w:p w14:paraId="7BA2209B" w14:textId="0A408E5F" w:rsidR="004E3C07" w:rsidRPr="006A4B6E" w:rsidRDefault="004E3C07" w:rsidP="004E3C07">
            <w:pPr>
              <w:ind w:left="284"/>
              <w:rPr>
                <w:rFonts w:ascii="Arial" w:hAnsi="Arial" w:cs="Arial"/>
                <w:sz w:val="20"/>
                <w:szCs w:val="20"/>
              </w:rPr>
            </w:pPr>
            <w:r w:rsidRPr="004E545F">
              <w:rPr>
                <w:rFonts w:ascii="Arial" w:hAnsi="Arial" w:cs="Arial"/>
                <w:sz w:val="20"/>
                <w:szCs w:val="20"/>
              </w:rPr>
              <w:t>CRYSOL fit</w:t>
            </w:r>
            <w:r>
              <w:rPr>
                <w:rFonts w:ascii="Arial" w:hAnsi="Arial" w:cs="Arial"/>
                <w:sz w:val="20"/>
                <w:szCs w:val="20"/>
              </w:rPr>
              <w:t xml:space="preserve"> </w:t>
            </w:r>
            <w:r w:rsidRPr="006A4B6E">
              <w:rPr>
                <w:rFonts w:ascii="Arial" w:hAnsi="Arial" w:cs="Arial"/>
                <w:sz w:val="20"/>
                <w:szCs w:val="20"/>
              </w:rPr>
              <w:t>χ</w:t>
            </w:r>
            <w:r w:rsidRPr="006A4B6E">
              <w:rPr>
                <w:rFonts w:ascii="Arial" w:hAnsi="Arial" w:cs="Arial"/>
                <w:sz w:val="20"/>
                <w:szCs w:val="20"/>
                <w:vertAlign w:val="superscript"/>
              </w:rPr>
              <w:t>2</w:t>
            </w:r>
          </w:p>
        </w:tc>
        <w:tc>
          <w:tcPr>
            <w:tcW w:w="3126" w:type="pct"/>
            <w:tcBorders>
              <w:top w:val="single" w:sz="8" w:space="0" w:color="auto"/>
              <w:left w:val="single" w:sz="8" w:space="0" w:color="auto"/>
              <w:bottom w:val="single" w:sz="8" w:space="0" w:color="auto"/>
              <w:right w:val="single" w:sz="8" w:space="0" w:color="auto"/>
            </w:tcBorders>
            <w:vAlign w:val="center"/>
          </w:tcPr>
          <w:p w14:paraId="15C9D532" w14:textId="69A2908D" w:rsidR="004E3C07" w:rsidRPr="006A4B6E" w:rsidRDefault="004E3C07" w:rsidP="004E3C07">
            <w:pPr>
              <w:jc w:val="center"/>
              <w:rPr>
                <w:rFonts w:ascii="Arial" w:hAnsi="Arial" w:cs="Arial"/>
                <w:sz w:val="20"/>
                <w:szCs w:val="20"/>
              </w:rPr>
            </w:pPr>
            <w:r w:rsidRPr="004E545F">
              <w:rPr>
                <w:rFonts w:ascii="Arial" w:hAnsi="Arial" w:cs="Arial"/>
                <w:sz w:val="20"/>
                <w:szCs w:val="20"/>
              </w:rPr>
              <w:t>1.28</w:t>
            </w:r>
          </w:p>
        </w:tc>
      </w:tr>
      <w:tr w:rsidR="004E3C07" w:rsidRPr="006A4B6E" w14:paraId="3E43F2FF" w14:textId="77777777" w:rsidTr="006A4B6E">
        <w:tc>
          <w:tcPr>
            <w:tcW w:w="1874" w:type="pct"/>
            <w:tcBorders>
              <w:top w:val="single" w:sz="8" w:space="0" w:color="auto"/>
              <w:left w:val="single" w:sz="8" w:space="0" w:color="auto"/>
              <w:bottom w:val="single" w:sz="8" w:space="0" w:color="auto"/>
              <w:right w:val="single" w:sz="8" w:space="0" w:color="auto"/>
            </w:tcBorders>
            <w:vAlign w:val="center"/>
          </w:tcPr>
          <w:p w14:paraId="46547D71" w14:textId="77777777" w:rsidR="004E3C07" w:rsidRPr="006A4B6E" w:rsidRDefault="004E3C07" w:rsidP="004E3C07">
            <w:pPr>
              <w:ind w:left="284"/>
              <w:rPr>
                <w:rFonts w:ascii="Arial" w:hAnsi="Arial" w:cs="Arial"/>
                <w:sz w:val="20"/>
                <w:szCs w:val="20"/>
              </w:rPr>
            </w:pPr>
            <w:proofErr w:type="spellStart"/>
            <w:r w:rsidRPr="006A4B6E">
              <w:rPr>
                <w:rFonts w:ascii="Arial" w:hAnsi="Arial" w:cs="Arial"/>
                <w:sz w:val="20"/>
                <w:szCs w:val="20"/>
              </w:rPr>
              <w:t>Ambimeter</w:t>
            </w:r>
            <w:proofErr w:type="spellEnd"/>
            <w:r w:rsidRPr="006A4B6E">
              <w:rPr>
                <w:rFonts w:ascii="Arial" w:hAnsi="Arial" w:cs="Arial"/>
                <w:sz w:val="20"/>
                <w:szCs w:val="20"/>
              </w:rPr>
              <w:t xml:space="preserve"> score</w:t>
            </w:r>
          </w:p>
        </w:tc>
        <w:tc>
          <w:tcPr>
            <w:tcW w:w="3126" w:type="pct"/>
            <w:tcBorders>
              <w:top w:val="single" w:sz="8" w:space="0" w:color="auto"/>
              <w:left w:val="single" w:sz="8" w:space="0" w:color="auto"/>
              <w:bottom w:val="single" w:sz="8" w:space="0" w:color="auto"/>
              <w:right w:val="single" w:sz="8" w:space="0" w:color="auto"/>
            </w:tcBorders>
            <w:vAlign w:val="center"/>
          </w:tcPr>
          <w:p w14:paraId="325D3EEE" w14:textId="77777777" w:rsidR="004E3C07" w:rsidRPr="006A4B6E" w:rsidRDefault="004E3C07" w:rsidP="004E3C07">
            <w:pPr>
              <w:jc w:val="center"/>
              <w:rPr>
                <w:rFonts w:ascii="Arial" w:hAnsi="Arial" w:cs="Arial"/>
                <w:sz w:val="20"/>
                <w:szCs w:val="20"/>
              </w:rPr>
            </w:pPr>
            <w:r w:rsidRPr="006A4B6E">
              <w:rPr>
                <w:rFonts w:ascii="Arial" w:hAnsi="Arial" w:cs="Arial"/>
                <w:sz w:val="20"/>
                <w:szCs w:val="20"/>
              </w:rPr>
              <w:t>2.199</w:t>
            </w:r>
          </w:p>
        </w:tc>
      </w:tr>
      <w:tr w:rsidR="004E3C07" w:rsidRPr="006A4B6E" w14:paraId="4D4F280B" w14:textId="77777777" w:rsidTr="006A4B6E">
        <w:tc>
          <w:tcPr>
            <w:tcW w:w="1874" w:type="pct"/>
            <w:tcBorders>
              <w:top w:val="single" w:sz="18" w:space="0" w:color="auto"/>
              <w:bottom w:val="single" w:sz="18" w:space="0" w:color="auto"/>
            </w:tcBorders>
            <w:vAlign w:val="center"/>
          </w:tcPr>
          <w:p w14:paraId="4FCE05DD" w14:textId="77777777" w:rsidR="004E3C07" w:rsidRPr="006A4B6E" w:rsidRDefault="004E3C07" w:rsidP="004E3C07">
            <w:pPr>
              <w:ind w:firstLine="35"/>
              <w:rPr>
                <w:rFonts w:ascii="Arial" w:hAnsi="Arial" w:cs="Arial"/>
                <w:sz w:val="20"/>
                <w:szCs w:val="20"/>
              </w:rPr>
            </w:pPr>
            <w:r w:rsidRPr="006A4B6E">
              <w:rPr>
                <w:rFonts w:ascii="Arial" w:hAnsi="Arial" w:cs="Arial"/>
                <w:b/>
                <w:sz w:val="20"/>
                <w:szCs w:val="20"/>
              </w:rPr>
              <w:t>Software</w:t>
            </w:r>
          </w:p>
        </w:tc>
        <w:tc>
          <w:tcPr>
            <w:tcW w:w="3126" w:type="pct"/>
            <w:tcBorders>
              <w:top w:val="single" w:sz="18" w:space="0" w:color="auto"/>
              <w:bottom w:val="single" w:sz="18" w:space="0" w:color="auto"/>
            </w:tcBorders>
            <w:vAlign w:val="center"/>
          </w:tcPr>
          <w:p w14:paraId="2DC3D856" w14:textId="77777777" w:rsidR="004E3C07" w:rsidRPr="006A4B6E" w:rsidRDefault="004E3C07" w:rsidP="004E3C07">
            <w:pPr>
              <w:ind w:firstLine="35"/>
              <w:jc w:val="center"/>
              <w:rPr>
                <w:rFonts w:ascii="Arial" w:hAnsi="Arial" w:cs="Arial"/>
                <w:b/>
                <w:sz w:val="20"/>
                <w:szCs w:val="20"/>
              </w:rPr>
            </w:pPr>
          </w:p>
        </w:tc>
      </w:tr>
      <w:tr w:rsidR="004E3C07" w:rsidRPr="006A4B6E" w14:paraId="38A229CE" w14:textId="77777777" w:rsidTr="006A4B6E">
        <w:tc>
          <w:tcPr>
            <w:tcW w:w="1874" w:type="pct"/>
            <w:tcBorders>
              <w:top w:val="single" w:sz="18" w:space="0" w:color="auto"/>
            </w:tcBorders>
            <w:vAlign w:val="center"/>
          </w:tcPr>
          <w:p w14:paraId="70C00ECD" w14:textId="4E97D610" w:rsidR="004E3C07" w:rsidRPr="006A4B6E" w:rsidRDefault="004E3C07" w:rsidP="004E3C07">
            <w:pPr>
              <w:ind w:left="284" w:firstLine="35"/>
              <w:rPr>
                <w:rFonts w:ascii="Arial" w:hAnsi="Arial" w:cs="Arial"/>
                <w:sz w:val="20"/>
                <w:szCs w:val="20"/>
              </w:rPr>
            </w:pPr>
            <w:r w:rsidRPr="006A4B6E">
              <w:rPr>
                <w:rFonts w:ascii="Arial" w:hAnsi="Arial" w:cs="Arial"/>
                <w:sz w:val="20"/>
                <w:szCs w:val="20"/>
              </w:rPr>
              <w:t xml:space="preserve">ATSAS </w:t>
            </w:r>
            <w:proofErr w:type="spellStart"/>
            <w:r>
              <w:rPr>
                <w:rFonts w:ascii="Arial" w:hAnsi="Arial" w:cs="Arial"/>
                <w:sz w:val="20"/>
                <w:szCs w:val="20"/>
              </w:rPr>
              <w:t>s</w:t>
            </w:r>
            <w:r w:rsidRPr="006A4B6E">
              <w:rPr>
                <w:rFonts w:ascii="Arial" w:hAnsi="Arial" w:cs="Arial"/>
                <w:sz w:val="20"/>
                <w:szCs w:val="20"/>
              </w:rPr>
              <w:t>oftware</w:t>
            </w:r>
            <w:proofErr w:type="spellEnd"/>
            <w:r w:rsidRPr="006A4B6E">
              <w:rPr>
                <w:rFonts w:ascii="Arial" w:hAnsi="Arial" w:cs="Arial"/>
                <w:sz w:val="20"/>
                <w:szCs w:val="20"/>
              </w:rPr>
              <w:t xml:space="preserve"> </w:t>
            </w:r>
            <w:proofErr w:type="spellStart"/>
            <w:r>
              <w:rPr>
                <w:rFonts w:ascii="Arial" w:hAnsi="Arial" w:cs="Arial"/>
                <w:sz w:val="20"/>
                <w:szCs w:val="20"/>
              </w:rPr>
              <w:t>v</w:t>
            </w:r>
            <w:r w:rsidRPr="006A4B6E">
              <w:rPr>
                <w:rFonts w:ascii="Arial" w:hAnsi="Arial" w:cs="Arial"/>
                <w:sz w:val="20"/>
                <w:szCs w:val="20"/>
              </w:rPr>
              <w:t>ersion</w:t>
            </w:r>
            <w:proofErr w:type="spellEnd"/>
            <w:r w:rsidRPr="006A4B6E">
              <w:rPr>
                <w:rFonts w:ascii="Arial" w:hAnsi="Arial" w:cs="Arial"/>
                <w:sz w:val="20"/>
                <w:szCs w:val="20"/>
              </w:rPr>
              <w:t xml:space="preserve"> </w:t>
            </w:r>
            <w:r>
              <w:rPr>
                <w:rFonts w:ascii="Arial" w:hAnsi="Arial" w:cs="Arial"/>
                <w:sz w:val="20"/>
                <w:szCs w:val="20"/>
              </w:rPr>
              <w:fldChar w:fldCharType="begin" w:fldLock="1"/>
            </w:r>
            <w:r>
              <w:rPr>
                <w:rFonts w:ascii="Arial" w:hAnsi="Arial" w:cs="Arial"/>
                <w:sz w:val="20"/>
                <w:szCs w:val="20"/>
              </w:rPr>
              <w:instrText>ADDIN CSL_CITATION {"citationItems":[{"id":"ITEM-1","itemData":{"DOI":"10.1107/S1600576720013412","abstract":"The {\\it ATSAS} software suite encompasses a number of programs for the processing, visualization, analysis and modelling of small-angle scattering data, with a focus on the data measured from biological macromolecules. Here, new developments in the {\\it ATSAS 3.0} package are described. They include {\\it IMSIM}, for simulating isotropic 2D scattering patterns; {\\it IMOP}, to perform operations on 2D images and masks; {\\it DATRESAMPLE}, a method for variance estimation of structural invariants through parametric resampling; {\\it DATFT}, which computes the pair distance distribution function by a direct Fourier transform of the scattering data; {\\it PDDFFIT}, to compute the scattering data from a pair distance distribution function, allowing comparison with the experimental data; a new module in {\\it DATMW} for Bayesian consensus-based concentration-independent molecular weight estimation; {\\it DATMIF}, an {\\it ab initio} shape analysis method that optimizes the search model directly against the scattering data; {\\it DAMEMB}, an application to set up the initial search volume for multiphase modelling of membrane proteins; {\\it ELLLIP}, to perform quasi-atomistic modelling of liposomes with elliptical shapes; {\\it NMATOR}, which models conformational changes in nucleic acid structures through normal mode analysis in torsion angle space; {\\it DAMMIX}, which reconstructs the shape of an unknown intermediate in an evolving system; and {\\it LIPMIX} and {\\it BILMIX}, for modelling multilamellar and asymmetric lipid vesicles, respectively. In addition, technical updates were deployed to facilitate maintainability of the package, which include porting the {\\it PRIMUS} graphical interface to Qt5, updating {\\it SASpy} {--} a {\\it PyMOL} plugin to run a subset of {\\it ATSAS} tools {--} to be both Python 2 and 3 compatible, and adding utilities to facilitate mmCIF compatibility in future {\\it ATSAS} releases. All these features are implemented in {\\it ATSAS 3.0}, freely available for academic users at https://www.embl-hamburg.de/biosaxs/software.html.","author":[{"dropping-particle":"","family":"Manalastas-Cantos","given":"Karen","non-dropping-particle":"","parse-names":false,"suffix":""},{"dropping-particle":"V","family":"Konarev","given":"Petr","non-dropping-particle":"","parse-names":false,"suffix":""},{"dropping-particle":"","family":"Hajizadeh","given":"Nelly R","non-dropping-particle":"","parse-names":false,"suffix":""},{"dropping-particle":"","family":"Kikhney","given":"Alexey G","non-dropping-particle":"","parse-names":false,"suffix":""},{"dropping-particle":"V.","family":"Petoukhov","given":"Maxim","non-dropping-particle":"","parse-names":false,"suffix":""},{"dropping-particle":"","family":"Molodenskiy","given":"Dmitry S","non-dropping-particle":"","parse-names":false,"suffix":""},{"dropping-particle":"","family":"Panjkovich","given":"Alejandro","non-dropping-particle":"","parse-names":false,"suffix":""},{"dropping-particle":"","family":"Mertens","given":"Haydyn D T","non-dropping-particle":"","parse-names":false,"suffix":""},{"dropping-particle":"","family":"Gruzinov","given":"Andrey","non-dropping-particle":"","parse-names":false,"suffix":""},{"dropping-particle":"","family":"Borges","given":"Clemente","non-dropping-particle":"","parse-names":false,"suffix":""},{"dropping-particle":"","family":"Jeffries","given":"Cy M","non-dropping-particle":"","parse-names":false,"suffix":""},{"dropping-particle":"","family":"Svergun","given":"Dmitri I","non-dropping-particle":"","parse-names":false,"suffix":""},{"dropping-particle":"","family":"Franke","given":"Daniel","non-dropping-particle":"","parse-names":false,"suffix":""}],"container-title":"Journal of Applied Crystallography","id":"ITEM-1","issue":"1","issued":{"date-parts":[["2021","2"]]},"page":"343-355","title":"ATSAS 3.0: expanded functionality and new tools for small-angle scattering data analysis","type":"article-journal","volume":"54"},"uris":["http://www.mendeley.com/documents/?uuid=e6d48624-71e5-4fde-89e4-c56da364a6e8"]}],"mendeley":{"formattedCitation":"&lt;sup&gt;5&lt;/sup&gt;","plainTextFormattedCitation":"5","previouslyFormattedCitation":"&lt;sup&gt;5&lt;/sup&gt;"},"properties":{"noteIndex":0},"schema":"https://github.com/citation-style-language/schema/raw/master/csl-citation.json"}</w:instrText>
            </w:r>
            <w:r>
              <w:rPr>
                <w:rFonts w:ascii="Arial" w:hAnsi="Arial" w:cs="Arial"/>
                <w:sz w:val="20"/>
                <w:szCs w:val="20"/>
              </w:rPr>
              <w:fldChar w:fldCharType="separate"/>
            </w:r>
            <w:r w:rsidRPr="006863DF">
              <w:rPr>
                <w:rFonts w:ascii="Arial" w:hAnsi="Arial" w:cs="Arial"/>
                <w:noProof/>
                <w:sz w:val="20"/>
                <w:szCs w:val="20"/>
                <w:vertAlign w:val="superscript"/>
              </w:rPr>
              <w:t>5</w:t>
            </w:r>
            <w:r>
              <w:rPr>
                <w:rFonts w:ascii="Arial" w:hAnsi="Arial" w:cs="Arial"/>
                <w:sz w:val="20"/>
                <w:szCs w:val="20"/>
              </w:rPr>
              <w:fldChar w:fldCharType="end"/>
            </w:r>
          </w:p>
        </w:tc>
        <w:tc>
          <w:tcPr>
            <w:tcW w:w="3126" w:type="pct"/>
            <w:tcBorders>
              <w:top w:val="single" w:sz="18" w:space="0" w:color="auto"/>
            </w:tcBorders>
            <w:vAlign w:val="center"/>
          </w:tcPr>
          <w:p w14:paraId="1304C264" w14:textId="77777777" w:rsidR="004E3C07" w:rsidRPr="006A4B6E" w:rsidRDefault="004E3C07" w:rsidP="004E3C07">
            <w:pPr>
              <w:ind w:firstLine="35"/>
              <w:jc w:val="center"/>
              <w:rPr>
                <w:rFonts w:ascii="Arial" w:hAnsi="Arial" w:cs="Arial"/>
                <w:sz w:val="20"/>
                <w:szCs w:val="20"/>
              </w:rPr>
            </w:pPr>
            <w:r w:rsidRPr="006A4B6E">
              <w:rPr>
                <w:rFonts w:ascii="Arial" w:hAnsi="Arial" w:cs="Arial"/>
                <w:sz w:val="20"/>
                <w:szCs w:val="20"/>
              </w:rPr>
              <w:t>3.0.3</w:t>
            </w:r>
          </w:p>
        </w:tc>
      </w:tr>
      <w:tr w:rsidR="004E3C07" w:rsidRPr="006A4B6E" w14:paraId="3ECAFCA0" w14:textId="77777777" w:rsidTr="006A4B6E">
        <w:tc>
          <w:tcPr>
            <w:tcW w:w="1874" w:type="pct"/>
            <w:vAlign w:val="center"/>
          </w:tcPr>
          <w:p w14:paraId="402A9582" w14:textId="77777777" w:rsidR="004E3C07" w:rsidRPr="006A4B6E" w:rsidRDefault="004E3C07" w:rsidP="004E3C07">
            <w:pPr>
              <w:ind w:left="284"/>
              <w:rPr>
                <w:rFonts w:ascii="Arial" w:hAnsi="Arial" w:cs="Arial"/>
                <w:sz w:val="20"/>
                <w:szCs w:val="20"/>
              </w:rPr>
            </w:pPr>
            <w:r w:rsidRPr="006A4B6E">
              <w:rPr>
                <w:rFonts w:ascii="Arial" w:hAnsi="Arial" w:cs="Arial"/>
                <w:sz w:val="20"/>
                <w:szCs w:val="20"/>
              </w:rPr>
              <w:t xml:space="preserve">Primary </w:t>
            </w:r>
            <w:proofErr w:type="spellStart"/>
            <w:r w:rsidRPr="006A4B6E">
              <w:rPr>
                <w:rFonts w:ascii="Arial" w:hAnsi="Arial" w:cs="Arial"/>
                <w:sz w:val="20"/>
                <w:szCs w:val="20"/>
              </w:rPr>
              <w:t>data</w:t>
            </w:r>
            <w:proofErr w:type="spellEnd"/>
            <w:r w:rsidRPr="006A4B6E">
              <w:rPr>
                <w:rFonts w:ascii="Arial" w:hAnsi="Arial" w:cs="Arial"/>
                <w:sz w:val="20"/>
                <w:szCs w:val="20"/>
              </w:rPr>
              <w:t xml:space="preserve"> </w:t>
            </w:r>
            <w:proofErr w:type="spellStart"/>
            <w:r w:rsidRPr="006A4B6E">
              <w:rPr>
                <w:rFonts w:ascii="Arial" w:hAnsi="Arial" w:cs="Arial"/>
                <w:sz w:val="20"/>
                <w:szCs w:val="20"/>
              </w:rPr>
              <w:t>reduction</w:t>
            </w:r>
            <w:proofErr w:type="spellEnd"/>
          </w:p>
        </w:tc>
        <w:tc>
          <w:tcPr>
            <w:tcW w:w="3126" w:type="pct"/>
            <w:vAlign w:val="center"/>
          </w:tcPr>
          <w:p w14:paraId="3CB6759E" w14:textId="29615D2A" w:rsidR="004E3C07" w:rsidRPr="006A4B6E" w:rsidRDefault="004E3C07" w:rsidP="004E3C07">
            <w:pPr>
              <w:jc w:val="center"/>
              <w:rPr>
                <w:rFonts w:ascii="Arial" w:hAnsi="Arial" w:cs="Arial"/>
                <w:sz w:val="20"/>
                <w:szCs w:val="20"/>
              </w:rPr>
            </w:pPr>
            <w:r w:rsidRPr="006A4B6E">
              <w:rPr>
                <w:rFonts w:ascii="Arial" w:hAnsi="Arial" w:cs="Arial"/>
                <w:sz w:val="20"/>
                <w:szCs w:val="20"/>
              </w:rPr>
              <w:t xml:space="preserve">PRIMUS </w:t>
            </w:r>
            <w:r>
              <w:rPr>
                <w:rFonts w:ascii="Arial" w:hAnsi="Arial" w:cs="Arial"/>
                <w:sz w:val="20"/>
                <w:szCs w:val="20"/>
              </w:rPr>
              <w:fldChar w:fldCharType="begin" w:fldLock="1"/>
            </w:r>
            <w:r>
              <w:rPr>
                <w:rFonts w:ascii="Arial" w:hAnsi="Arial" w:cs="Arial"/>
                <w:sz w:val="20"/>
                <w:szCs w:val="20"/>
              </w:rPr>
              <w:instrText>ADDIN CSL_CITATION {"citationItems":[{"id":"ITEM-1","itemData":{"DOI":"10.1107/S0021889803012779","abstract":"A program suite for one-dimensional small-angle scattering data processing running on IBM-compatible PCs under Windows 9{\\it x}/NT/2000/XP is presented. The main program, {\\it PRIMUS}, has a menu-driven graphical user interface calling computational modules to perform data manipulation and analysis. Experimental data in binary OTOKO format can be reduced by calling the program {\\it SAPOKO}, which includes statistical analysis of time frames, averaging and scaling. Tools to generate the angular axis and detector response files from diffraction patterns of calibration samples, as well as binary to ASCII transformation programs, are available. Several types of ASCII files can be directly imported into {\\it PRIMUS}, in particular, sasCIF or ILL-type files are read without modification. {\\it PRIMUS} provides basic data manipulation functions (averaging, background subtraction, merging of data measured in different angular ranges, extrapolation to zero sample concentration, {\\it etc.}) and computes invariants from Guinier and Porod plots. Several external modules coupled with {\\it PRIMUS} {\\it via} pop-up menus enable the user to evaluate the characteristic functions by indirect Fourier transformation, to perform peak analysis for partially ordered systems and to find shape approximations in terms of three-parametric geometrical bodies. For the analysis of mixtures, {\\it PRIMUS} enables model-independent singular value decomposition or linear fitting if the scattering from the components is known. An interface is also provided to the general non-linear fitting program {\\it MIXTURE}, which is designed for quantitative analysis of multicomponent systems represented by simple geometrical bodies, taking shape and size polydispersity as well as interparticle interference effects into account.","author":[{"dropping-particle":"V","family":"Konarev","given":"Petr","non-dropping-particle":"","parse-names":false,"suffix":""},{"dropping-particle":"V","family":"Volkov","given":"Vladimir","non-dropping-particle":"","parse-names":false,"suffix":""},{"dropping-particle":"V","family":"Sokolova","given":"Anna","non-dropping-particle":"","parse-names":false,"suffix":""},{"dropping-particle":"","family":"Koch","given":"Michel H J","non-dropping-particle":"","parse-names":false,"suffix":""},{"dropping-particle":"","family":"Svergun","given":"Dmitri I","non-dropping-particle":"","parse-names":false,"suffix":""}],"container-title":"Journal of Applied Crystallography","id":"ITEM-1","issue":"5","issued":{"date-parts":[["2003"]]},"page":"1277-1282","title":"PRIMUS: a Windows PC-based system for small-angle scattering data analysis","type":"article-journal","volume":"36"},"uris":["http://www.mendeley.com/documents/?uuid=73021500-bfd1-41ca-9f71-ea37d164ac0a"]}],"mendeley":{"formattedCitation":"&lt;sup&gt;6&lt;/sup&gt;","plainTextFormattedCitation":"6","previouslyFormattedCitation":"&lt;sup&gt;6&lt;/sup&gt;"},"properties":{"noteIndex":0},"schema":"https://github.com/citation-style-language/schema/raw/master/csl-citation.json"}</w:instrText>
            </w:r>
            <w:r>
              <w:rPr>
                <w:rFonts w:ascii="Arial" w:hAnsi="Arial" w:cs="Arial"/>
                <w:sz w:val="20"/>
                <w:szCs w:val="20"/>
              </w:rPr>
              <w:fldChar w:fldCharType="separate"/>
            </w:r>
            <w:r w:rsidRPr="006863DF">
              <w:rPr>
                <w:rFonts w:ascii="Arial" w:hAnsi="Arial" w:cs="Arial"/>
                <w:noProof/>
                <w:sz w:val="20"/>
                <w:szCs w:val="20"/>
                <w:vertAlign w:val="superscript"/>
              </w:rPr>
              <w:t>6</w:t>
            </w:r>
            <w:r>
              <w:rPr>
                <w:rFonts w:ascii="Arial" w:hAnsi="Arial" w:cs="Arial"/>
                <w:sz w:val="20"/>
                <w:szCs w:val="20"/>
              </w:rPr>
              <w:fldChar w:fldCharType="end"/>
            </w:r>
          </w:p>
        </w:tc>
      </w:tr>
      <w:tr w:rsidR="004E3C07" w:rsidRPr="006A4B6E" w14:paraId="55A67D5D" w14:textId="77777777" w:rsidTr="006A4B6E">
        <w:tc>
          <w:tcPr>
            <w:tcW w:w="1874" w:type="pct"/>
            <w:vAlign w:val="center"/>
          </w:tcPr>
          <w:p w14:paraId="0C4A51E2" w14:textId="77777777" w:rsidR="004E3C07" w:rsidRPr="006A4B6E" w:rsidRDefault="004E3C07" w:rsidP="004E3C07">
            <w:pPr>
              <w:ind w:left="602" w:hanging="319"/>
              <w:rPr>
                <w:rFonts w:ascii="Arial" w:hAnsi="Arial" w:cs="Arial"/>
                <w:sz w:val="20"/>
                <w:szCs w:val="20"/>
              </w:rPr>
            </w:pPr>
            <w:r w:rsidRPr="006A4B6E">
              <w:rPr>
                <w:rFonts w:ascii="Arial" w:hAnsi="Arial" w:cs="Arial"/>
                <w:sz w:val="20"/>
                <w:szCs w:val="20"/>
              </w:rPr>
              <w:t xml:space="preserve">Data </w:t>
            </w:r>
            <w:proofErr w:type="spellStart"/>
            <w:r w:rsidRPr="006A4B6E">
              <w:rPr>
                <w:rFonts w:ascii="Arial" w:hAnsi="Arial" w:cs="Arial"/>
                <w:sz w:val="20"/>
                <w:szCs w:val="20"/>
              </w:rPr>
              <w:t>processing</w:t>
            </w:r>
            <w:proofErr w:type="spellEnd"/>
          </w:p>
        </w:tc>
        <w:tc>
          <w:tcPr>
            <w:tcW w:w="3126" w:type="pct"/>
            <w:vAlign w:val="center"/>
          </w:tcPr>
          <w:p w14:paraId="1A33F0B8" w14:textId="3A0E30CD" w:rsidR="004E3C07" w:rsidRPr="006A4B6E" w:rsidRDefault="004E3C07" w:rsidP="004E3C07">
            <w:pPr>
              <w:jc w:val="center"/>
              <w:rPr>
                <w:rFonts w:ascii="Arial" w:hAnsi="Arial" w:cs="Arial"/>
                <w:sz w:val="20"/>
                <w:szCs w:val="20"/>
              </w:rPr>
            </w:pPr>
            <w:r w:rsidRPr="006A4B6E">
              <w:rPr>
                <w:rFonts w:ascii="Arial" w:hAnsi="Arial" w:cs="Arial"/>
                <w:sz w:val="20"/>
                <w:szCs w:val="20"/>
              </w:rPr>
              <w:t xml:space="preserve">GNOM </w:t>
            </w:r>
            <w:r>
              <w:rPr>
                <w:rFonts w:ascii="Arial" w:hAnsi="Arial" w:cs="Arial"/>
                <w:sz w:val="20"/>
                <w:szCs w:val="20"/>
              </w:rPr>
              <w:fldChar w:fldCharType="begin" w:fldLock="1"/>
            </w:r>
            <w:r>
              <w:rPr>
                <w:rFonts w:ascii="Arial" w:hAnsi="Arial" w:cs="Arial"/>
                <w:sz w:val="20"/>
                <w:szCs w:val="20"/>
              </w:rPr>
              <w:instrText>ADDIN CSL_CITATION {"citationItems":[{"id":"ITEM-1","itemData":{"DOI":"10.1107/S0021889892001663","abstract":"A method is proposed for the determination of the optimum value of the regularization parameter (Lagrange multiplier) when applying indirect transform techniques in small-angle scattering data analysis. The method is based on perceptual criteria of what is the best solution. A set of simple criteria is used to construct a total estimate describing the quality of the solution. Maximization of the total estimate is straightforward. Model computations show the effectiveness of the technique. The method is implemented in the program {\\it GNOM} [Svergun, Semenyuk &amp; Feigin (1988). {\\it Acta Cryst.} A{\\bf 44}, 244{--}250].","author":[{"dropping-particle":"","family":"Svergun","given":"D I","non-dropping-particle":"","parse-names":false,"suffix":""}],"container-title":"Journal of Applied Crystallography","id":"ITEM-1","issue":"4","issued":{"date-parts":[["1992","8"]]},"page":"495-503","title":"Determination of the regularization parameter in indirect-transform methods using perceptual criteria","type":"article-journal","volume":"25"},"uris":["http://www.mendeley.com/documents/?uuid=6a0b3c83-90f7-424b-bd8a-40681b0f0996"]}],"mendeley":{"formattedCitation":"&lt;sup&gt;7&lt;/sup&gt;","plainTextFormattedCitation":"7","previouslyFormattedCitation":"&lt;sup&gt;7&lt;/sup&gt;"},"properties":{"noteIndex":0},"schema":"https://github.com/citation-style-language/schema/raw/master/csl-citation.json"}</w:instrText>
            </w:r>
            <w:r>
              <w:rPr>
                <w:rFonts w:ascii="Arial" w:hAnsi="Arial" w:cs="Arial"/>
                <w:sz w:val="20"/>
                <w:szCs w:val="20"/>
              </w:rPr>
              <w:fldChar w:fldCharType="separate"/>
            </w:r>
            <w:r w:rsidRPr="006863DF">
              <w:rPr>
                <w:rFonts w:ascii="Arial" w:hAnsi="Arial" w:cs="Arial"/>
                <w:noProof/>
                <w:sz w:val="20"/>
                <w:szCs w:val="20"/>
                <w:vertAlign w:val="superscript"/>
              </w:rPr>
              <w:t>7</w:t>
            </w:r>
            <w:r>
              <w:rPr>
                <w:rFonts w:ascii="Arial" w:hAnsi="Arial" w:cs="Arial"/>
                <w:sz w:val="20"/>
                <w:szCs w:val="20"/>
              </w:rPr>
              <w:fldChar w:fldCharType="end"/>
            </w:r>
          </w:p>
        </w:tc>
      </w:tr>
      <w:tr w:rsidR="004E3C07" w:rsidRPr="006A4B6E" w14:paraId="22790E57" w14:textId="77777777" w:rsidTr="006A4B6E">
        <w:tc>
          <w:tcPr>
            <w:tcW w:w="1874" w:type="pct"/>
            <w:vAlign w:val="center"/>
          </w:tcPr>
          <w:p w14:paraId="6F242D4D" w14:textId="77777777" w:rsidR="004E3C07" w:rsidRPr="006A4B6E" w:rsidRDefault="004E3C07" w:rsidP="004E3C07">
            <w:pPr>
              <w:ind w:left="284"/>
              <w:rPr>
                <w:rFonts w:ascii="Arial" w:hAnsi="Arial" w:cs="Arial"/>
                <w:b/>
                <w:sz w:val="20"/>
                <w:szCs w:val="20"/>
              </w:rPr>
            </w:pPr>
            <w:proofErr w:type="spellStart"/>
            <w:r w:rsidRPr="006A4B6E">
              <w:rPr>
                <w:rFonts w:ascii="Arial" w:hAnsi="Arial" w:cs="Arial"/>
                <w:sz w:val="20"/>
                <w:szCs w:val="20"/>
              </w:rPr>
              <w:t>Flexibility</w:t>
            </w:r>
            <w:proofErr w:type="spellEnd"/>
            <w:r w:rsidRPr="006A4B6E">
              <w:rPr>
                <w:rFonts w:ascii="Arial" w:hAnsi="Arial" w:cs="Arial"/>
                <w:sz w:val="20"/>
                <w:szCs w:val="20"/>
              </w:rPr>
              <w:t xml:space="preserve"> </w:t>
            </w:r>
            <w:proofErr w:type="spellStart"/>
            <w:r w:rsidRPr="006A4B6E">
              <w:rPr>
                <w:rFonts w:ascii="Arial" w:hAnsi="Arial" w:cs="Arial"/>
                <w:sz w:val="20"/>
                <w:szCs w:val="20"/>
              </w:rPr>
              <w:t>analysis</w:t>
            </w:r>
            <w:proofErr w:type="spellEnd"/>
          </w:p>
        </w:tc>
        <w:tc>
          <w:tcPr>
            <w:tcW w:w="3126" w:type="pct"/>
            <w:vAlign w:val="center"/>
          </w:tcPr>
          <w:p w14:paraId="59EADEFA" w14:textId="36E397D1" w:rsidR="004E3C07" w:rsidRPr="006A4B6E" w:rsidRDefault="004E3C07" w:rsidP="004E3C07">
            <w:pPr>
              <w:jc w:val="center"/>
              <w:rPr>
                <w:rFonts w:ascii="Arial" w:hAnsi="Arial" w:cs="Arial"/>
                <w:sz w:val="20"/>
                <w:szCs w:val="20"/>
              </w:rPr>
            </w:pPr>
            <w:r w:rsidRPr="006A4B6E">
              <w:rPr>
                <w:rFonts w:ascii="Arial" w:hAnsi="Arial" w:cs="Arial"/>
                <w:sz w:val="20"/>
                <w:szCs w:val="20"/>
              </w:rPr>
              <w:t xml:space="preserve">EOM </w:t>
            </w:r>
            <w:r>
              <w:rPr>
                <w:rFonts w:ascii="Arial" w:hAnsi="Arial" w:cs="Arial"/>
                <w:sz w:val="20"/>
                <w:szCs w:val="20"/>
              </w:rPr>
              <w:fldChar w:fldCharType="begin" w:fldLock="1"/>
            </w:r>
            <w:r>
              <w:rPr>
                <w:rFonts w:ascii="Arial" w:hAnsi="Arial" w:cs="Arial"/>
                <w:sz w:val="20"/>
                <w:szCs w:val="20"/>
              </w:rPr>
              <w:instrText>ADDIN CSL_CITATION {"citationItems":[{"id":"ITEM-1","itemData":{"DOI":"10.1021/ja069124n","ISSN":"0002-7863","author":[{"dropping-particle":"","family":"Bernadó","given":"Pau","non-dropping-particle":"","parse-names":false,"suffix":""},{"dropping-particle":"","family":"Mylonas","given":"Efstratios","non-dropping-particle":"","parse-names":false,"suffix":""},{"dropping-particle":"V.","family":"Petoukhov","given":"Maxim","non-dropping-particle":"","parse-names":false,"suffix":""},{"dropping-particle":"","family":"Blackledge","given":"Martin","non-dropping-particle":"","parse-names":false,"suffix":""},{"dropping-particle":"","family":"Svergun","given":"Dmitri I","non-dropping-particle":"","parse-names":false,"suffix":""}],"container-title":"Journal of the American Chemical Society","id":"ITEM-1","issue":"17","issued":{"date-parts":[["2007","5","1"]]},"note":"doi: 10.1021/ja069124n","page":"5656-5664","publisher":"American Chemical Society","title":"Structural Characterization of Flexible Proteins Using Small-Angle X-ray Scattering","type":"article-journal","volume":"129"},"uris":["http://www.mendeley.com/documents/?uuid=cf56c682-e07b-4fff-9232-b01bc92f2a1d"]},{"id":"ITEM-2","itemData":{"DOI":"10.1107/S205225251500202X","abstract":"Dynamic ensembles of macromolecules mediate essential processes in biology. Understanding the mechanisms driving the function and molecular interactions of `unstructured' and flexible molecules requires alternative approaches to those traditionally employed in structural biology. Small-angle X-ray scattering (SAXS) is an established method for structural characterization of biological macromolecules in solution, and is directly applicable to the study of flexible systems such as intrinsically disordered proteins and multi-domain proteins with unstructured regions. The {\\it Ensemble Optimization Method} ({\\it EOM}) [Bernadó {\\it et al.} (2007). {\\it J. Am. Chem. Soc.} {\\bf 129}, 5656{--}5664] was the first approach introducing the concept of ensemble fitting of the SAXS data from flexible systems. In this approach, a large pool of macromolecules covering the available conformational space is generated and a sub-ensemble of conformers coexisting in solution is selected guided by the fit to the experimental SAXS data. This paper presents a series of new developments and advancements to the method, including significantly enhanced functionality and also quantitative metrics for the characterization of the results. Building on the original concept of ensemble optimization, the algorithms for pool generation have been redesigned to allow for the construction of partially or completely symmetric oligomeric models, and the selection procedure was improved to refine the size of the ensemble. Quantitative measures of the flexibility of the system studied, based on the characteristic integral parameters of the selected ensemble, are introduced. These improvements are implemented in the new {\\it EOM} version 2.0, and the capabilities as well as inherent limitations of the ensemble approach in SAXS, and of {\\it EOM} 2.0 in particular, are discussed.","author":[{"dropping-particle":"","family":"Tria","given":"Giancarlo","non-dropping-particle":"","parse-names":false,"suffix":""},{"dropping-particle":"","family":"Mertens","given":"Haydyn D T","non-dropping-particle":"","parse-names":false,"suffix":""},{"dropping-particle":"","family":"Kachala","given":"Michael","non-dropping-particle":"","parse-names":false,"suffix":""},{"dropping-particle":"","family":"Svergun","given":"Dmitri I","non-dropping-particle":"","parse-names":false,"suffix":""}],"container-title":"IUCrJ","id":"ITEM-2","issue":"2","issued":{"date-parts":[["2015"]]},"page":"207-217","title":"Advanced ensemble modelling of flexible macromolecules using X-ray solution scattering","type":"article-journal","volume":"2"},"uris":["http://www.mendeley.com/documents/?uuid=7916b326-cd4d-4d02-9504-bb8ab6d7c66a"]}],"mendeley":{"formattedCitation":"&lt;sup&gt;8,9&lt;/sup&gt;","plainTextFormattedCitation":"8,9","previouslyFormattedCitation":"&lt;sup&gt;8,9&lt;/sup&gt;"},"properties":{"noteIndex":0},"schema":"https://github.com/citation-style-language/schema/raw/master/csl-citation.json"}</w:instrText>
            </w:r>
            <w:r>
              <w:rPr>
                <w:rFonts w:ascii="Arial" w:hAnsi="Arial" w:cs="Arial"/>
                <w:sz w:val="20"/>
                <w:szCs w:val="20"/>
              </w:rPr>
              <w:fldChar w:fldCharType="separate"/>
            </w:r>
            <w:r w:rsidRPr="006863DF">
              <w:rPr>
                <w:rFonts w:ascii="Arial" w:hAnsi="Arial" w:cs="Arial"/>
                <w:noProof/>
                <w:sz w:val="20"/>
                <w:szCs w:val="20"/>
                <w:vertAlign w:val="superscript"/>
              </w:rPr>
              <w:t>8,9</w:t>
            </w:r>
            <w:r>
              <w:rPr>
                <w:rFonts w:ascii="Arial" w:hAnsi="Arial" w:cs="Arial"/>
                <w:sz w:val="20"/>
                <w:szCs w:val="20"/>
              </w:rPr>
              <w:fldChar w:fldCharType="end"/>
            </w:r>
          </w:p>
        </w:tc>
      </w:tr>
      <w:tr w:rsidR="004E3C07" w:rsidRPr="006A4B6E" w14:paraId="4EBC14F9" w14:textId="77777777" w:rsidTr="006A4B6E">
        <w:tc>
          <w:tcPr>
            <w:tcW w:w="1874" w:type="pct"/>
            <w:vAlign w:val="center"/>
          </w:tcPr>
          <w:p w14:paraId="1927DA34" w14:textId="77777777" w:rsidR="004E3C07" w:rsidRPr="006A4B6E" w:rsidRDefault="004E3C07" w:rsidP="004E3C07">
            <w:pPr>
              <w:ind w:left="284"/>
              <w:rPr>
                <w:rFonts w:ascii="Arial" w:hAnsi="Arial" w:cs="Arial"/>
                <w:sz w:val="20"/>
                <w:szCs w:val="20"/>
              </w:rPr>
            </w:pPr>
            <w:r w:rsidRPr="006A4B6E">
              <w:rPr>
                <w:rFonts w:ascii="Arial" w:hAnsi="Arial" w:cs="Arial"/>
                <w:i/>
                <w:sz w:val="20"/>
                <w:szCs w:val="20"/>
              </w:rPr>
              <w:t xml:space="preserve">Ab </w:t>
            </w:r>
            <w:proofErr w:type="spellStart"/>
            <w:r w:rsidRPr="006A4B6E">
              <w:rPr>
                <w:rFonts w:ascii="Arial" w:hAnsi="Arial" w:cs="Arial"/>
                <w:i/>
                <w:sz w:val="20"/>
                <w:szCs w:val="20"/>
              </w:rPr>
              <w:t>initio</w:t>
            </w:r>
            <w:proofErr w:type="spellEnd"/>
            <w:r w:rsidRPr="006A4B6E">
              <w:rPr>
                <w:rFonts w:ascii="Arial" w:hAnsi="Arial" w:cs="Arial"/>
                <w:sz w:val="20"/>
                <w:szCs w:val="20"/>
              </w:rPr>
              <w:t xml:space="preserve"> </w:t>
            </w:r>
            <w:proofErr w:type="spellStart"/>
            <w:r w:rsidRPr="006A4B6E">
              <w:rPr>
                <w:rFonts w:ascii="Arial" w:hAnsi="Arial" w:cs="Arial"/>
                <w:sz w:val="20"/>
                <w:szCs w:val="20"/>
              </w:rPr>
              <w:t>modelling</w:t>
            </w:r>
            <w:proofErr w:type="spellEnd"/>
          </w:p>
        </w:tc>
        <w:tc>
          <w:tcPr>
            <w:tcW w:w="3126" w:type="pct"/>
            <w:vAlign w:val="center"/>
          </w:tcPr>
          <w:p w14:paraId="28EAB204" w14:textId="0D685183" w:rsidR="004E3C07" w:rsidRPr="006A4B6E" w:rsidRDefault="004E3C07" w:rsidP="004E3C07">
            <w:pPr>
              <w:jc w:val="center"/>
              <w:rPr>
                <w:rFonts w:ascii="Arial" w:hAnsi="Arial" w:cs="Arial"/>
                <w:sz w:val="20"/>
                <w:szCs w:val="20"/>
              </w:rPr>
            </w:pPr>
            <w:r w:rsidRPr="006A4B6E">
              <w:rPr>
                <w:rFonts w:ascii="Arial" w:hAnsi="Arial" w:cs="Arial"/>
                <w:sz w:val="20"/>
                <w:szCs w:val="20"/>
              </w:rPr>
              <w:t xml:space="preserve">GASBOR </w:t>
            </w:r>
            <w:r>
              <w:rPr>
                <w:rFonts w:ascii="Arial" w:hAnsi="Arial" w:cs="Arial"/>
                <w:sz w:val="20"/>
                <w:szCs w:val="20"/>
              </w:rPr>
              <w:fldChar w:fldCharType="begin" w:fldLock="1"/>
            </w:r>
            <w:r>
              <w:rPr>
                <w:rFonts w:ascii="Arial" w:hAnsi="Arial" w:cs="Arial"/>
                <w:sz w:val="20"/>
                <w:szCs w:val="20"/>
              </w:rPr>
              <w:instrText>ADDIN CSL_CITATION {"citationItems":[{"id":"ITEM-1","itemData":{"DOI":"10.1016/S0006-3495(01)76260-1","ISSN":"00063495","PMID":"11371467","abstract":"An ab initio method for building structural models of proteins from x-ray solution scattering data is presented. Simulated annealing is employed to find a chain-compatible spatial distribution of dummy residues which fits the experimental scattering pattern up to a resolution of 0.5 nm. The efficiency of the method is illustrated by the ab initio reconstruction of models of several proteins, with known and unknown crystal structure, from experimental scattering data. The new method substantially improves the resolution and reliability of models derived from scattering data and makes solution scattering a useful technique in large-scale structural characterization of proteins.","author":[{"dropping-particle":"","family":"Svergun","given":"Dmitri I.","non-dropping-particle":"","parse-names":false,"suffix":""},{"dropping-particle":"V.","family":"Petoukhov","given":"Maxim","non-dropping-particle":"","parse-names":false,"suffix":""},{"dropping-particle":"","family":"Koch","given":"Michel H.J.","non-dropping-particle":"","parse-names":false,"suffix":""}],"container-title":"Biophysical Journal","id":"ITEM-1","issue":"6","issued":{"date-parts":[["2001"]]},"page":"2946-2953","title":"Determination of domain structure of proteins from x-ray solution scattering","type":"article-journal","volume":"80"},"uris":["http://www.mendeley.com/documents/?uuid=05c7c2e0-25ff-42bb-9cf1-9c994921120c"]}],"mendeley":{"formattedCitation":"&lt;sup&gt;10&lt;/sup&gt;","plainTextFormattedCitation":"10","previouslyFormattedCitation":"&lt;sup&gt;10&lt;/sup&gt;"},"properties":{"noteIndex":0},"schema":"https://github.com/citation-style-language/schema/raw/master/csl-citation.json"}</w:instrText>
            </w:r>
            <w:r>
              <w:rPr>
                <w:rFonts w:ascii="Arial" w:hAnsi="Arial" w:cs="Arial"/>
                <w:sz w:val="20"/>
                <w:szCs w:val="20"/>
              </w:rPr>
              <w:fldChar w:fldCharType="separate"/>
            </w:r>
            <w:r w:rsidRPr="006863DF">
              <w:rPr>
                <w:rFonts w:ascii="Arial" w:hAnsi="Arial" w:cs="Arial"/>
                <w:noProof/>
                <w:sz w:val="20"/>
                <w:szCs w:val="20"/>
                <w:vertAlign w:val="superscript"/>
              </w:rPr>
              <w:t>10</w:t>
            </w:r>
            <w:r>
              <w:rPr>
                <w:rFonts w:ascii="Arial" w:hAnsi="Arial" w:cs="Arial"/>
                <w:sz w:val="20"/>
                <w:szCs w:val="20"/>
              </w:rPr>
              <w:fldChar w:fldCharType="end"/>
            </w:r>
          </w:p>
        </w:tc>
      </w:tr>
      <w:tr w:rsidR="004E3C07" w:rsidRPr="006A4B6E" w14:paraId="11769F90" w14:textId="77777777" w:rsidTr="006A4B6E">
        <w:tc>
          <w:tcPr>
            <w:tcW w:w="1874" w:type="pct"/>
            <w:vAlign w:val="center"/>
          </w:tcPr>
          <w:p w14:paraId="207D8646" w14:textId="77777777" w:rsidR="004E3C07" w:rsidRPr="006A4B6E" w:rsidRDefault="004E3C07" w:rsidP="004E3C07">
            <w:pPr>
              <w:ind w:left="284"/>
              <w:rPr>
                <w:rFonts w:ascii="Arial" w:hAnsi="Arial" w:cs="Arial"/>
                <w:sz w:val="20"/>
                <w:szCs w:val="20"/>
              </w:rPr>
            </w:pPr>
            <w:proofErr w:type="spellStart"/>
            <w:r w:rsidRPr="006A4B6E">
              <w:rPr>
                <w:rFonts w:ascii="Arial" w:hAnsi="Arial" w:cs="Arial"/>
                <w:sz w:val="20"/>
                <w:szCs w:val="20"/>
              </w:rPr>
              <w:t>Structure</w:t>
            </w:r>
            <w:proofErr w:type="spellEnd"/>
            <w:r w:rsidRPr="006A4B6E">
              <w:rPr>
                <w:rFonts w:ascii="Arial" w:hAnsi="Arial" w:cs="Arial"/>
                <w:sz w:val="20"/>
                <w:szCs w:val="20"/>
              </w:rPr>
              <w:t xml:space="preserve"> </w:t>
            </w:r>
            <w:proofErr w:type="spellStart"/>
            <w:r w:rsidRPr="006A4B6E">
              <w:rPr>
                <w:rFonts w:ascii="Arial" w:hAnsi="Arial" w:cs="Arial"/>
                <w:sz w:val="20"/>
                <w:szCs w:val="20"/>
              </w:rPr>
              <w:t>evaluation</w:t>
            </w:r>
            <w:proofErr w:type="spellEnd"/>
          </w:p>
        </w:tc>
        <w:tc>
          <w:tcPr>
            <w:tcW w:w="3126" w:type="pct"/>
            <w:vAlign w:val="center"/>
          </w:tcPr>
          <w:p w14:paraId="0A9501E7" w14:textId="65D320B3" w:rsidR="004E3C07" w:rsidRPr="006A4B6E" w:rsidRDefault="004E3C07" w:rsidP="004E3C07">
            <w:pPr>
              <w:jc w:val="center"/>
              <w:rPr>
                <w:rFonts w:ascii="Arial" w:hAnsi="Arial" w:cs="Arial"/>
                <w:sz w:val="20"/>
                <w:szCs w:val="20"/>
              </w:rPr>
            </w:pPr>
            <w:r w:rsidRPr="006A4B6E">
              <w:rPr>
                <w:rFonts w:ascii="Arial" w:hAnsi="Arial" w:cs="Arial"/>
                <w:sz w:val="20"/>
                <w:szCs w:val="20"/>
              </w:rPr>
              <w:t xml:space="preserve">AMBIMETER </w:t>
            </w:r>
            <w:r>
              <w:rPr>
                <w:rFonts w:ascii="Arial" w:hAnsi="Arial" w:cs="Arial"/>
                <w:sz w:val="20"/>
                <w:szCs w:val="20"/>
              </w:rPr>
              <w:fldChar w:fldCharType="begin" w:fldLock="1"/>
            </w:r>
            <w:r>
              <w:rPr>
                <w:rFonts w:ascii="Arial" w:hAnsi="Arial" w:cs="Arial"/>
                <w:sz w:val="20"/>
                <w:szCs w:val="20"/>
              </w:rPr>
              <w:instrText>ADDIN CSL_CITATION {"citationItems":[{"id":"ITEM-1","itemData":{"DOI":"10.1107/S1399004715002576","abstract":"A novel approach is presented for an {\\it a priori} assessment of the ambiguity associated with spherically averaged single-particle scattering. The approach is of broad interest to the structural biology community, allowing the rapid and model-independent assessment of the inherent non-uniqueness of three-dimensional shape reconstruction from scattering experiments on solutions of biological macromolecules. One-dimensional scattering curves recorded from monodisperse systems are nowadays routinely utilized to generate low-resolution particle shapes, but the potential ambiguity of such reconstructions remains a major issue. At present, the (non)uniqueness can only be assessed by {\\it a posteriori} comparison and averaging of repetitive Monte Carlo-based shape-determination runs. The new {\\it a priori} ambiguity measure is based on the number of distinct shape categories compatible with a given data set. For this purpose, a comprehensive library of over 14000 shape topologies has been generated containing up to seven beads closely packed on a hexagonal grid. The computed scattering curves rescaled to keep only the shape topology rather than the overall size information provide a `scattering map' of this set of shapes. For a given scattering data set, one rapidly obtains the number of neighbours in the map and the associated shape topologies such that in addition to providing a quantitative ambiguity measure the algorithm may also serve as an alternative shape-analysis tool. The approach has been validated in model calculations on geometrical bodies and its usefulness is further demonstrated on a number of experimental X-ray scattering data sets from proteins in solution. A quantitative ambiguity score ({\\it a-score}) is introduced to provide immediate and convenient guidance to the user on the uniqueness of the {\\it ab initio} shape reconstruction from the given data set.","author":[{"dropping-particle":"V","family":"Petoukhov","given":"Maxim","non-dropping-particle":"","parse-names":false,"suffix":""},{"dropping-particle":"","family":"Svergun","given":"Dmitri I","non-dropping-particle":"","parse-names":false,"suffix":""}],"container-title":"Acta Crystallographica Section D","id":"ITEM-1","issue":"5","issued":{"date-parts":[["2015"]]},"page":"1051-1058","title":"Ambiguity assessment of small-angle scattering curves from monodisperse systems","type":"article-journal","volume":"71"},"uris":["http://www.mendeley.com/documents/?uuid=87d08687-c0af-4224-a6d4-3a07fe9fd4be"]}],"mendeley":{"formattedCitation":"&lt;sup&gt;11&lt;/sup&gt;","plainTextFormattedCitation":"11","previouslyFormattedCitation":"&lt;sup&gt;11&lt;/sup&gt;"},"properties":{"noteIndex":0},"schema":"https://github.com/citation-style-language/schema/raw/master/csl-citation.json"}</w:instrText>
            </w:r>
            <w:r>
              <w:rPr>
                <w:rFonts w:ascii="Arial" w:hAnsi="Arial" w:cs="Arial"/>
                <w:sz w:val="20"/>
                <w:szCs w:val="20"/>
              </w:rPr>
              <w:fldChar w:fldCharType="separate"/>
            </w:r>
            <w:r w:rsidRPr="006863DF">
              <w:rPr>
                <w:rFonts w:ascii="Arial" w:hAnsi="Arial" w:cs="Arial"/>
                <w:noProof/>
                <w:sz w:val="20"/>
                <w:szCs w:val="20"/>
                <w:vertAlign w:val="superscript"/>
              </w:rPr>
              <w:t>11</w:t>
            </w:r>
            <w:r>
              <w:rPr>
                <w:rFonts w:ascii="Arial" w:hAnsi="Arial" w:cs="Arial"/>
                <w:sz w:val="20"/>
                <w:szCs w:val="20"/>
              </w:rPr>
              <w:fldChar w:fldCharType="end"/>
            </w:r>
            <w:r>
              <w:rPr>
                <w:rFonts w:ascii="Arial" w:hAnsi="Arial" w:cs="Arial"/>
                <w:sz w:val="20"/>
                <w:szCs w:val="20"/>
              </w:rPr>
              <w:t xml:space="preserve"> / CRYSOL </w:t>
            </w:r>
            <w:r>
              <w:rPr>
                <w:rFonts w:ascii="Arial" w:hAnsi="Arial" w:cs="Arial"/>
                <w:sz w:val="20"/>
                <w:szCs w:val="20"/>
              </w:rPr>
              <w:fldChar w:fldCharType="begin" w:fldLock="1"/>
            </w:r>
            <w:r>
              <w:rPr>
                <w:rFonts w:ascii="Arial" w:hAnsi="Arial" w:cs="Arial"/>
                <w:sz w:val="20"/>
                <w:szCs w:val="20"/>
              </w:rPr>
              <w:instrText>ADDIN CSL_CITATION {"citationItems":[{"id":"ITEM-1","itemData":{"DOI":"10.1107/S0021889895007047","ISSN":"00218898","abstract":"A program for evaluating the solution scattering from macromolecules with known atomic structure is presented. The program uses multipole expansion for fast calculation of the spherically averaged scattering pattern and takes into account the hydration shell. Given the atomic coordinates (e.g. from the Brookhaven Protein Data Bank) it can either predict the solution scattering curve or fit the experimental scattering curve using only two free parameters, the average displaced solvent volume per atomic group and the contrast of the hydration layer. The program runs on IBM PCs and on the major UNIX platforms.","author":[{"dropping-particle":"","family":"Svergun","given":"D.","non-dropping-particle":"","parse-names":false,"suffix":""},{"dropping-particle":"","family":"Barberato","given":"C.","non-dropping-particle":"","parse-names":false,"suffix":""},{"dropping-particle":"","family":"Koch","given":"M. H.","non-dropping-particle":"","parse-names":false,"suffix":""}],"container-title":"Journal of Applied Crystallography","id":"ITEM-1","issue":"6","issued":{"date-parts":[["1995"]]},"page":"768-773","publisher":"International Union of Crystallography","title":"CRYSOL - A program to evaluate X-ray solution scattering of biological macromolecules from atomic coordinates","type":"article-journal","volume":"28"},"uris":["http://www.mendeley.com/documents/?uuid=9eee94b0-3830-460e-bed2-2bb99bd9b455"]}],"mendeley":{"formattedCitation":"&lt;sup&gt;12&lt;/sup&gt;","plainTextFormattedCitation":"12"},"properties":{"noteIndex":0},"schema":"https://github.com/citation-style-language/schema/raw/master/csl-citation.json"}</w:instrText>
            </w:r>
            <w:r>
              <w:rPr>
                <w:rFonts w:ascii="Arial" w:hAnsi="Arial" w:cs="Arial"/>
                <w:sz w:val="20"/>
                <w:szCs w:val="20"/>
              </w:rPr>
              <w:fldChar w:fldCharType="separate"/>
            </w:r>
            <w:r w:rsidRPr="004E3C07">
              <w:rPr>
                <w:rFonts w:ascii="Arial" w:hAnsi="Arial" w:cs="Arial"/>
                <w:noProof/>
                <w:sz w:val="20"/>
                <w:szCs w:val="20"/>
                <w:vertAlign w:val="superscript"/>
              </w:rPr>
              <w:t>12</w:t>
            </w:r>
            <w:r>
              <w:rPr>
                <w:rFonts w:ascii="Arial" w:hAnsi="Arial" w:cs="Arial"/>
                <w:sz w:val="20"/>
                <w:szCs w:val="20"/>
              </w:rPr>
              <w:fldChar w:fldCharType="end"/>
            </w:r>
          </w:p>
        </w:tc>
      </w:tr>
      <w:tr w:rsidR="004E3C07" w:rsidRPr="006A4B6E" w14:paraId="51F6836D" w14:textId="77777777" w:rsidTr="006A4B6E">
        <w:tc>
          <w:tcPr>
            <w:tcW w:w="1874" w:type="pct"/>
            <w:tcBorders>
              <w:bottom w:val="single" w:sz="18" w:space="0" w:color="auto"/>
            </w:tcBorders>
            <w:vAlign w:val="center"/>
          </w:tcPr>
          <w:p w14:paraId="0ED403F9" w14:textId="77777777" w:rsidR="004E3C07" w:rsidRPr="006A4B6E" w:rsidRDefault="004E3C07" w:rsidP="004E3C07">
            <w:pPr>
              <w:ind w:left="284"/>
              <w:rPr>
                <w:rFonts w:ascii="Arial" w:hAnsi="Arial" w:cs="Arial"/>
                <w:sz w:val="20"/>
                <w:szCs w:val="20"/>
              </w:rPr>
            </w:pPr>
            <w:r w:rsidRPr="006A4B6E">
              <w:rPr>
                <w:rFonts w:ascii="Arial" w:hAnsi="Arial" w:cs="Arial"/>
                <w:sz w:val="20"/>
                <w:szCs w:val="20"/>
              </w:rPr>
              <w:t xml:space="preserve">Model </w:t>
            </w:r>
            <w:proofErr w:type="spellStart"/>
            <w:r w:rsidRPr="006A4B6E">
              <w:rPr>
                <w:rFonts w:ascii="Arial" w:hAnsi="Arial" w:cs="Arial"/>
                <w:sz w:val="20"/>
                <w:szCs w:val="20"/>
              </w:rPr>
              <w:t>visualization</w:t>
            </w:r>
            <w:proofErr w:type="spellEnd"/>
          </w:p>
        </w:tc>
        <w:tc>
          <w:tcPr>
            <w:tcW w:w="3126" w:type="pct"/>
            <w:tcBorders>
              <w:bottom w:val="single" w:sz="18" w:space="0" w:color="auto"/>
            </w:tcBorders>
            <w:vAlign w:val="center"/>
          </w:tcPr>
          <w:p w14:paraId="76A924D2" w14:textId="25DB8CB8" w:rsidR="004E3C07" w:rsidRPr="006A4B6E" w:rsidRDefault="004E3C07" w:rsidP="004E3C07">
            <w:pPr>
              <w:jc w:val="center"/>
              <w:rPr>
                <w:rFonts w:ascii="Arial" w:hAnsi="Arial" w:cs="Arial"/>
                <w:sz w:val="20"/>
                <w:szCs w:val="20"/>
              </w:rPr>
            </w:pPr>
            <w:proofErr w:type="spellStart"/>
            <w:r w:rsidRPr="006A4B6E">
              <w:rPr>
                <w:rFonts w:ascii="Arial" w:hAnsi="Arial" w:cs="Arial"/>
                <w:sz w:val="20"/>
                <w:szCs w:val="20"/>
              </w:rPr>
              <w:t>PyMOL</w:t>
            </w:r>
            <w:proofErr w:type="spellEnd"/>
            <w:r w:rsidRPr="006A4B6E">
              <w:rPr>
                <w:rFonts w:ascii="Arial" w:hAnsi="Arial" w:cs="Arial"/>
                <w:sz w:val="20"/>
                <w:szCs w:val="20"/>
              </w:rPr>
              <w:t xml:space="preserve"> </w:t>
            </w:r>
            <w:r>
              <w:rPr>
                <w:rFonts w:ascii="Arial" w:hAnsi="Arial" w:cs="Arial"/>
                <w:sz w:val="20"/>
                <w:szCs w:val="20"/>
              </w:rPr>
              <w:fldChar w:fldCharType="begin" w:fldLock="1"/>
            </w:r>
            <w:r>
              <w:rPr>
                <w:rFonts w:ascii="Arial" w:hAnsi="Arial" w:cs="Arial"/>
                <w:sz w:val="20"/>
                <w:szCs w:val="20"/>
              </w:rPr>
              <w:instrText>ADDIN CSL_CITATION {"citationItems":[{"id":"ITEM-1","itemData":{"author":[{"dropping-particle":"","family":"Schrödinger, LLC","given":"","non-dropping-particle":"","parse-names":false,"suffix":""}],"id":"ITEM-1","issued":{"date-parts":[["2015","11"]]},"note":"PyMOL\n\nThe PyMOL Molecular Graphics System, Version 1.8, Schrödinger, LLC.","title":"The {PyMOL} Molecular Graphics System, Version~1.8","type":"report"},"uris":["http://www.mendeley.com/documents/?uuid=e19f95e9-fff7-4b44-ae74-5b51a7f3ace5"]}],"mendeley":{"formattedCitation":"&lt;sup&gt;13&lt;/sup&gt;","plainTextFormattedCitation":"13","previouslyFormattedCitation":"&lt;sup&gt;12&lt;/sup&gt;"},"properties":{"noteIndex":0},"schema":"https://github.com/citation-style-language/schema/raw/master/csl-citation.json"}</w:instrText>
            </w:r>
            <w:r>
              <w:rPr>
                <w:rFonts w:ascii="Arial" w:hAnsi="Arial" w:cs="Arial"/>
                <w:sz w:val="20"/>
                <w:szCs w:val="20"/>
              </w:rPr>
              <w:fldChar w:fldCharType="separate"/>
            </w:r>
            <w:r w:rsidRPr="004E3C07">
              <w:rPr>
                <w:rFonts w:ascii="Arial" w:hAnsi="Arial" w:cs="Arial"/>
                <w:noProof/>
                <w:sz w:val="20"/>
                <w:szCs w:val="20"/>
                <w:vertAlign w:val="superscript"/>
              </w:rPr>
              <w:t>13</w:t>
            </w:r>
            <w:r>
              <w:rPr>
                <w:rFonts w:ascii="Arial" w:hAnsi="Arial" w:cs="Arial"/>
                <w:sz w:val="20"/>
                <w:szCs w:val="20"/>
              </w:rPr>
              <w:fldChar w:fldCharType="end"/>
            </w:r>
          </w:p>
        </w:tc>
      </w:tr>
      <w:tr w:rsidR="004E3C07" w:rsidRPr="003E6478" w14:paraId="0F155576" w14:textId="77777777" w:rsidTr="006A4B6E">
        <w:tc>
          <w:tcPr>
            <w:tcW w:w="1874" w:type="pct"/>
            <w:tcBorders>
              <w:top w:val="single" w:sz="18" w:space="0" w:color="auto"/>
              <w:left w:val="single" w:sz="18" w:space="0" w:color="auto"/>
              <w:bottom w:val="single" w:sz="18" w:space="0" w:color="auto"/>
              <w:right w:val="single" w:sz="2" w:space="0" w:color="auto"/>
            </w:tcBorders>
            <w:vAlign w:val="center"/>
          </w:tcPr>
          <w:p w14:paraId="791CBF3E" w14:textId="6AA46701" w:rsidR="004E3C07" w:rsidRPr="004C234E" w:rsidRDefault="004E3C07" w:rsidP="004E3C07">
            <w:pPr>
              <w:ind w:left="25"/>
              <w:rPr>
                <w:rFonts w:ascii="Times New Roman" w:hAnsi="Times New Roman" w:cs="Times New Roman"/>
                <w:b/>
                <w:sz w:val="20"/>
                <w:szCs w:val="20"/>
              </w:rPr>
            </w:pPr>
            <w:r w:rsidRPr="004C234E">
              <w:rPr>
                <w:rFonts w:ascii="Times New Roman" w:hAnsi="Times New Roman" w:cs="Times New Roman"/>
                <w:b/>
                <w:sz w:val="20"/>
                <w:szCs w:val="20"/>
              </w:rPr>
              <w:t xml:space="preserve">SASBDB code </w:t>
            </w:r>
            <w:r>
              <w:rPr>
                <w:rFonts w:ascii="Times New Roman" w:hAnsi="Times New Roman" w:cs="Times New Roman"/>
                <w:b/>
                <w:sz w:val="20"/>
                <w:szCs w:val="20"/>
              </w:rPr>
              <w:fldChar w:fldCharType="begin" w:fldLock="1"/>
            </w:r>
            <w:r>
              <w:rPr>
                <w:rFonts w:ascii="Times New Roman" w:hAnsi="Times New Roman" w:cs="Times New Roman"/>
                <w:b/>
                <w:sz w:val="20"/>
                <w:szCs w:val="20"/>
              </w:rPr>
              <w:instrText>ADDIN CSL_CITATION {"citationItems":[{"id":"ITEM-1","itemData":{"DOI":"https://doi.org/10.1002/pro.3731","ISSN":"0961-8368","abstract":"Abstract Small-angle scattering (SAS) of X-rays and neutrons is a fundamental tool to study the nanostructural properties, and in particular, biological macromolecules in solution. In structural biology, SAS recently transformed from a specialization into a general technique leading to a dramatic increase in the number of publications reporting structural models. The growing amount of data recorded and published has led to an urgent need for a global SAS repository that includes both primary data and models. In response to this, a small-angle scattering biological data bank (SASBDB) was designed in 2014 and is available for public access at www.sasbdb.org. SASBDB is a comprehensive, free and searchable repository of SAS experimental data and models deposited together with the relevant experimental conditions, sample details and instrument characteristics. SASBDB is rapidly growing, and presently has over 1,000 entries containing more than 1,600 models. We describe here the overall organization and procedures of SASBDB paying most attention to user-relevant information during submission. Perspectives of further developments, in particular, with OneDep system of the Protein Data Bank, and also widening of SASBDB including new types of data/models are discussed.","author":[{"dropping-particle":"","family":"Kikhney","given":"Alexey G","non-dropping-particle":"","parse-names":false,"suffix":""},{"dropping-particle":"","family":"Borges","given":"Clemente R","non-dropping-particle":"","parse-names":false,"suffix":""},{"dropping-particle":"","family":"Molodenskiy","given":"Dmitry S","non-dropping-particle":"","parse-names":false,"suffix":""},{"dropping-particle":"","family":"Jeffries","given":"Cy M","non-dropping-particle":"","parse-names":false,"suffix":""},{"dropping-particle":"","family":"Svergun","given":"Dmitri I","non-dropping-particle":"","parse-names":false,"suffix":""}],"container-title":"Protein Science","id":"ITEM-1","issue":"1","issued":{"date-parts":[["2020","1","1"]]},"note":"https://doi.org/10.1002/pro.3731","page":"66-75","publisher":"John Wiley &amp; Sons, Ltd","title":"SASBDB: Towards an automatically curated and validated repository for biological scattering data","type":"article-journal","volume":"29"},"uris":["http://www.mendeley.com/documents/?uuid=022bac7e-b2cc-46bd-be86-bdc29a53df3d"]}],"mendeley":{"formattedCitation":"&lt;sup&gt;14&lt;/sup&gt;","plainTextFormattedCitation":"14","previouslyFormattedCitation":"&lt;sup&gt;13&lt;/sup&gt;"},"properties":{"noteIndex":0},"schema":"https://github.com/citation-style-language/schema/raw/master/csl-citation.json"}</w:instrText>
            </w:r>
            <w:r>
              <w:rPr>
                <w:rFonts w:ascii="Times New Roman" w:hAnsi="Times New Roman" w:cs="Times New Roman"/>
                <w:b/>
                <w:sz w:val="20"/>
                <w:szCs w:val="20"/>
              </w:rPr>
              <w:fldChar w:fldCharType="separate"/>
            </w:r>
            <w:r w:rsidRPr="004E3C07">
              <w:rPr>
                <w:rFonts w:ascii="Times New Roman" w:hAnsi="Times New Roman" w:cs="Times New Roman"/>
                <w:noProof/>
                <w:sz w:val="20"/>
                <w:szCs w:val="20"/>
                <w:vertAlign w:val="superscript"/>
              </w:rPr>
              <w:t>14</w:t>
            </w:r>
            <w:r>
              <w:rPr>
                <w:rFonts w:ascii="Times New Roman" w:hAnsi="Times New Roman" w:cs="Times New Roman"/>
                <w:b/>
                <w:sz w:val="20"/>
                <w:szCs w:val="20"/>
              </w:rPr>
              <w:fldChar w:fldCharType="end"/>
            </w:r>
          </w:p>
        </w:tc>
        <w:tc>
          <w:tcPr>
            <w:tcW w:w="3126" w:type="pct"/>
            <w:tcBorders>
              <w:top w:val="single" w:sz="18" w:space="0" w:color="auto"/>
              <w:left w:val="single" w:sz="2" w:space="0" w:color="auto"/>
              <w:bottom w:val="single" w:sz="18" w:space="0" w:color="auto"/>
              <w:right w:val="single" w:sz="18" w:space="0" w:color="auto"/>
            </w:tcBorders>
            <w:vAlign w:val="center"/>
          </w:tcPr>
          <w:p w14:paraId="5EE194C6" w14:textId="77777777" w:rsidR="004E3C07" w:rsidRPr="001513BE" w:rsidRDefault="004E3C07" w:rsidP="004E3C07">
            <w:pPr>
              <w:jc w:val="center"/>
              <w:rPr>
                <w:rFonts w:ascii="Arial" w:hAnsi="Arial" w:cs="Arial"/>
                <w:sz w:val="20"/>
                <w:szCs w:val="20"/>
              </w:rPr>
            </w:pPr>
            <w:r w:rsidRPr="001513BE">
              <w:rPr>
                <w:rFonts w:ascii="Arial" w:eastAsia="Times New Roman" w:hAnsi="Arial" w:cs="Arial"/>
                <w:sz w:val="20"/>
                <w:szCs w:val="20"/>
              </w:rPr>
              <w:t>SASDNM5</w:t>
            </w:r>
          </w:p>
        </w:tc>
      </w:tr>
    </w:tbl>
    <w:p w14:paraId="32CC6B34" w14:textId="77777777" w:rsidR="001513BE" w:rsidRDefault="001513BE" w:rsidP="00EC332A">
      <w:pPr>
        <w:rPr>
          <w:rFonts w:ascii="Times New Roman" w:hAnsi="Times New Roman" w:cs="Times New Roman"/>
          <w:sz w:val="20"/>
        </w:rPr>
      </w:pPr>
    </w:p>
    <w:p w14:paraId="407C4810" w14:textId="41389582" w:rsidR="00EC332A" w:rsidRPr="006A4B6E" w:rsidRDefault="00EC332A" w:rsidP="00EC332A">
      <w:pPr>
        <w:rPr>
          <w:rFonts w:ascii="Arial" w:hAnsi="Arial" w:cs="Arial"/>
          <w:i/>
          <w:sz w:val="20"/>
        </w:rPr>
      </w:pPr>
      <w:r w:rsidRPr="003E6478">
        <w:rPr>
          <w:rFonts w:ascii="Times New Roman" w:hAnsi="Times New Roman" w:cs="Times New Roman"/>
          <w:sz w:val="20"/>
        </w:rPr>
        <w:t xml:space="preserve">‡s = 4πsin(θ)/λ, 2θ – </w:t>
      </w:r>
      <w:r w:rsidRPr="006A4B6E">
        <w:rPr>
          <w:rFonts w:ascii="Arial" w:hAnsi="Arial" w:cs="Arial"/>
          <w:sz w:val="20"/>
        </w:rPr>
        <w:t>scattering angle</w:t>
      </w:r>
      <w:r w:rsidRPr="003E6478">
        <w:rPr>
          <w:rFonts w:ascii="Times New Roman" w:hAnsi="Times New Roman" w:cs="Times New Roman"/>
          <w:sz w:val="20"/>
        </w:rPr>
        <w:t xml:space="preserve">, λ – </w:t>
      </w:r>
      <w:r w:rsidRPr="006A4B6E">
        <w:rPr>
          <w:rFonts w:ascii="Arial" w:hAnsi="Arial" w:cs="Arial"/>
          <w:sz w:val="20"/>
        </w:rPr>
        <w:t>X</w:t>
      </w:r>
      <w:r w:rsidR="006A4B6E" w:rsidRPr="006A4B6E">
        <w:rPr>
          <w:rFonts w:ascii="Arial" w:hAnsi="Arial" w:cs="Arial"/>
          <w:sz w:val="20"/>
        </w:rPr>
        <w:t>-</w:t>
      </w:r>
      <w:r w:rsidRPr="006A4B6E">
        <w:rPr>
          <w:rFonts w:ascii="Arial" w:hAnsi="Arial" w:cs="Arial"/>
          <w:sz w:val="20"/>
        </w:rPr>
        <w:t>ray</w:t>
      </w:r>
      <w:r w:rsidR="006A4B6E" w:rsidRPr="006A4B6E">
        <w:rPr>
          <w:rFonts w:ascii="Arial" w:hAnsi="Arial" w:cs="Arial"/>
          <w:sz w:val="20"/>
        </w:rPr>
        <w:t xml:space="preserve"> </w:t>
      </w:r>
      <w:r w:rsidRPr="006A4B6E">
        <w:rPr>
          <w:rFonts w:ascii="Arial" w:hAnsi="Arial" w:cs="Arial"/>
          <w:sz w:val="20"/>
        </w:rPr>
        <w:t>wavelength, n.d. not determined</w:t>
      </w:r>
    </w:p>
    <w:p w14:paraId="2252D0C5" w14:textId="5E1FD687" w:rsidR="006863DF" w:rsidRDefault="006863DF">
      <w:r>
        <w:br w:type="page"/>
      </w:r>
    </w:p>
    <w:p w14:paraId="0675E565" w14:textId="3FD2F2D0" w:rsidR="006863DF" w:rsidRPr="00855C98" w:rsidRDefault="006863DF" w:rsidP="00B51341">
      <w:pPr>
        <w:spacing w:line="360" w:lineRule="auto"/>
        <w:rPr>
          <w:rFonts w:ascii="Arial" w:hAnsi="Arial" w:cs="Arial"/>
          <w:b/>
          <w:sz w:val="28"/>
          <w:szCs w:val="28"/>
          <w:lang w:val="de-DE"/>
        </w:rPr>
      </w:pPr>
      <w:proofErr w:type="spellStart"/>
      <w:r w:rsidRPr="00855C98">
        <w:rPr>
          <w:rFonts w:ascii="Arial" w:hAnsi="Arial" w:cs="Arial"/>
          <w:b/>
          <w:sz w:val="28"/>
          <w:szCs w:val="28"/>
          <w:lang w:val="de-DE"/>
        </w:rPr>
        <w:lastRenderedPageBreak/>
        <w:t>Supplemental</w:t>
      </w:r>
      <w:proofErr w:type="spellEnd"/>
      <w:r w:rsidRPr="00855C98">
        <w:rPr>
          <w:rFonts w:ascii="Arial" w:hAnsi="Arial" w:cs="Arial"/>
          <w:b/>
          <w:sz w:val="28"/>
          <w:szCs w:val="28"/>
          <w:lang w:val="de-DE"/>
        </w:rPr>
        <w:t xml:space="preserve"> </w:t>
      </w:r>
      <w:proofErr w:type="spellStart"/>
      <w:r w:rsidRPr="00855C98">
        <w:rPr>
          <w:rFonts w:ascii="Arial" w:hAnsi="Arial" w:cs="Arial"/>
          <w:b/>
          <w:sz w:val="28"/>
          <w:szCs w:val="28"/>
          <w:lang w:val="de-DE"/>
        </w:rPr>
        <w:t>references</w:t>
      </w:r>
      <w:proofErr w:type="spellEnd"/>
    </w:p>
    <w:p w14:paraId="0C45229B" w14:textId="0E54C9EC" w:rsidR="004E3C07" w:rsidRPr="004E3C07" w:rsidRDefault="006863DF" w:rsidP="004E3C07">
      <w:pPr>
        <w:widowControl w:val="0"/>
        <w:autoSpaceDE w:val="0"/>
        <w:autoSpaceDN w:val="0"/>
        <w:adjustRightInd w:val="0"/>
        <w:spacing w:line="240" w:lineRule="auto"/>
        <w:ind w:left="640" w:hanging="640"/>
        <w:rPr>
          <w:rFonts w:ascii="Arial" w:hAnsi="Arial" w:cs="Arial"/>
          <w:noProof/>
          <w:szCs w:val="24"/>
        </w:rPr>
      </w:pPr>
      <w:r w:rsidRPr="006863DF">
        <w:rPr>
          <w:rFonts w:ascii="Arial" w:hAnsi="Arial" w:cs="Arial"/>
        </w:rPr>
        <w:fldChar w:fldCharType="begin" w:fldLock="1"/>
      </w:r>
      <w:r w:rsidRPr="00855C98">
        <w:rPr>
          <w:rFonts w:ascii="Arial" w:hAnsi="Arial" w:cs="Arial"/>
          <w:lang w:val="de-DE"/>
        </w:rPr>
        <w:instrText xml:space="preserve">ADDIN Mendeley Bibliography CSL_BIBLIOGRAPHY </w:instrText>
      </w:r>
      <w:r w:rsidRPr="006863DF">
        <w:rPr>
          <w:rFonts w:ascii="Arial" w:hAnsi="Arial" w:cs="Arial"/>
        </w:rPr>
        <w:fldChar w:fldCharType="separate"/>
      </w:r>
      <w:r w:rsidR="004E3C07" w:rsidRPr="00674B25">
        <w:rPr>
          <w:rFonts w:ascii="Arial" w:hAnsi="Arial" w:cs="Arial"/>
          <w:noProof/>
          <w:szCs w:val="24"/>
          <w:lang w:val="de-DE"/>
        </w:rPr>
        <w:t>1.</w:t>
      </w:r>
      <w:r w:rsidR="004E3C07" w:rsidRPr="00674B25">
        <w:rPr>
          <w:rFonts w:ascii="Arial" w:hAnsi="Arial" w:cs="Arial"/>
          <w:noProof/>
          <w:szCs w:val="24"/>
          <w:lang w:val="de-DE"/>
        </w:rPr>
        <w:tab/>
        <w:t xml:space="preserve">Porod, G. Die Röntgenkleinwinkelstreuung von dichtgepackten kolloiden Systemen - I. Teil. </w:t>
      </w:r>
      <w:r w:rsidR="004E3C07" w:rsidRPr="004E3C07">
        <w:rPr>
          <w:rFonts w:ascii="Arial" w:hAnsi="Arial" w:cs="Arial"/>
          <w:i/>
          <w:iCs/>
          <w:noProof/>
          <w:szCs w:val="24"/>
        </w:rPr>
        <w:t>Kolloid-Zeitschrift</w:t>
      </w:r>
      <w:r w:rsidR="004E3C07" w:rsidRPr="004E3C07">
        <w:rPr>
          <w:rFonts w:ascii="Arial" w:hAnsi="Arial" w:cs="Arial"/>
          <w:noProof/>
          <w:szCs w:val="24"/>
        </w:rPr>
        <w:t xml:space="preserve"> </w:t>
      </w:r>
      <w:r w:rsidR="004E3C07" w:rsidRPr="004E3C07">
        <w:rPr>
          <w:rFonts w:ascii="Arial" w:hAnsi="Arial" w:cs="Arial"/>
          <w:b/>
          <w:bCs/>
          <w:noProof/>
          <w:szCs w:val="24"/>
        </w:rPr>
        <w:t>124</w:t>
      </w:r>
      <w:r w:rsidR="004E3C07" w:rsidRPr="004E3C07">
        <w:rPr>
          <w:rFonts w:ascii="Arial" w:hAnsi="Arial" w:cs="Arial"/>
          <w:noProof/>
          <w:szCs w:val="24"/>
        </w:rPr>
        <w:t>, 83–114 (1951).</w:t>
      </w:r>
    </w:p>
    <w:p w14:paraId="534D54F9" w14:textId="77777777" w:rsidR="004E3C07" w:rsidRPr="004E3C07" w:rsidRDefault="004E3C07" w:rsidP="004E3C07">
      <w:pPr>
        <w:widowControl w:val="0"/>
        <w:autoSpaceDE w:val="0"/>
        <w:autoSpaceDN w:val="0"/>
        <w:adjustRightInd w:val="0"/>
        <w:spacing w:line="240" w:lineRule="auto"/>
        <w:ind w:left="640" w:hanging="640"/>
        <w:rPr>
          <w:rFonts w:ascii="Arial" w:hAnsi="Arial" w:cs="Arial"/>
          <w:noProof/>
          <w:szCs w:val="24"/>
        </w:rPr>
      </w:pPr>
      <w:r w:rsidRPr="004E3C07">
        <w:rPr>
          <w:rFonts w:ascii="Arial" w:hAnsi="Arial" w:cs="Arial"/>
          <w:noProof/>
          <w:szCs w:val="24"/>
        </w:rPr>
        <w:t>2.</w:t>
      </w:r>
      <w:r w:rsidRPr="004E3C07">
        <w:rPr>
          <w:rFonts w:ascii="Arial" w:hAnsi="Arial" w:cs="Arial"/>
          <w:noProof/>
          <w:szCs w:val="24"/>
        </w:rPr>
        <w:tab/>
        <w:t xml:space="preserve">Fischer, H., de Oliveira Neto, M., Napolitano, H. B., Polikarpov, I. &amp; Craievich, A. F. Determination of the molecular weight of proteins in solution from a single small-angle X-ray scattering measurement on a relative scale. </w:t>
      </w:r>
      <w:r w:rsidRPr="004E3C07">
        <w:rPr>
          <w:rFonts w:ascii="Arial" w:hAnsi="Arial" w:cs="Arial"/>
          <w:i/>
          <w:iCs/>
          <w:noProof/>
          <w:szCs w:val="24"/>
        </w:rPr>
        <w:t>J. Appl. Crystallogr.</w:t>
      </w:r>
      <w:r w:rsidRPr="004E3C07">
        <w:rPr>
          <w:rFonts w:ascii="Arial" w:hAnsi="Arial" w:cs="Arial"/>
          <w:noProof/>
          <w:szCs w:val="24"/>
        </w:rPr>
        <w:t xml:space="preserve"> </w:t>
      </w:r>
      <w:r w:rsidRPr="004E3C07">
        <w:rPr>
          <w:rFonts w:ascii="Arial" w:hAnsi="Arial" w:cs="Arial"/>
          <w:b/>
          <w:bCs/>
          <w:noProof/>
          <w:szCs w:val="24"/>
        </w:rPr>
        <w:t>43</w:t>
      </w:r>
      <w:r w:rsidRPr="004E3C07">
        <w:rPr>
          <w:rFonts w:ascii="Arial" w:hAnsi="Arial" w:cs="Arial"/>
          <w:noProof/>
          <w:szCs w:val="24"/>
        </w:rPr>
        <w:t>, 101–109 (2010).</w:t>
      </w:r>
    </w:p>
    <w:p w14:paraId="58C1A4EE" w14:textId="77777777" w:rsidR="004E3C07" w:rsidRPr="004E3C07" w:rsidRDefault="004E3C07" w:rsidP="004E3C07">
      <w:pPr>
        <w:widowControl w:val="0"/>
        <w:autoSpaceDE w:val="0"/>
        <w:autoSpaceDN w:val="0"/>
        <w:adjustRightInd w:val="0"/>
        <w:spacing w:line="240" w:lineRule="auto"/>
        <w:ind w:left="640" w:hanging="640"/>
        <w:rPr>
          <w:rFonts w:ascii="Arial" w:hAnsi="Arial" w:cs="Arial"/>
          <w:noProof/>
          <w:szCs w:val="24"/>
        </w:rPr>
      </w:pPr>
      <w:r w:rsidRPr="004E3C07">
        <w:rPr>
          <w:rFonts w:ascii="Arial" w:hAnsi="Arial" w:cs="Arial"/>
          <w:noProof/>
          <w:szCs w:val="24"/>
        </w:rPr>
        <w:t>3.</w:t>
      </w:r>
      <w:r w:rsidRPr="004E3C07">
        <w:rPr>
          <w:rFonts w:ascii="Arial" w:hAnsi="Arial" w:cs="Arial"/>
          <w:noProof/>
          <w:szCs w:val="24"/>
        </w:rPr>
        <w:tab/>
        <w:t xml:space="preserve">Rambo, R. P. &amp; Tainer, J. A. Accurate assessment of mass, models and resolution by small-angle scattering. </w:t>
      </w:r>
      <w:r w:rsidRPr="004E3C07">
        <w:rPr>
          <w:rFonts w:ascii="Arial" w:hAnsi="Arial" w:cs="Arial"/>
          <w:i/>
          <w:iCs/>
          <w:noProof/>
          <w:szCs w:val="24"/>
        </w:rPr>
        <w:t>Nature</w:t>
      </w:r>
      <w:r w:rsidRPr="004E3C07">
        <w:rPr>
          <w:rFonts w:ascii="Arial" w:hAnsi="Arial" w:cs="Arial"/>
          <w:noProof/>
          <w:szCs w:val="24"/>
        </w:rPr>
        <w:t xml:space="preserve"> </w:t>
      </w:r>
      <w:r w:rsidRPr="004E3C07">
        <w:rPr>
          <w:rFonts w:ascii="Arial" w:hAnsi="Arial" w:cs="Arial"/>
          <w:b/>
          <w:bCs/>
          <w:noProof/>
          <w:szCs w:val="24"/>
        </w:rPr>
        <w:t>496</w:t>
      </w:r>
      <w:r w:rsidRPr="004E3C07">
        <w:rPr>
          <w:rFonts w:ascii="Arial" w:hAnsi="Arial" w:cs="Arial"/>
          <w:noProof/>
          <w:szCs w:val="24"/>
        </w:rPr>
        <w:t>, 477–481 (2013).</w:t>
      </w:r>
    </w:p>
    <w:p w14:paraId="17E11B73" w14:textId="77777777" w:rsidR="004E3C07" w:rsidRPr="004E3C07" w:rsidRDefault="004E3C07" w:rsidP="004E3C07">
      <w:pPr>
        <w:widowControl w:val="0"/>
        <w:autoSpaceDE w:val="0"/>
        <w:autoSpaceDN w:val="0"/>
        <w:adjustRightInd w:val="0"/>
        <w:spacing w:line="240" w:lineRule="auto"/>
        <w:ind w:left="640" w:hanging="640"/>
        <w:rPr>
          <w:rFonts w:ascii="Arial" w:hAnsi="Arial" w:cs="Arial"/>
          <w:noProof/>
          <w:szCs w:val="24"/>
        </w:rPr>
      </w:pPr>
      <w:r w:rsidRPr="004E3C07">
        <w:rPr>
          <w:rFonts w:ascii="Arial" w:hAnsi="Arial" w:cs="Arial"/>
          <w:noProof/>
          <w:szCs w:val="24"/>
        </w:rPr>
        <w:t>4.</w:t>
      </w:r>
      <w:r w:rsidRPr="004E3C07">
        <w:rPr>
          <w:rFonts w:ascii="Arial" w:hAnsi="Arial" w:cs="Arial"/>
          <w:noProof/>
          <w:szCs w:val="24"/>
        </w:rPr>
        <w:tab/>
        <w:t xml:space="preserve">Hajizadeh, N. R., Franke, D., Jeffries, C. M. &amp; Svergun, D. I. Consensus Bayesian assessment of protein molecular mass from solution X-ray scattering data. </w:t>
      </w:r>
      <w:r w:rsidRPr="004E3C07">
        <w:rPr>
          <w:rFonts w:ascii="Arial" w:hAnsi="Arial" w:cs="Arial"/>
          <w:i/>
          <w:iCs/>
          <w:noProof/>
          <w:szCs w:val="24"/>
        </w:rPr>
        <w:t>Sci. Rep.</w:t>
      </w:r>
      <w:r w:rsidRPr="004E3C07">
        <w:rPr>
          <w:rFonts w:ascii="Arial" w:hAnsi="Arial" w:cs="Arial"/>
          <w:noProof/>
          <w:szCs w:val="24"/>
        </w:rPr>
        <w:t xml:space="preserve"> </w:t>
      </w:r>
      <w:r w:rsidRPr="004E3C07">
        <w:rPr>
          <w:rFonts w:ascii="Arial" w:hAnsi="Arial" w:cs="Arial"/>
          <w:b/>
          <w:bCs/>
          <w:noProof/>
          <w:szCs w:val="24"/>
        </w:rPr>
        <w:t>8</w:t>
      </w:r>
      <w:r w:rsidRPr="004E3C07">
        <w:rPr>
          <w:rFonts w:ascii="Arial" w:hAnsi="Arial" w:cs="Arial"/>
          <w:noProof/>
          <w:szCs w:val="24"/>
        </w:rPr>
        <w:t>, 7204 (2018).</w:t>
      </w:r>
    </w:p>
    <w:p w14:paraId="31E6CE37" w14:textId="77777777" w:rsidR="004E3C07" w:rsidRPr="004E3C07" w:rsidRDefault="004E3C07" w:rsidP="004E3C07">
      <w:pPr>
        <w:widowControl w:val="0"/>
        <w:autoSpaceDE w:val="0"/>
        <w:autoSpaceDN w:val="0"/>
        <w:adjustRightInd w:val="0"/>
        <w:spacing w:line="240" w:lineRule="auto"/>
        <w:ind w:left="640" w:hanging="640"/>
        <w:rPr>
          <w:rFonts w:ascii="Arial" w:hAnsi="Arial" w:cs="Arial"/>
          <w:noProof/>
          <w:szCs w:val="24"/>
        </w:rPr>
      </w:pPr>
      <w:r w:rsidRPr="004E3C07">
        <w:rPr>
          <w:rFonts w:ascii="Arial" w:hAnsi="Arial" w:cs="Arial"/>
          <w:noProof/>
          <w:szCs w:val="24"/>
        </w:rPr>
        <w:t>5.</w:t>
      </w:r>
      <w:r w:rsidRPr="004E3C07">
        <w:rPr>
          <w:rFonts w:ascii="Arial" w:hAnsi="Arial" w:cs="Arial"/>
          <w:noProof/>
          <w:szCs w:val="24"/>
        </w:rPr>
        <w:tab/>
        <w:t xml:space="preserve">Manalastas-Cantos, K. </w:t>
      </w:r>
      <w:r w:rsidRPr="004E3C07">
        <w:rPr>
          <w:rFonts w:ascii="Arial" w:hAnsi="Arial" w:cs="Arial"/>
          <w:i/>
          <w:iCs/>
          <w:noProof/>
          <w:szCs w:val="24"/>
        </w:rPr>
        <w:t>et al.</w:t>
      </w:r>
      <w:r w:rsidRPr="004E3C07">
        <w:rPr>
          <w:rFonts w:ascii="Arial" w:hAnsi="Arial" w:cs="Arial"/>
          <w:noProof/>
          <w:szCs w:val="24"/>
        </w:rPr>
        <w:t xml:space="preserve"> ATSAS 3.0: expanded functionality and new tools for small-angle scattering data analysis. </w:t>
      </w:r>
      <w:r w:rsidRPr="004E3C07">
        <w:rPr>
          <w:rFonts w:ascii="Arial" w:hAnsi="Arial" w:cs="Arial"/>
          <w:i/>
          <w:iCs/>
          <w:noProof/>
          <w:szCs w:val="24"/>
        </w:rPr>
        <w:t>J. Appl. Crystallogr.</w:t>
      </w:r>
      <w:r w:rsidRPr="004E3C07">
        <w:rPr>
          <w:rFonts w:ascii="Arial" w:hAnsi="Arial" w:cs="Arial"/>
          <w:noProof/>
          <w:szCs w:val="24"/>
        </w:rPr>
        <w:t xml:space="preserve"> </w:t>
      </w:r>
      <w:r w:rsidRPr="004E3C07">
        <w:rPr>
          <w:rFonts w:ascii="Arial" w:hAnsi="Arial" w:cs="Arial"/>
          <w:b/>
          <w:bCs/>
          <w:noProof/>
          <w:szCs w:val="24"/>
        </w:rPr>
        <w:t>54</w:t>
      </w:r>
      <w:r w:rsidRPr="004E3C07">
        <w:rPr>
          <w:rFonts w:ascii="Arial" w:hAnsi="Arial" w:cs="Arial"/>
          <w:noProof/>
          <w:szCs w:val="24"/>
        </w:rPr>
        <w:t>, 343–355 (2021).</w:t>
      </w:r>
    </w:p>
    <w:p w14:paraId="7E81D9BC" w14:textId="77777777" w:rsidR="004E3C07" w:rsidRPr="004E3C07" w:rsidRDefault="004E3C07" w:rsidP="004E3C07">
      <w:pPr>
        <w:widowControl w:val="0"/>
        <w:autoSpaceDE w:val="0"/>
        <w:autoSpaceDN w:val="0"/>
        <w:adjustRightInd w:val="0"/>
        <w:spacing w:line="240" w:lineRule="auto"/>
        <w:ind w:left="640" w:hanging="640"/>
        <w:rPr>
          <w:rFonts w:ascii="Arial" w:hAnsi="Arial" w:cs="Arial"/>
          <w:noProof/>
          <w:szCs w:val="24"/>
        </w:rPr>
      </w:pPr>
      <w:r w:rsidRPr="004E3C07">
        <w:rPr>
          <w:rFonts w:ascii="Arial" w:hAnsi="Arial" w:cs="Arial"/>
          <w:noProof/>
          <w:szCs w:val="24"/>
        </w:rPr>
        <w:t>6.</w:t>
      </w:r>
      <w:r w:rsidRPr="004E3C07">
        <w:rPr>
          <w:rFonts w:ascii="Arial" w:hAnsi="Arial" w:cs="Arial"/>
          <w:noProof/>
          <w:szCs w:val="24"/>
        </w:rPr>
        <w:tab/>
        <w:t xml:space="preserve">Konarev, P. V, Volkov, V. V, Sokolova, A. V, Koch, M. H. J. &amp; Svergun, D. I. PRIMUS: a Windows PC-based system for small-angle scattering data analysis. </w:t>
      </w:r>
      <w:r w:rsidRPr="004E3C07">
        <w:rPr>
          <w:rFonts w:ascii="Arial" w:hAnsi="Arial" w:cs="Arial"/>
          <w:i/>
          <w:iCs/>
          <w:noProof/>
          <w:szCs w:val="24"/>
        </w:rPr>
        <w:t>J. Appl. Crystallogr.</w:t>
      </w:r>
      <w:r w:rsidRPr="004E3C07">
        <w:rPr>
          <w:rFonts w:ascii="Arial" w:hAnsi="Arial" w:cs="Arial"/>
          <w:noProof/>
          <w:szCs w:val="24"/>
        </w:rPr>
        <w:t xml:space="preserve"> </w:t>
      </w:r>
      <w:r w:rsidRPr="004E3C07">
        <w:rPr>
          <w:rFonts w:ascii="Arial" w:hAnsi="Arial" w:cs="Arial"/>
          <w:b/>
          <w:bCs/>
          <w:noProof/>
          <w:szCs w:val="24"/>
        </w:rPr>
        <w:t>36</w:t>
      </w:r>
      <w:r w:rsidRPr="004E3C07">
        <w:rPr>
          <w:rFonts w:ascii="Arial" w:hAnsi="Arial" w:cs="Arial"/>
          <w:noProof/>
          <w:szCs w:val="24"/>
        </w:rPr>
        <w:t>, 1277–1282 (2003).</w:t>
      </w:r>
    </w:p>
    <w:p w14:paraId="568B059F" w14:textId="77777777" w:rsidR="004E3C07" w:rsidRPr="004E3C07" w:rsidRDefault="004E3C07" w:rsidP="004E3C07">
      <w:pPr>
        <w:widowControl w:val="0"/>
        <w:autoSpaceDE w:val="0"/>
        <w:autoSpaceDN w:val="0"/>
        <w:adjustRightInd w:val="0"/>
        <w:spacing w:line="240" w:lineRule="auto"/>
        <w:ind w:left="640" w:hanging="640"/>
        <w:rPr>
          <w:rFonts w:ascii="Arial" w:hAnsi="Arial" w:cs="Arial"/>
          <w:noProof/>
          <w:szCs w:val="24"/>
        </w:rPr>
      </w:pPr>
      <w:r w:rsidRPr="004E3C07">
        <w:rPr>
          <w:rFonts w:ascii="Arial" w:hAnsi="Arial" w:cs="Arial"/>
          <w:noProof/>
          <w:szCs w:val="24"/>
        </w:rPr>
        <w:t>7.</w:t>
      </w:r>
      <w:r w:rsidRPr="004E3C07">
        <w:rPr>
          <w:rFonts w:ascii="Arial" w:hAnsi="Arial" w:cs="Arial"/>
          <w:noProof/>
          <w:szCs w:val="24"/>
        </w:rPr>
        <w:tab/>
        <w:t xml:space="preserve">Svergun, D. I. Determination of the regularization parameter in indirect-transform methods using perceptual criteria. </w:t>
      </w:r>
      <w:r w:rsidRPr="004E3C07">
        <w:rPr>
          <w:rFonts w:ascii="Arial" w:hAnsi="Arial" w:cs="Arial"/>
          <w:i/>
          <w:iCs/>
          <w:noProof/>
          <w:szCs w:val="24"/>
        </w:rPr>
        <w:t>J. Appl. Crystallogr.</w:t>
      </w:r>
      <w:r w:rsidRPr="004E3C07">
        <w:rPr>
          <w:rFonts w:ascii="Arial" w:hAnsi="Arial" w:cs="Arial"/>
          <w:noProof/>
          <w:szCs w:val="24"/>
        </w:rPr>
        <w:t xml:space="preserve"> </w:t>
      </w:r>
      <w:r w:rsidRPr="004E3C07">
        <w:rPr>
          <w:rFonts w:ascii="Arial" w:hAnsi="Arial" w:cs="Arial"/>
          <w:b/>
          <w:bCs/>
          <w:noProof/>
          <w:szCs w:val="24"/>
        </w:rPr>
        <w:t>25</w:t>
      </w:r>
      <w:r w:rsidRPr="004E3C07">
        <w:rPr>
          <w:rFonts w:ascii="Arial" w:hAnsi="Arial" w:cs="Arial"/>
          <w:noProof/>
          <w:szCs w:val="24"/>
        </w:rPr>
        <w:t>, 495–503 (1992).</w:t>
      </w:r>
    </w:p>
    <w:p w14:paraId="2E637636" w14:textId="77777777" w:rsidR="004E3C07" w:rsidRPr="004E3C07" w:rsidRDefault="004E3C07" w:rsidP="004E3C07">
      <w:pPr>
        <w:widowControl w:val="0"/>
        <w:autoSpaceDE w:val="0"/>
        <w:autoSpaceDN w:val="0"/>
        <w:adjustRightInd w:val="0"/>
        <w:spacing w:line="240" w:lineRule="auto"/>
        <w:ind w:left="640" w:hanging="640"/>
        <w:rPr>
          <w:rFonts w:ascii="Arial" w:hAnsi="Arial" w:cs="Arial"/>
          <w:noProof/>
          <w:szCs w:val="24"/>
        </w:rPr>
      </w:pPr>
      <w:r w:rsidRPr="004E3C07">
        <w:rPr>
          <w:rFonts w:ascii="Arial" w:hAnsi="Arial" w:cs="Arial"/>
          <w:noProof/>
          <w:szCs w:val="24"/>
        </w:rPr>
        <w:t>8.</w:t>
      </w:r>
      <w:r w:rsidRPr="004E3C07">
        <w:rPr>
          <w:rFonts w:ascii="Arial" w:hAnsi="Arial" w:cs="Arial"/>
          <w:noProof/>
          <w:szCs w:val="24"/>
        </w:rPr>
        <w:tab/>
        <w:t xml:space="preserve">Bernadó, P., Mylonas, E., Petoukhov, M. V., Blackledge, M. &amp; Svergun, D. I. Structural Characterization of Flexible Proteins Using Small-Angle X-ray Scattering. </w:t>
      </w:r>
      <w:r w:rsidRPr="004E3C07">
        <w:rPr>
          <w:rFonts w:ascii="Arial" w:hAnsi="Arial" w:cs="Arial"/>
          <w:i/>
          <w:iCs/>
          <w:noProof/>
          <w:szCs w:val="24"/>
        </w:rPr>
        <w:t>J. Am. Chem. Soc.</w:t>
      </w:r>
      <w:r w:rsidRPr="004E3C07">
        <w:rPr>
          <w:rFonts w:ascii="Arial" w:hAnsi="Arial" w:cs="Arial"/>
          <w:noProof/>
          <w:szCs w:val="24"/>
        </w:rPr>
        <w:t xml:space="preserve"> </w:t>
      </w:r>
      <w:r w:rsidRPr="004E3C07">
        <w:rPr>
          <w:rFonts w:ascii="Arial" w:hAnsi="Arial" w:cs="Arial"/>
          <w:b/>
          <w:bCs/>
          <w:noProof/>
          <w:szCs w:val="24"/>
        </w:rPr>
        <w:t>129</w:t>
      </w:r>
      <w:r w:rsidRPr="004E3C07">
        <w:rPr>
          <w:rFonts w:ascii="Arial" w:hAnsi="Arial" w:cs="Arial"/>
          <w:noProof/>
          <w:szCs w:val="24"/>
        </w:rPr>
        <w:t>, 5656–5664 (2007).</w:t>
      </w:r>
    </w:p>
    <w:p w14:paraId="38BABA1A" w14:textId="77777777" w:rsidR="004E3C07" w:rsidRPr="004E3C07" w:rsidRDefault="004E3C07" w:rsidP="004E3C07">
      <w:pPr>
        <w:widowControl w:val="0"/>
        <w:autoSpaceDE w:val="0"/>
        <w:autoSpaceDN w:val="0"/>
        <w:adjustRightInd w:val="0"/>
        <w:spacing w:line="240" w:lineRule="auto"/>
        <w:ind w:left="640" w:hanging="640"/>
        <w:rPr>
          <w:rFonts w:ascii="Arial" w:hAnsi="Arial" w:cs="Arial"/>
          <w:noProof/>
          <w:szCs w:val="24"/>
        </w:rPr>
      </w:pPr>
      <w:r w:rsidRPr="004E3C07">
        <w:rPr>
          <w:rFonts w:ascii="Arial" w:hAnsi="Arial" w:cs="Arial"/>
          <w:noProof/>
          <w:szCs w:val="24"/>
        </w:rPr>
        <w:t>9.</w:t>
      </w:r>
      <w:r w:rsidRPr="004E3C07">
        <w:rPr>
          <w:rFonts w:ascii="Arial" w:hAnsi="Arial" w:cs="Arial"/>
          <w:noProof/>
          <w:szCs w:val="24"/>
        </w:rPr>
        <w:tab/>
        <w:t xml:space="preserve">Tria, G., Mertens, H. D. T., Kachala, M. &amp; Svergun, D. I. Advanced ensemble modelling of flexible macromolecules using X-ray solution scattering. </w:t>
      </w:r>
      <w:r w:rsidRPr="004E3C07">
        <w:rPr>
          <w:rFonts w:ascii="Arial" w:hAnsi="Arial" w:cs="Arial"/>
          <w:i/>
          <w:iCs/>
          <w:noProof/>
          <w:szCs w:val="24"/>
        </w:rPr>
        <w:t>IUCrJ</w:t>
      </w:r>
      <w:r w:rsidRPr="004E3C07">
        <w:rPr>
          <w:rFonts w:ascii="Arial" w:hAnsi="Arial" w:cs="Arial"/>
          <w:noProof/>
          <w:szCs w:val="24"/>
        </w:rPr>
        <w:t xml:space="preserve"> </w:t>
      </w:r>
      <w:r w:rsidRPr="004E3C07">
        <w:rPr>
          <w:rFonts w:ascii="Arial" w:hAnsi="Arial" w:cs="Arial"/>
          <w:b/>
          <w:bCs/>
          <w:noProof/>
          <w:szCs w:val="24"/>
        </w:rPr>
        <w:t>2</w:t>
      </w:r>
      <w:r w:rsidRPr="004E3C07">
        <w:rPr>
          <w:rFonts w:ascii="Arial" w:hAnsi="Arial" w:cs="Arial"/>
          <w:noProof/>
          <w:szCs w:val="24"/>
        </w:rPr>
        <w:t>, 207–217 (2015).</w:t>
      </w:r>
    </w:p>
    <w:p w14:paraId="6E825208" w14:textId="77777777" w:rsidR="004E3C07" w:rsidRPr="004E3C07" w:rsidRDefault="004E3C07" w:rsidP="004E3C07">
      <w:pPr>
        <w:widowControl w:val="0"/>
        <w:autoSpaceDE w:val="0"/>
        <w:autoSpaceDN w:val="0"/>
        <w:adjustRightInd w:val="0"/>
        <w:spacing w:line="240" w:lineRule="auto"/>
        <w:ind w:left="640" w:hanging="640"/>
        <w:rPr>
          <w:rFonts w:ascii="Arial" w:hAnsi="Arial" w:cs="Arial"/>
          <w:noProof/>
          <w:szCs w:val="24"/>
        </w:rPr>
      </w:pPr>
      <w:r w:rsidRPr="004E3C07">
        <w:rPr>
          <w:rFonts w:ascii="Arial" w:hAnsi="Arial" w:cs="Arial"/>
          <w:noProof/>
          <w:szCs w:val="24"/>
        </w:rPr>
        <w:t>10.</w:t>
      </w:r>
      <w:r w:rsidRPr="004E3C07">
        <w:rPr>
          <w:rFonts w:ascii="Arial" w:hAnsi="Arial" w:cs="Arial"/>
          <w:noProof/>
          <w:szCs w:val="24"/>
        </w:rPr>
        <w:tab/>
        <w:t xml:space="preserve">Svergun, D. I., Petoukhov, M. V. &amp; Koch, M. H. J. Determination of domain structure of proteins from x-ray solution scattering. </w:t>
      </w:r>
      <w:r w:rsidRPr="004E3C07">
        <w:rPr>
          <w:rFonts w:ascii="Arial" w:hAnsi="Arial" w:cs="Arial"/>
          <w:i/>
          <w:iCs/>
          <w:noProof/>
          <w:szCs w:val="24"/>
        </w:rPr>
        <w:t>Biophys. J.</w:t>
      </w:r>
      <w:r w:rsidRPr="004E3C07">
        <w:rPr>
          <w:rFonts w:ascii="Arial" w:hAnsi="Arial" w:cs="Arial"/>
          <w:noProof/>
          <w:szCs w:val="24"/>
        </w:rPr>
        <w:t xml:space="preserve"> </w:t>
      </w:r>
      <w:r w:rsidRPr="004E3C07">
        <w:rPr>
          <w:rFonts w:ascii="Arial" w:hAnsi="Arial" w:cs="Arial"/>
          <w:b/>
          <w:bCs/>
          <w:noProof/>
          <w:szCs w:val="24"/>
        </w:rPr>
        <w:t>80</w:t>
      </w:r>
      <w:r w:rsidRPr="004E3C07">
        <w:rPr>
          <w:rFonts w:ascii="Arial" w:hAnsi="Arial" w:cs="Arial"/>
          <w:noProof/>
          <w:szCs w:val="24"/>
        </w:rPr>
        <w:t>, 2946–2953 (2001).</w:t>
      </w:r>
    </w:p>
    <w:p w14:paraId="1891EDE7" w14:textId="77777777" w:rsidR="004E3C07" w:rsidRPr="004E3C07" w:rsidRDefault="004E3C07" w:rsidP="004E3C07">
      <w:pPr>
        <w:widowControl w:val="0"/>
        <w:autoSpaceDE w:val="0"/>
        <w:autoSpaceDN w:val="0"/>
        <w:adjustRightInd w:val="0"/>
        <w:spacing w:line="240" w:lineRule="auto"/>
        <w:ind w:left="640" w:hanging="640"/>
        <w:rPr>
          <w:rFonts w:ascii="Arial" w:hAnsi="Arial" w:cs="Arial"/>
          <w:noProof/>
          <w:szCs w:val="24"/>
        </w:rPr>
      </w:pPr>
      <w:r w:rsidRPr="004E3C07">
        <w:rPr>
          <w:rFonts w:ascii="Arial" w:hAnsi="Arial" w:cs="Arial"/>
          <w:noProof/>
          <w:szCs w:val="24"/>
        </w:rPr>
        <w:t>11.</w:t>
      </w:r>
      <w:r w:rsidRPr="004E3C07">
        <w:rPr>
          <w:rFonts w:ascii="Arial" w:hAnsi="Arial" w:cs="Arial"/>
          <w:noProof/>
          <w:szCs w:val="24"/>
        </w:rPr>
        <w:tab/>
        <w:t xml:space="preserve">Petoukhov, M. V &amp; Svergun, D. I. Ambiguity assessment of small-angle scattering curves from monodisperse systems. </w:t>
      </w:r>
      <w:r w:rsidRPr="004E3C07">
        <w:rPr>
          <w:rFonts w:ascii="Arial" w:hAnsi="Arial" w:cs="Arial"/>
          <w:i/>
          <w:iCs/>
          <w:noProof/>
          <w:szCs w:val="24"/>
        </w:rPr>
        <w:t>Acta Crystallogr. Sect. D</w:t>
      </w:r>
      <w:r w:rsidRPr="004E3C07">
        <w:rPr>
          <w:rFonts w:ascii="Arial" w:hAnsi="Arial" w:cs="Arial"/>
          <w:noProof/>
          <w:szCs w:val="24"/>
        </w:rPr>
        <w:t xml:space="preserve"> </w:t>
      </w:r>
      <w:r w:rsidRPr="004E3C07">
        <w:rPr>
          <w:rFonts w:ascii="Arial" w:hAnsi="Arial" w:cs="Arial"/>
          <w:b/>
          <w:bCs/>
          <w:noProof/>
          <w:szCs w:val="24"/>
        </w:rPr>
        <w:t>71</w:t>
      </w:r>
      <w:r w:rsidRPr="004E3C07">
        <w:rPr>
          <w:rFonts w:ascii="Arial" w:hAnsi="Arial" w:cs="Arial"/>
          <w:noProof/>
          <w:szCs w:val="24"/>
        </w:rPr>
        <w:t>, 1051–1058 (2015).</w:t>
      </w:r>
    </w:p>
    <w:p w14:paraId="31606719" w14:textId="77777777" w:rsidR="004E3C07" w:rsidRPr="004E3C07" w:rsidRDefault="004E3C07" w:rsidP="004E3C07">
      <w:pPr>
        <w:widowControl w:val="0"/>
        <w:autoSpaceDE w:val="0"/>
        <w:autoSpaceDN w:val="0"/>
        <w:adjustRightInd w:val="0"/>
        <w:spacing w:line="240" w:lineRule="auto"/>
        <w:ind w:left="640" w:hanging="640"/>
        <w:rPr>
          <w:rFonts w:ascii="Arial" w:hAnsi="Arial" w:cs="Arial"/>
          <w:noProof/>
          <w:szCs w:val="24"/>
        </w:rPr>
      </w:pPr>
      <w:r w:rsidRPr="004E3C07">
        <w:rPr>
          <w:rFonts w:ascii="Arial" w:hAnsi="Arial" w:cs="Arial"/>
          <w:noProof/>
          <w:szCs w:val="24"/>
        </w:rPr>
        <w:t>12.</w:t>
      </w:r>
      <w:r w:rsidRPr="004E3C07">
        <w:rPr>
          <w:rFonts w:ascii="Arial" w:hAnsi="Arial" w:cs="Arial"/>
          <w:noProof/>
          <w:szCs w:val="24"/>
        </w:rPr>
        <w:tab/>
        <w:t xml:space="preserve">Svergun, D., Barberato, C. &amp; Koch, M. H. CRYSOL - A program to evaluate X-ray solution scattering of biological macromolecules from atomic coordinates. </w:t>
      </w:r>
      <w:r w:rsidRPr="004E3C07">
        <w:rPr>
          <w:rFonts w:ascii="Arial" w:hAnsi="Arial" w:cs="Arial"/>
          <w:i/>
          <w:iCs/>
          <w:noProof/>
          <w:szCs w:val="24"/>
        </w:rPr>
        <w:t>J. Appl. Crystallogr.</w:t>
      </w:r>
      <w:r w:rsidRPr="004E3C07">
        <w:rPr>
          <w:rFonts w:ascii="Arial" w:hAnsi="Arial" w:cs="Arial"/>
          <w:noProof/>
          <w:szCs w:val="24"/>
        </w:rPr>
        <w:t xml:space="preserve"> </w:t>
      </w:r>
      <w:r w:rsidRPr="004E3C07">
        <w:rPr>
          <w:rFonts w:ascii="Arial" w:hAnsi="Arial" w:cs="Arial"/>
          <w:b/>
          <w:bCs/>
          <w:noProof/>
          <w:szCs w:val="24"/>
        </w:rPr>
        <w:t>28</w:t>
      </w:r>
      <w:r w:rsidRPr="004E3C07">
        <w:rPr>
          <w:rFonts w:ascii="Arial" w:hAnsi="Arial" w:cs="Arial"/>
          <w:noProof/>
          <w:szCs w:val="24"/>
        </w:rPr>
        <w:t>, 768–773 (1995).</w:t>
      </w:r>
    </w:p>
    <w:p w14:paraId="5A5FFC0D" w14:textId="77777777" w:rsidR="004E3C07" w:rsidRPr="004E3C07" w:rsidRDefault="004E3C07" w:rsidP="004E3C07">
      <w:pPr>
        <w:widowControl w:val="0"/>
        <w:autoSpaceDE w:val="0"/>
        <w:autoSpaceDN w:val="0"/>
        <w:adjustRightInd w:val="0"/>
        <w:spacing w:line="240" w:lineRule="auto"/>
        <w:ind w:left="640" w:hanging="640"/>
        <w:rPr>
          <w:rFonts w:ascii="Arial" w:hAnsi="Arial" w:cs="Arial"/>
          <w:noProof/>
          <w:szCs w:val="24"/>
        </w:rPr>
      </w:pPr>
      <w:r w:rsidRPr="004E3C07">
        <w:rPr>
          <w:rFonts w:ascii="Arial" w:hAnsi="Arial" w:cs="Arial"/>
          <w:noProof/>
          <w:szCs w:val="24"/>
        </w:rPr>
        <w:t>13.</w:t>
      </w:r>
      <w:r w:rsidRPr="004E3C07">
        <w:rPr>
          <w:rFonts w:ascii="Arial" w:hAnsi="Arial" w:cs="Arial"/>
          <w:noProof/>
          <w:szCs w:val="24"/>
        </w:rPr>
        <w:tab/>
        <w:t xml:space="preserve">Schrödinger, LLC. </w:t>
      </w:r>
      <w:r w:rsidRPr="004E3C07">
        <w:rPr>
          <w:rFonts w:ascii="Arial" w:hAnsi="Arial" w:cs="Arial"/>
          <w:i/>
          <w:iCs/>
          <w:noProof/>
          <w:szCs w:val="24"/>
        </w:rPr>
        <w:t>The {PyMOL} Molecular Graphics System, Version~1.8</w:t>
      </w:r>
      <w:r w:rsidRPr="004E3C07">
        <w:rPr>
          <w:rFonts w:ascii="Arial" w:hAnsi="Arial" w:cs="Arial"/>
          <w:noProof/>
          <w:szCs w:val="24"/>
        </w:rPr>
        <w:t>. (2015).</w:t>
      </w:r>
    </w:p>
    <w:p w14:paraId="2F5573FD" w14:textId="77777777" w:rsidR="004E3C07" w:rsidRPr="004E3C07" w:rsidRDefault="004E3C07" w:rsidP="004E3C07">
      <w:pPr>
        <w:widowControl w:val="0"/>
        <w:autoSpaceDE w:val="0"/>
        <w:autoSpaceDN w:val="0"/>
        <w:adjustRightInd w:val="0"/>
        <w:spacing w:line="240" w:lineRule="auto"/>
        <w:ind w:left="640" w:hanging="640"/>
        <w:rPr>
          <w:rFonts w:ascii="Arial" w:hAnsi="Arial" w:cs="Arial"/>
          <w:noProof/>
        </w:rPr>
      </w:pPr>
      <w:r w:rsidRPr="004E3C07">
        <w:rPr>
          <w:rFonts w:ascii="Arial" w:hAnsi="Arial" w:cs="Arial"/>
          <w:noProof/>
          <w:szCs w:val="24"/>
        </w:rPr>
        <w:t>14.</w:t>
      </w:r>
      <w:r w:rsidRPr="004E3C07">
        <w:rPr>
          <w:rFonts w:ascii="Arial" w:hAnsi="Arial" w:cs="Arial"/>
          <w:noProof/>
          <w:szCs w:val="24"/>
        </w:rPr>
        <w:tab/>
        <w:t xml:space="preserve">Kikhney, A. G., Borges, C. R., Molodenskiy, D. S., Jeffries, C. M. &amp; Svergun, D. I. SASBDB: Towards an automatically curated and validated repository for biological scattering data. </w:t>
      </w:r>
      <w:r w:rsidRPr="004E3C07">
        <w:rPr>
          <w:rFonts w:ascii="Arial" w:hAnsi="Arial" w:cs="Arial"/>
          <w:i/>
          <w:iCs/>
          <w:noProof/>
          <w:szCs w:val="24"/>
        </w:rPr>
        <w:t>Protein Sci.</w:t>
      </w:r>
      <w:r w:rsidRPr="004E3C07">
        <w:rPr>
          <w:rFonts w:ascii="Arial" w:hAnsi="Arial" w:cs="Arial"/>
          <w:noProof/>
          <w:szCs w:val="24"/>
        </w:rPr>
        <w:t xml:space="preserve"> </w:t>
      </w:r>
      <w:r w:rsidRPr="004E3C07">
        <w:rPr>
          <w:rFonts w:ascii="Arial" w:hAnsi="Arial" w:cs="Arial"/>
          <w:b/>
          <w:bCs/>
          <w:noProof/>
          <w:szCs w:val="24"/>
        </w:rPr>
        <w:t>29</w:t>
      </w:r>
      <w:r w:rsidRPr="004E3C07">
        <w:rPr>
          <w:rFonts w:ascii="Arial" w:hAnsi="Arial" w:cs="Arial"/>
          <w:noProof/>
          <w:szCs w:val="24"/>
        </w:rPr>
        <w:t>, 66–75 (2020).</w:t>
      </w:r>
    </w:p>
    <w:p w14:paraId="1AB9ECEE" w14:textId="09B7C67E" w:rsidR="006863DF" w:rsidRPr="00B51341" w:rsidRDefault="006863DF" w:rsidP="00B51341">
      <w:pPr>
        <w:spacing w:line="360" w:lineRule="auto"/>
      </w:pPr>
      <w:r w:rsidRPr="006863DF">
        <w:rPr>
          <w:rFonts w:ascii="Arial" w:hAnsi="Arial" w:cs="Arial"/>
        </w:rPr>
        <w:fldChar w:fldCharType="end"/>
      </w:r>
    </w:p>
    <w:sectPr w:rsidR="006863DF" w:rsidRPr="00B51341" w:rsidSect="004D6BB3">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1849E4"/>
    <w:multiLevelType w:val="hybridMultilevel"/>
    <w:tmpl w:val="43FA464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6095C84"/>
    <w:multiLevelType w:val="hybridMultilevel"/>
    <w:tmpl w:val="E8F0EA2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84B599A"/>
    <w:multiLevelType w:val="hybridMultilevel"/>
    <w:tmpl w:val="E0CC77F6"/>
    <w:lvl w:ilvl="0" w:tplc="EF24011C">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12D7889"/>
    <w:multiLevelType w:val="hybridMultilevel"/>
    <w:tmpl w:val="3C60944E"/>
    <w:lvl w:ilvl="0" w:tplc="36CE03BA">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5793CD4"/>
    <w:multiLevelType w:val="hybridMultilevel"/>
    <w:tmpl w:val="3C60944E"/>
    <w:lvl w:ilvl="0" w:tplc="36CE03BA">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1341"/>
    <w:rsid w:val="000A3D49"/>
    <w:rsid w:val="00105FDD"/>
    <w:rsid w:val="001234CE"/>
    <w:rsid w:val="001513BE"/>
    <w:rsid w:val="001A1CB2"/>
    <w:rsid w:val="001B3907"/>
    <w:rsid w:val="001B70E0"/>
    <w:rsid w:val="0027630B"/>
    <w:rsid w:val="002F33E8"/>
    <w:rsid w:val="003148E9"/>
    <w:rsid w:val="00346571"/>
    <w:rsid w:val="00420DFD"/>
    <w:rsid w:val="00453F09"/>
    <w:rsid w:val="00467AC7"/>
    <w:rsid w:val="004D6BB3"/>
    <w:rsid w:val="004E3C07"/>
    <w:rsid w:val="00587766"/>
    <w:rsid w:val="00596521"/>
    <w:rsid w:val="005A12FF"/>
    <w:rsid w:val="005B37C2"/>
    <w:rsid w:val="005D2EA0"/>
    <w:rsid w:val="0063145A"/>
    <w:rsid w:val="00674B25"/>
    <w:rsid w:val="006863DF"/>
    <w:rsid w:val="00692F40"/>
    <w:rsid w:val="006A4B6E"/>
    <w:rsid w:val="006C7796"/>
    <w:rsid w:val="0076542B"/>
    <w:rsid w:val="008544F2"/>
    <w:rsid w:val="00855C98"/>
    <w:rsid w:val="00932D44"/>
    <w:rsid w:val="00966444"/>
    <w:rsid w:val="00975693"/>
    <w:rsid w:val="009C533F"/>
    <w:rsid w:val="00A1027F"/>
    <w:rsid w:val="00A85EF1"/>
    <w:rsid w:val="00A92EFA"/>
    <w:rsid w:val="00AC6C43"/>
    <w:rsid w:val="00AD10A9"/>
    <w:rsid w:val="00B14111"/>
    <w:rsid w:val="00B51341"/>
    <w:rsid w:val="00BB2C8F"/>
    <w:rsid w:val="00BC00AE"/>
    <w:rsid w:val="00C55EB7"/>
    <w:rsid w:val="00C661E0"/>
    <w:rsid w:val="00CD171A"/>
    <w:rsid w:val="00D2625E"/>
    <w:rsid w:val="00DB34FB"/>
    <w:rsid w:val="00EC332A"/>
    <w:rsid w:val="00F27016"/>
    <w:rsid w:val="00F5032A"/>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02AF5"/>
  <w15:chartTrackingRefBased/>
  <w15:docId w15:val="{99064019-EDB5-470B-B1FB-016508717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A1CB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1341"/>
    <w:pPr>
      <w:ind w:left="720"/>
      <w:contextualSpacing/>
    </w:pPr>
  </w:style>
  <w:style w:type="table" w:styleId="TableGrid">
    <w:name w:val="Table Grid"/>
    <w:basedOn w:val="TableNormal"/>
    <w:uiPriority w:val="59"/>
    <w:rsid w:val="00EC332A"/>
    <w:pPr>
      <w:spacing w:after="0" w:line="240" w:lineRule="auto"/>
    </w:pPr>
    <w:rPr>
      <w:sz w:val="24"/>
      <w:szCs w:val="24"/>
      <w:lang w:val="de-DE"/>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B30D6E-0BA2-42DE-97B9-01A21B4E1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5847</Words>
  <Characters>33330</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ka</dc:creator>
  <cp:keywords/>
  <dc:description/>
  <cp:lastModifiedBy>a ka</cp:lastModifiedBy>
  <cp:revision>3</cp:revision>
  <dcterms:created xsi:type="dcterms:W3CDTF">2022-09-19T13:17:00Z</dcterms:created>
  <dcterms:modified xsi:type="dcterms:W3CDTF">2022-09-19T13:17:00Z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http://www.zotero.org/styles/chicago-author-date</vt:lpwstr>
  </property>
  <property fmtid="{D5CDD505-2E9C-101B-9397-08002B2CF9AE}" pid="3" name="Mendeley Recent Style Name 0_1">
    <vt:lpwstr>Chicago Manual of Style 17th edition (author-date)</vt:lpwstr>
  </property>
  <property fmtid="{D5CDD505-2E9C-101B-9397-08002B2CF9AE}" pid="4" name="Mendeley Recent Style Id 1_1">
    <vt:lpwstr>http://www.zotero.org/styles/harvard-cite-them-right</vt:lpwstr>
  </property>
  <property fmtid="{D5CDD505-2E9C-101B-9397-08002B2CF9AE}" pid="5" name="Mendeley Recent Style Name 1_1">
    <vt:lpwstr>Cite Them Right 10th edition - Harvard</vt:lpwstr>
  </property>
  <property fmtid="{D5CDD505-2E9C-101B-9397-08002B2CF9AE}" pid="6" name="Mendeley Recent Style Id 2_1">
    <vt:lpwstr>http://www.zotero.org/styles/harvard1</vt:lpwstr>
  </property>
  <property fmtid="{D5CDD505-2E9C-101B-9397-08002B2CF9AE}" pid="7" name="Mendeley Recent Style Name 2_1">
    <vt:lpwstr>Harvard reference format 1 (deprecated)</vt:lpwstr>
  </property>
  <property fmtid="{D5CDD505-2E9C-101B-9397-08002B2CF9AE}" pid="8" name="Mendeley Recent Style Id 3_1">
    <vt:lpwstr>http://www.zotero.org/styles/ieee</vt:lpwstr>
  </property>
  <property fmtid="{D5CDD505-2E9C-101B-9397-08002B2CF9AE}" pid="9" name="Mendeley Recent Style Name 3_1">
    <vt:lpwstr>IEEE</vt:lpwstr>
  </property>
  <property fmtid="{D5CDD505-2E9C-101B-9397-08002B2CF9AE}" pid="10" name="Mendeley Recent Style Id 4_1">
    <vt:lpwstr>http://www.zotero.org/styles/journal-of-molecular-biology</vt:lpwstr>
  </property>
  <property fmtid="{D5CDD505-2E9C-101B-9397-08002B2CF9AE}" pid="11" name="Mendeley Recent Style Name 4_1">
    <vt:lpwstr>Journal of Molecular Biology</vt:lpwstr>
  </property>
  <property fmtid="{D5CDD505-2E9C-101B-9397-08002B2CF9AE}" pid="12" name="Mendeley Recent Style Id 5_1">
    <vt:lpwstr>http://www.zotero.org/styles/modern-language-association</vt:lpwstr>
  </property>
  <property fmtid="{D5CDD505-2E9C-101B-9397-08002B2CF9AE}" pid="13" name="Mendeley Recent Style Name 5_1">
    <vt:lpwstr>Modern Language Association 8th edition</vt:lpwstr>
  </property>
  <property fmtid="{D5CDD505-2E9C-101B-9397-08002B2CF9AE}" pid="14" name="Mendeley Recent Style Id 6_1">
    <vt:lpwstr>http://www.zotero.org/styles/nature</vt:lpwstr>
  </property>
  <property fmtid="{D5CDD505-2E9C-101B-9397-08002B2CF9AE}" pid="15" name="Mendeley Recent Style Name 6_1">
    <vt:lpwstr>Nature</vt:lpwstr>
  </property>
  <property fmtid="{D5CDD505-2E9C-101B-9397-08002B2CF9AE}" pid="16" name="Mendeley Recent Style Id 7_1">
    <vt:lpwstr>http://www.zotero.org/styles/nature-communications</vt:lpwstr>
  </property>
  <property fmtid="{D5CDD505-2E9C-101B-9397-08002B2CF9AE}" pid="17" name="Mendeley Recent Style Name 7_1">
    <vt:lpwstr>Nature Communications</vt:lpwstr>
  </property>
  <property fmtid="{D5CDD505-2E9C-101B-9397-08002B2CF9AE}" pid="18" name="Mendeley Recent Style Id 8_1">
    <vt:lpwstr>http://www.zotero.org/styles/the-embo-journal</vt:lpwstr>
  </property>
  <property fmtid="{D5CDD505-2E9C-101B-9397-08002B2CF9AE}" pid="19" name="Mendeley Recent Style Name 8_1">
    <vt:lpwstr>The EMBO Journal</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3ec1f48c-fec0-3f4c-a7fd-3555a0f789b1</vt:lpwstr>
  </property>
  <property fmtid="{D5CDD505-2E9C-101B-9397-08002B2CF9AE}" pid="24" name="Mendeley Citation Style_1">
    <vt:lpwstr>http://www.zotero.org/styles/nature</vt:lpwstr>
  </property>
</Properties>
</file>