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DFADF" w14:textId="67747CD9" w:rsidR="005437D2" w:rsidRPr="00450099" w:rsidRDefault="005437D2" w:rsidP="007C3506">
      <w:pPr>
        <w:tabs>
          <w:tab w:val="left" w:pos="2743"/>
        </w:tabs>
        <w:wordWrap/>
        <w:spacing w:line="480" w:lineRule="auto"/>
        <w:jc w:val="center"/>
        <w:rPr>
          <w:rFonts w:ascii="Cambria" w:eastAsia="바탕체" w:hAnsi="Cambria" w:cs="Times New Roman"/>
          <w:b/>
          <w:bCs/>
          <w:iCs/>
          <w:sz w:val="36"/>
          <w:szCs w:val="20"/>
        </w:rPr>
      </w:pPr>
      <w:r w:rsidRPr="00450099">
        <w:rPr>
          <w:rFonts w:ascii="Cambria" w:eastAsia="바탕체" w:hAnsi="Cambria" w:cs="Times New Roman"/>
          <w:b/>
          <w:bCs/>
          <w:iCs/>
          <w:sz w:val="36"/>
          <w:szCs w:val="20"/>
        </w:rPr>
        <w:t>Supplementary File</w:t>
      </w:r>
    </w:p>
    <w:p w14:paraId="60126090" w14:textId="303F3938" w:rsidR="004D43A8" w:rsidRDefault="00AF3209" w:rsidP="00407FE2">
      <w:pPr>
        <w:tabs>
          <w:tab w:val="left" w:pos="2743"/>
        </w:tabs>
        <w:wordWrap/>
        <w:spacing w:line="480" w:lineRule="auto"/>
        <w:rPr>
          <w:rFonts w:ascii="Cambria" w:eastAsia="바탕체" w:hAnsi="Cambria" w:cs="Times New Roman"/>
          <w:b/>
          <w:szCs w:val="20"/>
        </w:rPr>
      </w:pPr>
      <w:r w:rsidRPr="0023724D">
        <w:rPr>
          <w:rFonts w:ascii="Cambria" w:eastAsia="바탕체" w:hAnsi="Cambria" w:cs="Times New Roman"/>
          <w:b/>
          <w:bCs/>
          <w:iCs/>
          <w:szCs w:val="20"/>
        </w:rPr>
        <w:t>Supplementary Figure S</w:t>
      </w:r>
      <w:r w:rsidR="000D0C5B" w:rsidRPr="0023724D">
        <w:rPr>
          <w:rFonts w:ascii="Cambria" w:eastAsia="바탕체" w:hAnsi="Cambria" w:cs="Times New Roman"/>
          <w:b/>
          <w:bCs/>
          <w:iCs/>
          <w:szCs w:val="20"/>
        </w:rPr>
        <w:t>1</w:t>
      </w:r>
      <w:r w:rsidRPr="0023724D">
        <w:rPr>
          <w:rFonts w:ascii="Cambria" w:eastAsia="바탕체" w:hAnsi="Cambria" w:cs="Times New Roman"/>
          <w:b/>
          <w:bCs/>
          <w:iCs/>
          <w:szCs w:val="20"/>
        </w:rPr>
        <w:t>.</w:t>
      </w:r>
      <w:r w:rsidRPr="0023724D">
        <w:rPr>
          <w:rFonts w:ascii="Cambria" w:eastAsia="바탕체" w:hAnsi="Cambria" w:cs="Times New Roman"/>
          <w:b/>
          <w:szCs w:val="20"/>
        </w:rPr>
        <w:t xml:space="preserve"> </w:t>
      </w:r>
      <w:r w:rsidR="00407FE2" w:rsidRPr="0023724D">
        <w:rPr>
          <w:rFonts w:ascii="Cambria" w:eastAsia="바탕체" w:hAnsi="Cambria" w:cs="Times New Roman"/>
          <w:b/>
          <w:szCs w:val="20"/>
        </w:rPr>
        <w:t>Inclusion of patients</w:t>
      </w:r>
      <w:r w:rsidR="0023724D">
        <w:rPr>
          <w:rFonts w:ascii="Cambria" w:eastAsia="바탕체" w:hAnsi="Cambria" w:cs="Times New Roman"/>
          <w:b/>
          <w:szCs w:val="20"/>
        </w:rPr>
        <w:t>.</w:t>
      </w:r>
    </w:p>
    <w:p w14:paraId="0482D91D" w14:textId="77777777" w:rsidR="00677250" w:rsidRPr="0023724D" w:rsidRDefault="00677250" w:rsidP="00407FE2">
      <w:pPr>
        <w:tabs>
          <w:tab w:val="left" w:pos="2743"/>
        </w:tabs>
        <w:wordWrap/>
        <w:spacing w:line="480" w:lineRule="auto"/>
        <w:rPr>
          <w:rFonts w:ascii="Cambria" w:eastAsia="바탕체" w:hAnsi="Cambria" w:cs="Times New Roman"/>
          <w:b/>
          <w:szCs w:val="20"/>
        </w:rPr>
      </w:pPr>
    </w:p>
    <w:p w14:paraId="404839E5" w14:textId="668ED2E6" w:rsidR="00407FE2" w:rsidRPr="00450099" w:rsidRDefault="0027567C" w:rsidP="00407FE2">
      <w:pPr>
        <w:tabs>
          <w:tab w:val="left" w:pos="2743"/>
        </w:tabs>
        <w:wordWrap/>
        <w:spacing w:line="480" w:lineRule="auto"/>
        <w:rPr>
          <w:rFonts w:ascii="Cambria" w:eastAsia="바탕체" w:hAnsi="Cambria" w:cs="Times New Roman"/>
          <w:bCs/>
          <w:iCs/>
          <w:szCs w:val="20"/>
        </w:rPr>
      </w:pPr>
      <w:r w:rsidRPr="00450099">
        <w:rPr>
          <w:rFonts w:ascii="Cambria" w:eastAsia="바탕체" w:hAnsi="Cambria" w:cs="Times New Roman"/>
          <w:bCs/>
          <w:iCs/>
          <w:noProof/>
          <w:szCs w:val="20"/>
        </w:rPr>
        <w:drawing>
          <wp:inline distT="0" distB="0" distL="0" distR="0" wp14:anchorId="0594908E" wp14:editId="2236356B">
            <wp:extent cx="5731510" cy="4765040"/>
            <wp:effectExtent l="0" t="0" r="254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 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765040"/>
                    </a:xfrm>
                    <a:prstGeom prst="rect">
                      <a:avLst/>
                    </a:prstGeom>
                  </pic:spPr>
                </pic:pic>
              </a:graphicData>
            </a:graphic>
          </wp:inline>
        </w:drawing>
      </w:r>
    </w:p>
    <w:p w14:paraId="4A009F1C" w14:textId="2C9C5E9C" w:rsidR="008E52F4" w:rsidRPr="00450099" w:rsidRDefault="008E52F4" w:rsidP="00407FE2">
      <w:pPr>
        <w:tabs>
          <w:tab w:val="left" w:pos="2743"/>
        </w:tabs>
        <w:wordWrap/>
        <w:spacing w:line="480" w:lineRule="auto"/>
        <w:rPr>
          <w:rFonts w:ascii="Cambria" w:eastAsia="바탕체" w:hAnsi="Cambria" w:cs="Times New Roman"/>
          <w:bCs/>
          <w:iCs/>
          <w:szCs w:val="20"/>
        </w:rPr>
      </w:pPr>
    </w:p>
    <w:p w14:paraId="6FAC5F51" w14:textId="477774AD" w:rsidR="007A1F1F" w:rsidRPr="00450099" w:rsidRDefault="007A1F1F" w:rsidP="00407FE2">
      <w:pPr>
        <w:tabs>
          <w:tab w:val="left" w:pos="2743"/>
        </w:tabs>
        <w:wordWrap/>
        <w:spacing w:line="480" w:lineRule="auto"/>
        <w:rPr>
          <w:rFonts w:ascii="Cambria" w:eastAsia="바탕체" w:hAnsi="Cambria" w:cs="Times New Roman"/>
          <w:bCs/>
          <w:iCs/>
          <w:szCs w:val="20"/>
        </w:rPr>
      </w:pPr>
    </w:p>
    <w:p w14:paraId="3B2A354D" w14:textId="6F9BCF95" w:rsidR="007A1F1F" w:rsidRPr="00450099" w:rsidRDefault="007A1F1F" w:rsidP="00407FE2">
      <w:pPr>
        <w:tabs>
          <w:tab w:val="left" w:pos="2743"/>
        </w:tabs>
        <w:wordWrap/>
        <w:spacing w:line="480" w:lineRule="auto"/>
        <w:rPr>
          <w:rFonts w:ascii="Cambria" w:eastAsia="바탕체" w:hAnsi="Cambria" w:cs="Times New Roman"/>
          <w:bCs/>
          <w:iCs/>
          <w:color w:val="FF0000"/>
          <w:szCs w:val="20"/>
        </w:rPr>
      </w:pPr>
    </w:p>
    <w:p w14:paraId="543F7DBB" w14:textId="43A229A8" w:rsidR="00003E98" w:rsidRPr="00450099" w:rsidRDefault="00003E98" w:rsidP="00407FE2">
      <w:pPr>
        <w:tabs>
          <w:tab w:val="left" w:pos="2743"/>
        </w:tabs>
        <w:wordWrap/>
        <w:spacing w:line="480" w:lineRule="auto"/>
        <w:rPr>
          <w:rFonts w:ascii="Cambria" w:eastAsia="바탕체" w:hAnsi="Cambria" w:cs="Times New Roman"/>
          <w:bCs/>
          <w:iCs/>
          <w:color w:val="FF0000"/>
          <w:szCs w:val="20"/>
        </w:rPr>
      </w:pPr>
    </w:p>
    <w:p w14:paraId="4A1DC1B4" w14:textId="54EBD0D6" w:rsidR="00D43862" w:rsidRPr="00450099" w:rsidRDefault="00D43862">
      <w:pPr>
        <w:widowControl/>
        <w:wordWrap/>
        <w:autoSpaceDE/>
        <w:autoSpaceDN/>
        <w:rPr>
          <w:rFonts w:ascii="Cambria" w:eastAsia="바탕체" w:hAnsi="Cambria" w:cs="Times New Roman"/>
          <w:bCs/>
          <w:iCs/>
          <w:szCs w:val="20"/>
        </w:rPr>
      </w:pPr>
      <w:r w:rsidRPr="00450099">
        <w:rPr>
          <w:rFonts w:ascii="Cambria" w:eastAsia="바탕체" w:hAnsi="Cambria" w:cs="Times New Roman"/>
          <w:bCs/>
          <w:iCs/>
          <w:szCs w:val="20"/>
        </w:rPr>
        <w:br w:type="page"/>
      </w:r>
    </w:p>
    <w:p w14:paraId="7F2D7F02" w14:textId="5908A043" w:rsidR="00AE72B0" w:rsidRDefault="008E52F4" w:rsidP="002E2E67">
      <w:pPr>
        <w:tabs>
          <w:tab w:val="left" w:pos="2743"/>
        </w:tabs>
        <w:wordWrap/>
        <w:spacing w:line="360" w:lineRule="auto"/>
        <w:rPr>
          <w:rFonts w:ascii="Cambria" w:eastAsia="바탕체" w:hAnsi="Cambria" w:cs="Times New Roman"/>
          <w:b/>
          <w:szCs w:val="20"/>
        </w:rPr>
      </w:pPr>
      <w:r w:rsidRPr="009D20FC">
        <w:rPr>
          <w:rFonts w:ascii="Cambria" w:eastAsia="바탕체" w:hAnsi="Cambria" w:cs="Times New Roman"/>
          <w:b/>
          <w:bCs/>
          <w:iCs/>
          <w:szCs w:val="20"/>
        </w:rPr>
        <w:lastRenderedPageBreak/>
        <w:t xml:space="preserve">Supplementary </w:t>
      </w:r>
      <w:r w:rsidR="007A1C30" w:rsidRPr="009D20FC">
        <w:rPr>
          <w:rFonts w:ascii="Cambria" w:eastAsia="바탕체" w:hAnsi="Cambria" w:cs="Times New Roman"/>
          <w:b/>
          <w:bCs/>
          <w:iCs/>
          <w:szCs w:val="20"/>
        </w:rPr>
        <w:t>Table</w:t>
      </w:r>
      <w:r w:rsidRPr="009D20FC">
        <w:rPr>
          <w:rFonts w:ascii="Cambria" w:eastAsia="바탕체" w:hAnsi="Cambria" w:cs="Times New Roman"/>
          <w:b/>
          <w:bCs/>
          <w:iCs/>
          <w:szCs w:val="20"/>
        </w:rPr>
        <w:t xml:space="preserve"> S</w:t>
      </w:r>
      <w:r w:rsidR="007A1C30" w:rsidRPr="009D20FC">
        <w:rPr>
          <w:rFonts w:ascii="Cambria" w:eastAsia="바탕체" w:hAnsi="Cambria" w:cs="Times New Roman"/>
          <w:b/>
          <w:bCs/>
          <w:iCs/>
          <w:szCs w:val="20"/>
        </w:rPr>
        <w:t>1</w:t>
      </w:r>
      <w:r w:rsidRPr="009D20FC">
        <w:rPr>
          <w:rFonts w:ascii="Cambria" w:eastAsia="바탕체" w:hAnsi="Cambria" w:cs="Times New Roman"/>
          <w:b/>
          <w:bCs/>
          <w:iCs/>
          <w:szCs w:val="20"/>
        </w:rPr>
        <w:t>.</w:t>
      </w:r>
      <w:r w:rsidRPr="009D20FC">
        <w:rPr>
          <w:rFonts w:ascii="Cambria" w:eastAsia="바탕체" w:hAnsi="Cambria" w:cs="Times New Roman"/>
          <w:b/>
          <w:szCs w:val="20"/>
        </w:rPr>
        <w:t xml:space="preserve"> Definition of CONUT score</w:t>
      </w:r>
      <w:r w:rsidR="009D20FC">
        <w:rPr>
          <w:rFonts w:ascii="Cambria" w:eastAsia="바탕체" w:hAnsi="Cambria" w:cs="Times New Roman"/>
          <w:b/>
          <w:szCs w:val="20"/>
        </w:rPr>
        <w:t>.</w:t>
      </w:r>
    </w:p>
    <w:p w14:paraId="3AF913C4" w14:textId="77777777" w:rsidR="002E2E67" w:rsidRPr="002E2E67" w:rsidRDefault="002E2E67" w:rsidP="002E2E67">
      <w:pPr>
        <w:tabs>
          <w:tab w:val="left" w:pos="2743"/>
        </w:tabs>
        <w:wordWrap/>
        <w:spacing w:line="360" w:lineRule="auto"/>
        <w:rPr>
          <w:rFonts w:ascii="Cambria" w:eastAsia="바탕체" w:hAnsi="Cambria" w:cs="Times New Roman" w:hint="eastAsia"/>
          <w:b/>
          <w:szCs w:val="20"/>
        </w:rPr>
      </w:pPr>
    </w:p>
    <w:tbl>
      <w:tblPr>
        <w:tblStyle w:val="4-3"/>
        <w:tblW w:w="5000" w:type="pct"/>
        <w:tblLook w:val="04A0" w:firstRow="1" w:lastRow="0" w:firstColumn="1" w:lastColumn="0" w:noHBand="0" w:noVBand="1"/>
      </w:tblPr>
      <w:tblGrid>
        <w:gridCol w:w="3467"/>
        <w:gridCol w:w="1278"/>
        <w:gridCol w:w="1659"/>
        <w:gridCol w:w="1306"/>
        <w:gridCol w:w="1306"/>
      </w:tblGrid>
      <w:tr w:rsidR="00BE699B" w:rsidRPr="00AE72B0" w14:paraId="77E65518" w14:textId="77777777" w:rsidTr="00BE699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14:paraId="7EB607D1" w14:textId="77777777" w:rsidR="00AE72B0" w:rsidRPr="00BE699B" w:rsidRDefault="00AE72B0" w:rsidP="00BE699B">
            <w:pPr>
              <w:widowControl/>
              <w:wordWrap/>
              <w:autoSpaceDE/>
              <w:autoSpaceDN/>
              <w:jc w:val="center"/>
              <w:rPr>
                <w:rFonts w:ascii="Cambria" w:eastAsia="바탕체" w:hAnsi="Cambria" w:cs="Times New Roman"/>
                <w:color w:val="auto"/>
                <w:szCs w:val="20"/>
              </w:rPr>
            </w:pPr>
            <w:r w:rsidRPr="00BE699B">
              <w:rPr>
                <w:rFonts w:ascii="Cambria" w:eastAsia="바탕체" w:hAnsi="Cambria" w:cs="Times New Roman"/>
                <w:color w:val="auto"/>
                <w:szCs w:val="20"/>
              </w:rPr>
              <w:t>Parameters</w:t>
            </w:r>
          </w:p>
        </w:tc>
        <w:tc>
          <w:tcPr>
            <w:tcW w:w="709" w:type="pct"/>
            <w:noWrap/>
            <w:vAlign w:val="center"/>
            <w:hideMark/>
          </w:tcPr>
          <w:p w14:paraId="2856EA8B" w14:textId="77777777" w:rsidR="00AE72B0" w:rsidRPr="00BE699B" w:rsidRDefault="00AE72B0" w:rsidP="00BE699B">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Cambria" w:eastAsia="바탕체" w:hAnsi="Cambria" w:cs="Times New Roman"/>
                <w:color w:val="auto"/>
                <w:szCs w:val="20"/>
              </w:rPr>
            </w:pPr>
            <w:r w:rsidRPr="00BE699B">
              <w:rPr>
                <w:rFonts w:ascii="Cambria" w:eastAsia="바탕체" w:hAnsi="Cambria" w:cs="Times New Roman"/>
                <w:color w:val="auto"/>
                <w:szCs w:val="20"/>
              </w:rPr>
              <w:t>Normal</w:t>
            </w:r>
          </w:p>
        </w:tc>
        <w:tc>
          <w:tcPr>
            <w:tcW w:w="920" w:type="pct"/>
            <w:noWrap/>
            <w:vAlign w:val="center"/>
            <w:hideMark/>
          </w:tcPr>
          <w:p w14:paraId="297095AA" w14:textId="77777777" w:rsidR="00AE72B0" w:rsidRPr="00BE699B" w:rsidRDefault="00AE72B0" w:rsidP="00BE699B">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Cambria" w:eastAsia="바탕체" w:hAnsi="Cambria" w:cs="Times New Roman"/>
                <w:color w:val="auto"/>
                <w:szCs w:val="20"/>
              </w:rPr>
            </w:pPr>
            <w:r w:rsidRPr="00BE699B">
              <w:rPr>
                <w:rFonts w:ascii="Cambria" w:eastAsia="바탕체" w:hAnsi="Cambria" w:cs="Times New Roman"/>
                <w:color w:val="auto"/>
                <w:szCs w:val="20"/>
              </w:rPr>
              <w:t>Light</w:t>
            </w:r>
          </w:p>
        </w:tc>
        <w:tc>
          <w:tcPr>
            <w:tcW w:w="724" w:type="pct"/>
            <w:noWrap/>
            <w:vAlign w:val="center"/>
            <w:hideMark/>
          </w:tcPr>
          <w:p w14:paraId="5F2A52F4" w14:textId="77777777" w:rsidR="00AE72B0" w:rsidRPr="00BE699B" w:rsidRDefault="00AE72B0" w:rsidP="00BE699B">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Cambria" w:eastAsia="바탕체" w:hAnsi="Cambria" w:cs="Times New Roman"/>
                <w:color w:val="auto"/>
                <w:szCs w:val="20"/>
              </w:rPr>
            </w:pPr>
            <w:r w:rsidRPr="00BE699B">
              <w:rPr>
                <w:rFonts w:ascii="Cambria" w:eastAsia="바탕체" w:hAnsi="Cambria" w:cs="Times New Roman"/>
                <w:color w:val="auto"/>
                <w:szCs w:val="20"/>
              </w:rPr>
              <w:t>Moderate</w:t>
            </w:r>
          </w:p>
        </w:tc>
        <w:tc>
          <w:tcPr>
            <w:tcW w:w="724" w:type="pct"/>
            <w:noWrap/>
            <w:vAlign w:val="center"/>
            <w:hideMark/>
          </w:tcPr>
          <w:p w14:paraId="75BD3D51" w14:textId="77777777" w:rsidR="00AE72B0" w:rsidRPr="00BE699B" w:rsidRDefault="00AE72B0" w:rsidP="00BE699B">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Cambria" w:eastAsia="바탕체" w:hAnsi="Cambria" w:cs="Times New Roman"/>
                <w:color w:val="auto"/>
                <w:szCs w:val="20"/>
              </w:rPr>
            </w:pPr>
            <w:r w:rsidRPr="00BE699B">
              <w:rPr>
                <w:rFonts w:ascii="Cambria" w:eastAsia="바탕체" w:hAnsi="Cambria" w:cs="Times New Roman"/>
                <w:color w:val="auto"/>
                <w:szCs w:val="20"/>
              </w:rPr>
              <w:t>Severe</w:t>
            </w:r>
          </w:p>
        </w:tc>
      </w:tr>
      <w:tr w:rsidR="00BE699B" w:rsidRPr="00AE72B0" w14:paraId="31E435A3" w14:textId="77777777" w:rsidTr="00BE699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14:paraId="5A5B5F8C" w14:textId="77777777" w:rsidR="00AE72B0" w:rsidRPr="00BE699B" w:rsidRDefault="00AE72B0" w:rsidP="00BE699B">
            <w:pPr>
              <w:widowControl/>
              <w:wordWrap/>
              <w:autoSpaceDE/>
              <w:autoSpaceDN/>
              <w:jc w:val="center"/>
              <w:rPr>
                <w:rFonts w:ascii="Cambria" w:eastAsia="바탕체" w:hAnsi="Cambria" w:cs="Times New Roman"/>
                <w:szCs w:val="20"/>
              </w:rPr>
            </w:pPr>
            <w:r w:rsidRPr="00BE699B">
              <w:rPr>
                <w:rFonts w:ascii="Cambria" w:eastAsia="바탕체" w:hAnsi="Cambria" w:cs="Times New Roman"/>
                <w:szCs w:val="20"/>
              </w:rPr>
              <w:t>Serum albumin (g/dl)</w:t>
            </w:r>
          </w:p>
        </w:tc>
        <w:tc>
          <w:tcPr>
            <w:tcW w:w="709" w:type="pct"/>
            <w:noWrap/>
            <w:vAlign w:val="center"/>
            <w:hideMark/>
          </w:tcPr>
          <w:p w14:paraId="6CBABA6D" w14:textId="27CF38BB" w:rsidR="00AE72B0" w:rsidRPr="00BE699B" w:rsidRDefault="00BE699B"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≥3.5</w:t>
            </w:r>
          </w:p>
        </w:tc>
        <w:tc>
          <w:tcPr>
            <w:tcW w:w="920" w:type="pct"/>
            <w:noWrap/>
            <w:vAlign w:val="center"/>
            <w:hideMark/>
          </w:tcPr>
          <w:p w14:paraId="528ED092" w14:textId="77777777" w:rsidR="00AE72B0" w:rsidRPr="00BE699B" w:rsidRDefault="00AE72B0"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3.0-3.49</w:t>
            </w:r>
          </w:p>
        </w:tc>
        <w:tc>
          <w:tcPr>
            <w:tcW w:w="724" w:type="pct"/>
            <w:noWrap/>
            <w:vAlign w:val="center"/>
            <w:hideMark/>
          </w:tcPr>
          <w:p w14:paraId="4BE45D4F" w14:textId="77777777" w:rsidR="00AE72B0" w:rsidRPr="00BE699B" w:rsidRDefault="00AE72B0"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2.5-2.9</w:t>
            </w:r>
          </w:p>
        </w:tc>
        <w:tc>
          <w:tcPr>
            <w:tcW w:w="724" w:type="pct"/>
            <w:noWrap/>
            <w:vAlign w:val="center"/>
            <w:hideMark/>
          </w:tcPr>
          <w:p w14:paraId="12DC8B99" w14:textId="77777777" w:rsidR="00AE72B0" w:rsidRPr="00BE699B" w:rsidRDefault="00AE72B0"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&lt;2.5</w:t>
            </w:r>
          </w:p>
        </w:tc>
      </w:tr>
      <w:tr w:rsidR="00AE72B0" w:rsidRPr="00AE72B0" w14:paraId="78498631" w14:textId="77777777" w:rsidTr="00BE699B">
        <w:trPr>
          <w:trHeight w:val="33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14:paraId="1AEA8BE1" w14:textId="77777777" w:rsidR="00AE72B0" w:rsidRPr="00BE699B" w:rsidRDefault="00AE72B0" w:rsidP="00BE699B">
            <w:pPr>
              <w:widowControl/>
              <w:wordWrap/>
              <w:autoSpaceDE/>
              <w:autoSpaceDN/>
              <w:jc w:val="center"/>
              <w:rPr>
                <w:rFonts w:ascii="Cambria" w:eastAsia="바탕체" w:hAnsi="Cambria" w:cs="Times New Roman"/>
                <w:szCs w:val="20"/>
              </w:rPr>
            </w:pPr>
            <w:r w:rsidRPr="00BE699B">
              <w:rPr>
                <w:rFonts w:ascii="Cambria" w:eastAsia="바탕체" w:hAnsi="Cambria" w:cs="Times New Roman"/>
                <w:szCs w:val="20"/>
              </w:rPr>
              <w:t>Score</w:t>
            </w:r>
          </w:p>
        </w:tc>
        <w:tc>
          <w:tcPr>
            <w:tcW w:w="709" w:type="pct"/>
            <w:noWrap/>
            <w:vAlign w:val="center"/>
            <w:hideMark/>
          </w:tcPr>
          <w:p w14:paraId="3304EC2A"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0</w:t>
            </w:r>
          </w:p>
        </w:tc>
        <w:tc>
          <w:tcPr>
            <w:tcW w:w="920" w:type="pct"/>
            <w:noWrap/>
            <w:vAlign w:val="center"/>
            <w:hideMark/>
          </w:tcPr>
          <w:p w14:paraId="5EE4CE4A"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2</w:t>
            </w:r>
          </w:p>
        </w:tc>
        <w:tc>
          <w:tcPr>
            <w:tcW w:w="724" w:type="pct"/>
            <w:noWrap/>
            <w:vAlign w:val="center"/>
            <w:hideMark/>
          </w:tcPr>
          <w:p w14:paraId="0ACACE38"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4</w:t>
            </w:r>
          </w:p>
        </w:tc>
        <w:tc>
          <w:tcPr>
            <w:tcW w:w="724" w:type="pct"/>
            <w:noWrap/>
            <w:vAlign w:val="center"/>
            <w:hideMark/>
          </w:tcPr>
          <w:p w14:paraId="2155EBF3"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6</w:t>
            </w:r>
          </w:p>
        </w:tc>
      </w:tr>
      <w:tr w:rsidR="00BE699B" w:rsidRPr="00AE72B0" w14:paraId="184C7AD2" w14:textId="77777777" w:rsidTr="00BE699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14:paraId="37ADF97E" w14:textId="55E479A3" w:rsidR="00AE72B0" w:rsidRPr="00BE699B" w:rsidRDefault="00AE72B0" w:rsidP="00BE699B">
            <w:pPr>
              <w:widowControl/>
              <w:wordWrap/>
              <w:autoSpaceDE/>
              <w:autoSpaceDN/>
              <w:jc w:val="center"/>
              <w:rPr>
                <w:rFonts w:ascii="Cambria" w:eastAsia="바탕체" w:hAnsi="Cambria" w:cs="Times New Roman"/>
                <w:szCs w:val="20"/>
              </w:rPr>
            </w:pPr>
            <w:r w:rsidRPr="00BE699B">
              <w:rPr>
                <w:rFonts w:ascii="Cambria" w:eastAsia="바탕체" w:hAnsi="Cambria" w:cs="Times New Roman"/>
                <w:szCs w:val="20"/>
              </w:rPr>
              <w:t xml:space="preserve">Total lymphocyte </w:t>
            </w:r>
            <w:r w:rsidR="005001AC" w:rsidRPr="00BE699B">
              <w:rPr>
                <w:rFonts w:ascii="Cambria" w:eastAsia="바탕체" w:hAnsi="Cambria" w:cs="Times New Roman"/>
                <w:szCs w:val="20"/>
              </w:rPr>
              <w:t>(</w:t>
            </w:r>
            <w:r w:rsidR="005001AC" w:rsidRPr="00BE699B">
              <w:rPr>
                <w:rFonts w:ascii="Cambria" w:eastAsia="바탕체" w:hAnsi="Cambria" w:cs="Times New Roman"/>
                <w:iCs/>
                <w:szCs w:val="20"/>
              </w:rPr>
              <w:t>count</w:t>
            </w:r>
            <w:r w:rsidR="00BE699B">
              <w:rPr>
                <w:rFonts w:ascii="Cambria" w:eastAsia="바탕체" w:hAnsi="Cambria" w:cs="Times New Roman"/>
                <w:iCs/>
                <w:szCs w:val="20"/>
              </w:rPr>
              <w:t>/mm</w:t>
            </w:r>
            <w:r w:rsidR="00BE699B" w:rsidRPr="00BE699B">
              <w:rPr>
                <w:rFonts w:ascii="Cambria" w:eastAsia="바탕체" w:hAnsi="Cambria" w:cs="Times New Roman"/>
                <w:iCs/>
                <w:szCs w:val="20"/>
                <w:vertAlign w:val="superscript"/>
              </w:rPr>
              <w:t>3</w:t>
            </w:r>
            <w:r w:rsidR="00BE699B">
              <w:rPr>
                <w:rFonts w:ascii="Cambria" w:eastAsia="바탕체" w:hAnsi="Cambria" w:cs="Times New Roman"/>
                <w:iCs/>
                <w:szCs w:val="20"/>
              </w:rPr>
              <w:t>)</w:t>
            </w:r>
          </w:p>
        </w:tc>
        <w:tc>
          <w:tcPr>
            <w:tcW w:w="709" w:type="pct"/>
            <w:noWrap/>
            <w:vAlign w:val="center"/>
            <w:hideMark/>
          </w:tcPr>
          <w:p w14:paraId="1F851DE5" w14:textId="4BF55BCC" w:rsidR="00AE72B0" w:rsidRPr="00BE699B" w:rsidRDefault="00BE699B"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≥1600</w:t>
            </w:r>
          </w:p>
        </w:tc>
        <w:tc>
          <w:tcPr>
            <w:tcW w:w="920" w:type="pct"/>
            <w:noWrap/>
            <w:vAlign w:val="center"/>
            <w:hideMark/>
          </w:tcPr>
          <w:p w14:paraId="50D89A8E" w14:textId="77777777" w:rsidR="00AE72B0" w:rsidRPr="00BE699B" w:rsidRDefault="00AE72B0"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1200-1599</w:t>
            </w:r>
          </w:p>
        </w:tc>
        <w:tc>
          <w:tcPr>
            <w:tcW w:w="724" w:type="pct"/>
            <w:noWrap/>
            <w:vAlign w:val="center"/>
            <w:hideMark/>
          </w:tcPr>
          <w:p w14:paraId="20AE148D" w14:textId="77777777" w:rsidR="00AE72B0" w:rsidRPr="00BE699B" w:rsidRDefault="00AE72B0"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800-1199</w:t>
            </w:r>
          </w:p>
        </w:tc>
        <w:tc>
          <w:tcPr>
            <w:tcW w:w="724" w:type="pct"/>
            <w:noWrap/>
            <w:vAlign w:val="center"/>
            <w:hideMark/>
          </w:tcPr>
          <w:p w14:paraId="51572C54" w14:textId="77777777" w:rsidR="00AE72B0" w:rsidRPr="00BE699B" w:rsidRDefault="00AE72B0"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&lt;800</w:t>
            </w:r>
          </w:p>
        </w:tc>
      </w:tr>
      <w:tr w:rsidR="00AE72B0" w:rsidRPr="00AE72B0" w14:paraId="3AA0C028" w14:textId="77777777" w:rsidTr="00BE699B">
        <w:trPr>
          <w:trHeight w:val="33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14:paraId="56350EB7" w14:textId="77777777" w:rsidR="00AE72B0" w:rsidRPr="00BE699B" w:rsidRDefault="00AE72B0" w:rsidP="00BE699B">
            <w:pPr>
              <w:widowControl/>
              <w:wordWrap/>
              <w:autoSpaceDE/>
              <w:autoSpaceDN/>
              <w:jc w:val="center"/>
              <w:rPr>
                <w:rFonts w:ascii="Cambria" w:eastAsia="바탕체" w:hAnsi="Cambria" w:cs="Times New Roman"/>
                <w:szCs w:val="20"/>
              </w:rPr>
            </w:pPr>
            <w:r w:rsidRPr="00BE699B">
              <w:rPr>
                <w:rFonts w:ascii="Cambria" w:eastAsia="바탕체" w:hAnsi="Cambria" w:cs="Times New Roman"/>
                <w:szCs w:val="20"/>
              </w:rPr>
              <w:t>Score</w:t>
            </w:r>
          </w:p>
        </w:tc>
        <w:tc>
          <w:tcPr>
            <w:tcW w:w="709" w:type="pct"/>
            <w:noWrap/>
            <w:vAlign w:val="center"/>
            <w:hideMark/>
          </w:tcPr>
          <w:p w14:paraId="4C825EA4"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0</w:t>
            </w:r>
          </w:p>
        </w:tc>
        <w:tc>
          <w:tcPr>
            <w:tcW w:w="920" w:type="pct"/>
            <w:noWrap/>
            <w:vAlign w:val="center"/>
            <w:hideMark/>
          </w:tcPr>
          <w:p w14:paraId="4075A374"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1</w:t>
            </w:r>
          </w:p>
        </w:tc>
        <w:tc>
          <w:tcPr>
            <w:tcW w:w="724" w:type="pct"/>
            <w:noWrap/>
            <w:vAlign w:val="center"/>
            <w:hideMark/>
          </w:tcPr>
          <w:p w14:paraId="7C0C65DD"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2</w:t>
            </w:r>
          </w:p>
        </w:tc>
        <w:tc>
          <w:tcPr>
            <w:tcW w:w="724" w:type="pct"/>
            <w:noWrap/>
            <w:vAlign w:val="center"/>
            <w:hideMark/>
          </w:tcPr>
          <w:p w14:paraId="02ACCF7E"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3</w:t>
            </w:r>
          </w:p>
        </w:tc>
      </w:tr>
      <w:tr w:rsidR="00BE699B" w:rsidRPr="00AE72B0" w14:paraId="335837FA" w14:textId="77777777" w:rsidTr="00BE699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14:paraId="43F89EE4" w14:textId="77777777" w:rsidR="00AE72B0" w:rsidRPr="00BE699B" w:rsidRDefault="00AE72B0" w:rsidP="00BE699B">
            <w:pPr>
              <w:widowControl/>
              <w:wordWrap/>
              <w:autoSpaceDE/>
              <w:autoSpaceDN/>
              <w:jc w:val="center"/>
              <w:rPr>
                <w:rFonts w:ascii="Cambria" w:eastAsia="바탕체" w:hAnsi="Cambria" w:cs="Times New Roman"/>
                <w:szCs w:val="20"/>
              </w:rPr>
            </w:pPr>
            <w:r w:rsidRPr="00BE699B">
              <w:rPr>
                <w:rFonts w:ascii="Cambria" w:eastAsia="바탕체" w:hAnsi="Cambria" w:cs="Times New Roman"/>
                <w:szCs w:val="20"/>
              </w:rPr>
              <w:t>Total cholesterol (mg/dl)</w:t>
            </w:r>
          </w:p>
        </w:tc>
        <w:tc>
          <w:tcPr>
            <w:tcW w:w="709" w:type="pct"/>
            <w:noWrap/>
            <w:vAlign w:val="center"/>
            <w:hideMark/>
          </w:tcPr>
          <w:p w14:paraId="7C244C9B" w14:textId="1754A7DC" w:rsidR="00AE72B0" w:rsidRPr="00BE699B" w:rsidRDefault="00BE699B"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≥180</w:t>
            </w:r>
          </w:p>
        </w:tc>
        <w:tc>
          <w:tcPr>
            <w:tcW w:w="920" w:type="pct"/>
            <w:noWrap/>
            <w:vAlign w:val="center"/>
            <w:hideMark/>
          </w:tcPr>
          <w:p w14:paraId="179BCC19" w14:textId="77777777" w:rsidR="00AE72B0" w:rsidRPr="00BE699B" w:rsidRDefault="00AE72B0"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140-179</w:t>
            </w:r>
          </w:p>
        </w:tc>
        <w:tc>
          <w:tcPr>
            <w:tcW w:w="724" w:type="pct"/>
            <w:noWrap/>
            <w:vAlign w:val="center"/>
            <w:hideMark/>
          </w:tcPr>
          <w:p w14:paraId="4EF1A33D" w14:textId="77777777" w:rsidR="00AE72B0" w:rsidRPr="00BE699B" w:rsidRDefault="00AE72B0"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100-139</w:t>
            </w:r>
          </w:p>
        </w:tc>
        <w:tc>
          <w:tcPr>
            <w:tcW w:w="724" w:type="pct"/>
            <w:noWrap/>
            <w:vAlign w:val="center"/>
            <w:hideMark/>
          </w:tcPr>
          <w:p w14:paraId="271031EE" w14:textId="77777777" w:rsidR="00AE72B0" w:rsidRPr="00BE699B" w:rsidRDefault="00AE72B0"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&lt;100</w:t>
            </w:r>
          </w:p>
        </w:tc>
      </w:tr>
      <w:tr w:rsidR="00AE72B0" w:rsidRPr="00AE72B0" w14:paraId="091CD490" w14:textId="77777777" w:rsidTr="00BE699B">
        <w:trPr>
          <w:trHeight w:val="33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14:paraId="5A68345B" w14:textId="77777777" w:rsidR="00AE72B0" w:rsidRPr="00BE699B" w:rsidRDefault="00AE72B0" w:rsidP="00BE699B">
            <w:pPr>
              <w:widowControl/>
              <w:wordWrap/>
              <w:autoSpaceDE/>
              <w:autoSpaceDN/>
              <w:jc w:val="center"/>
              <w:rPr>
                <w:rFonts w:ascii="Cambria" w:eastAsia="바탕체" w:hAnsi="Cambria" w:cs="Times New Roman"/>
                <w:szCs w:val="20"/>
              </w:rPr>
            </w:pPr>
            <w:r w:rsidRPr="00BE699B">
              <w:rPr>
                <w:rFonts w:ascii="Cambria" w:eastAsia="바탕체" w:hAnsi="Cambria" w:cs="Times New Roman"/>
                <w:szCs w:val="20"/>
              </w:rPr>
              <w:t>Score</w:t>
            </w:r>
          </w:p>
        </w:tc>
        <w:tc>
          <w:tcPr>
            <w:tcW w:w="709" w:type="pct"/>
            <w:noWrap/>
            <w:vAlign w:val="center"/>
            <w:hideMark/>
          </w:tcPr>
          <w:p w14:paraId="6AAD6C49"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0</w:t>
            </w:r>
          </w:p>
        </w:tc>
        <w:tc>
          <w:tcPr>
            <w:tcW w:w="920" w:type="pct"/>
            <w:noWrap/>
            <w:vAlign w:val="center"/>
            <w:hideMark/>
          </w:tcPr>
          <w:p w14:paraId="1A201592"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1</w:t>
            </w:r>
          </w:p>
        </w:tc>
        <w:tc>
          <w:tcPr>
            <w:tcW w:w="724" w:type="pct"/>
            <w:noWrap/>
            <w:vAlign w:val="center"/>
            <w:hideMark/>
          </w:tcPr>
          <w:p w14:paraId="5BE84ED7"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2</w:t>
            </w:r>
          </w:p>
        </w:tc>
        <w:tc>
          <w:tcPr>
            <w:tcW w:w="724" w:type="pct"/>
            <w:noWrap/>
            <w:vAlign w:val="center"/>
            <w:hideMark/>
          </w:tcPr>
          <w:p w14:paraId="7A256EE9" w14:textId="77777777" w:rsidR="00AE72B0" w:rsidRPr="00BE699B" w:rsidRDefault="00AE72B0"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3</w:t>
            </w:r>
          </w:p>
        </w:tc>
      </w:tr>
      <w:tr w:rsidR="00BE699B" w:rsidRPr="00AE72B0" w14:paraId="322D7703" w14:textId="77777777" w:rsidTr="00BE699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14:paraId="32134BCA" w14:textId="77777777" w:rsidR="00AE72B0" w:rsidRPr="00BE699B" w:rsidRDefault="00AE72B0" w:rsidP="00BE699B">
            <w:pPr>
              <w:widowControl/>
              <w:wordWrap/>
              <w:autoSpaceDE/>
              <w:autoSpaceDN/>
              <w:jc w:val="center"/>
              <w:rPr>
                <w:rFonts w:ascii="Cambria" w:eastAsia="바탕체" w:hAnsi="Cambria" w:cs="Times New Roman"/>
                <w:szCs w:val="20"/>
              </w:rPr>
            </w:pPr>
            <w:r w:rsidRPr="00BE699B">
              <w:rPr>
                <w:rFonts w:ascii="Cambria" w:eastAsia="바탕체" w:hAnsi="Cambria" w:cs="Times New Roman"/>
                <w:szCs w:val="20"/>
              </w:rPr>
              <w:t>CONUT score (total)</w:t>
            </w:r>
          </w:p>
        </w:tc>
        <w:tc>
          <w:tcPr>
            <w:tcW w:w="709" w:type="pct"/>
            <w:noWrap/>
            <w:vAlign w:val="center"/>
            <w:hideMark/>
          </w:tcPr>
          <w:p w14:paraId="294F560E" w14:textId="77777777" w:rsidR="00AE72B0" w:rsidRPr="00BE699B" w:rsidRDefault="00AE72B0"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0-1</w:t>
            </w:r>
          </w:p>
        </w:tc>
        <w:tc>
          <w:tcPr>
            <w:tcW w:w="920" w:type="pct"/>
            <w:noWrap/>
            <w:vAlign w:val="center"/>
            <w:hideMark/>
          </w:tcPr>
          <w:p w14:paraId="63A53079" w14:textId="1AF17063" w:rsidR="00AE72B0" w:rsidRPr="00BE699B" w:rsidRDefault="00D04867"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2-4</w:t>
            </w:r>
          </w:p>
        </w:tc>
        <w:tc>
          <w:tcPr>
            <w:tcW w:w="724" w:type="pct"/>
            <w:noWrap/>
            <w:vAlign w:val="center"/>
            <w:hideMark/>
          </w:tcPr>
          <w:p w14:paraId="5341868B" w14:textId="0AA4F832" w:rsidR="00AE72B0" w:rsidRPr="00BE699B" w:rsidRDefault="00D04867"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5-8</w:t>
            </w:r>
          </w:p>
        </w:tc>
        <w:tc>
          <w:tcPr>
            <w:tcW w:w="724" w:type="pct"/>
            <w:noWrap/>
            <w:vAlign w:val="center"/>
            <w:hideMark/>
          </w:tcPr>
          <w:p w14:paraId="13D3749D" w14:textId="6A2EAD83" w:rsidR="00AE72B0" w:rsidRPr="00BE699B" w:rsidRDefault="00D04867" w:rsidP="00BE699B">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9-12</w:t>
            </w:r>
          </w:p>
        </w:tc>
      </w:tr>
      <w:tr w:rsidR="00BE699B" w:rsidRPr="00AE72B0" w14:paraId="249C258C" w14:textId="77777777" w:rsidTr="00BE699B">
        <w:trPr>
          <w:trHeight w:val="330"/>
        </w:trPr>
        <w:tc>
          <w:tcPr>
            <w:cnfStyle w:val="001000000000" w:firstRow="0" w:lastRow="0" w:firstColumn="1" w:lastColumn="0" w:oddVBand="0" w:evenVBand="0" w:oddHBand="0" w:evenHBand="0" w:firstRowFirstColumn="0" w:firstRowLastColumn="0" w:lastRowFirstColumn="0" w:lastRowLastColumn="0"/>
            <w:tcW w:w="1923" w:type="pct"/>
            <w:noWrap/>
            <w:vAlign w:val="center"/>
            <w:hideMark/>
          </w:tcPr>
          <w:p w14:paraId="153B8EFA" w14:textId="77777777" w:rsidR="00BE699B" w:rsidRPr="00BE699B" w:rsidRDefault="00BE699B" w:rsidP="00BE699B">
            <w:pPr>
              <w:widowControl/>
              <w:wordWrap/>
              <w:autoSpaceDE/>
              <w:autoSpaceDN/>
              <w:jc w:val="center"/>
              <w:rPr>
                <w:rFonts w:ascii="Cambria" w:eastAsia="바탕체" w:hAnsi="Cambria" w:cs="Times New Roman"/>
                <w:szCs w:val="20"/>
              </w:rPr>
            </w:pPr>
            <w:r w:rsidRPr="00BE699B">
              <w:rPr>
                <w:rFonts w:ascii="Cambria" w:eastAsia="바탕체" w:hAnsi="Cambria" w:cs="Times New Roman"/>
                <w:szCs w:val="20"/>
              </w:rPr>
              <w:t>Assessment</w:t>
            </w:r>
          </w:p>
        </w:tc>
        <w:tc>
          <w:tcPr>
            <w:tcW w:w="709" w:type="pct"/>
            <w:shd w:val="clear" w:color="auto" w:fill="D9E2F3" w:themeFill="accent1" w:themeFillTint="33"/>
            <w:noWrap/>
            <w:vAlign w:val="center"/>
            <w:hideMark/>
          </w:tcPr>
          <w:p w14:paraId="28E8BAFA" w14:textId="77777777" w:rsidR="00BE699B" w:rsidRPr="00BE699B" w:rsidRDefault="00BE699B"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Low</w:t>
            </w:r>
          </w:p>
        </w:tc>
        <w:tc>
          <w:tcPr>
            <w:tcW w:w="920" w:type="pct"/>
            <w:shd w:val="clear" w:color="auto" w:fill="E2EFD9" w:themeFill="accent6" w:themeFillTint="33"/>
            <w:noWrap/>
            <w:vAlign w:val="center"/>
            <w:hideMark/>
          </w:tcPr>
          <w:p w14:paraId="0359DE78" w14:textId="77777777" w:rsidR="00BE699B" w:rsidRPr="00BE699B" w:rsidRDefault="00BE699B"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Intermediate</w:t>
            </w:r>
          </w:p>
        </w:tc>
        <w:tc>
          <w:tcPr>
            <w:tcW w:w="1" w:type="pct"/>
            <w:gridSpan w:val="2"/>
            <w:shd w:val="clear" w:color="auto" w:fill="FFF2CC" w:themeFill="accent4" w:themeFillTint="33"/>
            <w:noWrap/>
            <w:vAlign w:val="center"/>
            <w:hideMark/>
          </w:tcPr>
          <w:p w14:paraId="1D6E1EB1" w14:textId="163B23BF" w:rsidR="00BE699B" w:rsidRPr="00BE699B" w:rsidRDefault="00BE699B" w:rsidP="00BE699B">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mbria" w:eastAsia="바탕체" w:hAnsi="Cambria" w:cs="Times New Roman"/>
                <w:szCs w:val="20"/>
              </w:rPr>
            </w:pPr>
            <w:r w:rsidRPr="00BE699B">
              <w:rPr>
                <w:rFonts w:ascii="Cambria" w:eastAsia="바탕체" w:hAnsi="Cambria" w:cs="Times New Roman"/>
                <w:szCs w:val="20"/>
              </w:rPr>
              <w:t>High</w:t>
            </w:r>
          </w:p>
        </w:tc>
      </w:tr>
    </w:tbl>
    <w:p w14:paraId="0C79196D" w14:textId="1FB1B305" w:rsidR="00D43862" w:rsidRPr="00450099" w:rsidRDefault="00D43862">
      <w:pPr>
        <w:widowControl/>
        <w:wordWrap/>
        <w:autoSpaceDE/>
        <w:autoSpaceDN/>
        <w:rPr>
          <w:rFonts w:ascii="Cambria" w:eastAsia="바탕체" w:hAnsi="Cambria" w:cs="Times New Roman"/>
          <w:szCs w:val="20"/>
        </w:rPr>
      </w:pPr>
    </w:p>
    <w:p w14:paraId="70380029" w14:textId="77777777" w:rsidR="00AE72B0" w:rsidRDefault="00AE72B0">
      <w:pPr>
        <w:widowControl/>
        <w:wordWrap/>
        <w:autoSpaceDE/>
        <w:autoSpaceDN/>
        <w:rPr>
          <w:rFonts w:ascii="Cambria" w:eastAsia="바탕체" w:hAnsi="Cambria" w:cs="Times New Roman"/>
          <w:b/>
          <w:szCs w:val="20"/>
        </w:rPr>
      </w:pPr>
      <w:r>
        <w:rPr>
          <w:rFonts w:ascii="Cambria" w:eastAsia="바탕체" w:hAnsi="Cambria" w:cs="Times New Roman"/>
          <w:b/>
          <w:szCs w:val="20"/>
        </w:rPr>
        <w:lastRenderedPageBreak/>
        <w:br w:type="page"/>
      </w:r>
    </w:p>
    <w:p w14:paraId="13163CA3" w14:textId="372A6380" w:rsidR="00122B2A" w:rsidRDefault="00407FE2" w:rsidP="00104469">
      <w:pPr>
        <w:tabs>
          <w:tab w:val="left" w:pos="2743"/>
        </w:tabs>
        <w:wordWrap/>
        <w:rPr>
          <w:rFonts w:ascii="Cambria" w:eastAsia="바탕체" w:hAnsi="Cambria" w:cs="Times New Roman"/>
          <w:b/>
          <w:szCs w:val="20"/>
        </w:rPr>
      </w:pPr>
      <w:r w:rsidRPr="00503053">
        <w:rPr>
          <w:rFonts w:ascii="Cambria" w:eastAsia="바탕체" w:hAnsi="Cambria" w:cs="Times New Roman"/>
          <w:b/>
          <w:szCs w:val="20"/>
        </w:rPr>
        <w:t>Supplementary Figure S</w:t>
      </w:r>
      <w:r w:rsidR="007A1C30" w:rsidRPr="00503053">
        <w:rPr>
          <w:rFonts w:ascii="Cambria" w:eastAsia="바탕체" w:hAnsi="Cambria" w:cs="Times New Roman"/>
          <w:b/>
          <w:szCs w:val="20"/>
        </w:rPr>
        <w:t>2</w:t>
      </w:r>
      <w:r w:rsidRPr="00503053">
        <w:rPr>
          <w:rFonts w:ascii="Cambria" w:eastAsia="바탕체" w:hAnsi="Cambria" w:cs="Times New Roman"/>
          <w:b/>
          <w:szCs w:val="20"/>
        </w:rPr>
        <w:t xml:space="preserve">. </w:t>
      </w:r>
      <w:r w:rsidR="0045162F" w:rsidRPr="00503053">
        <w:rPr>
          <w:rFonts w:ascii="Cambria" w:eastAsia="바탕체" w:hAnsi="Cambria" w:cs="Times New Roman"/>
          <w:b/>
          <w:szCs w:val="20"/>
        </w:rPr>
        <w:t>D</w:t>
      </w:r>
      <w:r w:rsidR="00051F9C" w:rsidRPr="00503053">
        <w:rPr>
          <w:rFonts w:ascii="Cambria" w:eastAsia="바탕체" w:hAnsi="Cambria" w:cs="Times New Roman"/>
          <w:b/>
          <w:szCs w:val="20"/>
        </w:rPr>
        <w:t>efining optimal cut-off value for</w:t>
      </w:r>
      <w:r w:rsidR="00AF3209" w:rsidRPr="00503053">
        <w:rPr>
          <w:rFonts w:ascii="Cambria" w:eastAsia="바탕체" w:hAnsi="Cambria" w:cs="Times New Roman"/>
          <w:b/>
          <w:szCs w:val="20"/>
        </w:rPr>
        <w:t xml:space="preserve"> PNI, NLR, LMR, </w:t>
      </w:r>
      <w:r w:rsidR="00051F9C" w:rsidRPr="00503053">
        <w:rPr>
          <w:rFonts w:ascii="Cambria" w:eastAsia="바탕체" w:hAnsi="Cambria" w:cs="Times New Roman"/>
          <w:b/>
          <w:szCs w:val="20"/>
        </w:rPr>
        <w:t xml:space="preserve">and </w:t>
      </w:r>
      <w:r w:rsidR="00AF3209" w:rsidRPr="00503053">
        <w:rPr>
          <w:rFonts w:ascii="Cambria" w:eastAsia="바탕체" w:hAnsi="Cambria" w:cs="Times New Roman"/>
          <w:b/>
          <w:szCs w:val="20"/>
        </w:rPr>
        <w:t>PLR</w:t>
      </w:r>
      <w:r w:rsidR="00051F9C" w:rsidRPr="00503053">
        <w:rPr>
          <w:rFonts w:ascii="Cambria" w:eastAsia="바탕체" w:hAnsi="Cambria" w:cs="Times New Roman"/>
          <w:b/>
          <w:szCs w:val="20"/>
        </w:rPr>
        <w:t xml:space="preserve"> using X-tile program</w:t>
      </w:r>
      <w:r w:rsidR="00503053">
        <w:rPr>
          <w:rFonts w:ascii="Cambria" w:eastAsia="바탕체" w:hAnsi="Cambria" w:cs="Times New Roman"/>
          <w:b/>
          <w:szCs w:val="20"/>
        </w:rPr>
        <w:t>.</w:t>
      </w:r>
    </w:p>
    <w:p w14:paraId="74FC3DF4" w14:textId="77777777" w:rsidR="000A20F8" w:rsidRPr="00503053" w:rsidRDefault="000A20F8" w:rsidP="00104469">
      <w:pPr>
        <w:tabs>
          <w:tab w:val="left" w:pos="2743"/>
        </w:tabs>
        <w:wordWrap/>
        <w:rPr>
          <w:rFonts w:ascii="Cambria" w:eastAsia="바탕체" w:hAnsi="Cambria" w:cs="Times New Roman"/>
          <w:b/>
          <w:szCs w:val="20"/>
        </w:rPr>
      </w:pPr>
    </w:p>
    <w:tbl>
      <w:tblPr>
        <w:tblStyle w:val="a3"/>
        <w:tblW w:w="0" w:type="auto"/>
        <w:tblLook w:val="04A0" w:firstRow="1" w:lastRow="0" w:firstColumn="1" w:lastColumn="0" w:noHBand="0" w:noVBand="1"/>
      </w:tblPr>
      <w:tblGrid>
        <w:gridCol w:w="9016"/>
      </w:tblGrid>
      <w:tr w:rsidR="00407FE2" w:rsidRPr="00450099" w14:paraId="106B2471" w14:textId="77777777" w:rsidTr="00122B2A">
        <w:trPr>
          <w:trHeight w:val="217"/>
        </w:trPr>
        <w:tc>
          <w:tcPr>
            <w:tcW w:w="9016" w:type="dxa"/>
          </w:tcPr>
          <w:p w14:paraId="62090E01" w14:textId="77777777" w:rsidR="00407FE2" w:rsidRPr="00BC71E1" w:rsidRDefault="00407FE2" w:rsidP="00122B2A">
            <w:pPr>
              <w:wordWrap/>
              <w:rPr>
                <w:rFonts w:ascii="Cambria" w:eastAsia="바탕체" w:hAnsi="Cambria" w:cs="Times New Roman"/>
                <w:b/>
                <w:szCs w:val="20"/>
              </w:rPr>
            </w:pPr>
            <w:r w:rsidRPr="00BC71E1">
              <w:rPr>
                <w:rFonts w:ascii="Cambria" w:eastAsia="바탕체" w:hAnsi="Cambria" w:cs="Times New Roman"/>
                <w:b/>
                <w:szCs w:val="20"/>
              </w:rPr>
              <w:t>(A) PNI</w:t>
            </w:r>
          </w:p>
        </w:tc>
      </w:tr>
      <w:tr w:rsidR="00407FE2" w:rsidRPr="00450099" w14:paraId="365BF6EE" w14:textId="77777777" w:rsidTr="00AF3209">
        <w:tc>
          <w:tcPr>
            <w:tcW w:w="9016" w:type="dxa"/>
          </w:tcPr>
          <w:p w14:paraId="7961C1FD" w14:textId="7A5638CE" w:rsidR="00407FE2" w:rsidRPr="00BC71E1" w:rsidRDefault="00122B2A" w:rsidP="00C97EAD">
            <w:pPr>
              <w:wordWrap/>
              <w:jc w:val="center"/>
              <w:rPr>
                <w:rFonts w:ascii="Cambria" w:eastAsia="바탕체" w:hAnsi="Cambria" w:cs="Times New Roman"/>
                <w:b/>
                <w:szCs w:val="20"/>
              </w:rPr>
            </w:pPr>
            <w:r w:rsidRPr="00BC71E1">
              <w:rPr>
                <w:rFonts w:ascii="Cambria" w:hAnsi="Cambria"/>
                <w:b/>
                <w:noProof/>
              </w:rPr>
              <w:drawing>
                <wp:inline distT="0" distB="0" distL="0" distR="0" wp14:anchorId="7747E4D8" wp14:editId="3E360ADF">
                  <wp:extent cx="1573498" cy="1378424"/>
                  <wp:effectExtent l="0" t="0" r="825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1005" cy="1420042"/>
                          </a:xfrm>
                          <a:prstGeom prst="rect">
                            <a:avLst/>
                          </a:prstGeom>
                        </pic:spPr>
                      </pic:pic>
                    </a:graphicData>
                  </a:graphic>
                </wp:inline>
              </w:drawing>
            </w:r>
            <w:r w:rsidRPr="00BC71E1">
              <w:rPr>
                <w:rFonts w:ascii="Cambria" w:hAnsi="Cambria"/>
                <w:b/>
                <w:noProof/>
              </w:rPr>
              <w:drawing>
                <wp:inline distT="0" distB="0" distL="0" distR="0" wp14:anchorId="4362D6C8" wp14:editId="370452D7">
                  <wp:extent cx="1557241" cy="1371600"/>
                  <wp:effectExtent l="0" t="0" r="508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9227" cy="1417389"/>
                          </a:xfrm>
                          <a:prstGeom prst="rect">
                            <a:avLst/>
                          </a:prstGeom>
                        </pic:spPr>
                      </pic:pic>
                    </a:graphicData>
                  </a:graphic>
                </wp:inline>
              </w:drawing>
            </w:r>
          </w:p>
        </w:tc>
      </w:tr>
      <w:tr w:rsidR="00407FE2" w:rsidRPr="00450099" w14:paraId="1E096C57" w14:textId="77777777" w:rsidTr="00AF3209">
        <w:tc>
          <w:tcPr>
            <w:tcW w:w="9016" w:type="dxa"/>
          </w:tcPr>
          <w:p w14:paraId="2A51C543" w14:textId="77777777" w:rsidR="00407FE2" w:rsidRPr="00BC71E1" w:rsidRDefault="00407FE2" w:rsidP="00122B2A">
            <w:pPr>
              <w:wordWrap/>
              <w:rPr>
                <w:rFonts w:ascii="Cambria" w:eastAsia="바탕체" w:hAnsi="Cambria" w:cs="Times New Roman"/>
                <w:b/>
                <w:szCs w:val="20"/>
              </w:rPr>
            </w:pPr>
            <w:r w:rsidRPr="00BC71E1">
              <w:rPr>
                <w:rFonts w:ascii="Cambria" w:eastAsia="바탕체" w:hAnsi="Cambria" w:cs="Times New Roman"/>
                <w:b/>
                <w:szCs w:val="20"/>
              </w:rPr>
              <w:t xml:space="preserve">(B) NLR </w:t>
            </w:r>
          </w:p>
        </w:tc>
      </w:tr>
      <w:tr w:rsidR="00407FE2" w:rsidRPr="00450099" w14:paraId="65A1B4E4" w14:textId="77777777" w:rsidTr="00AF3209">
        <w:tc>
          <w:tcPr>
            <w:tcW w:w="9016" w:type="dxa"/>
          </w:tcPr>
          <w:p w14:paraId="6A8E06A4" w14:textId="58CE2EA5" w:rsidR="00407FE2" w:rsidRPr="00BC71E1" w:rsidRDefault="00122B2A" w:rsidP="00C97EAD">
            <w:pPr>
              <w:wordWrap/>
              <w:jc w:val="center"/>
              <w:rPr>
                <w:rFonts w:ascii="Cambria" w:eastAsia="바탕체" w:hAnsi="Cambria" w:cs="Times New Roman"/>
                <w:b/>
                <w:szCs w:val="20"/>
              </w:rPr>
            </w:pPr>
            <w:r w:rsidRPr="00BC71E1">
              <w:rPr>
                <w:rFonts w:ascii="Cambria" w:hAnsi="Cambria"/>
                <w:b/>
                <w:noProof/>
              </w:rPr>
              <w:drawing>
                <wp:inline distT="0" distB="0" distL="0" distR="0" wp14:anchorId="4F800A50" wp14:editId="5AE1C9D4">
                  <wp:extent cx="1569876" cy="13716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4025" cy="1410173"/>
                          </a:xfrm>
                          <a:prstGeom prst="rect">
                            <a:avLst/>
                          </a:prstGeom>
                        </pic:spPr>
                      </pic:pic>
                    </a:graphicData>
                  </a:graphic>
                </wp:inline>
              </w:drawing>
            </w:r>
            <w:r w:rsidRPr="00BC71E1">
              <w:rPr>
                <w:rFonts w:ascii="Cambria" w:hAnsi="Cambria"/>
                <w:b/>
                <w:noProof/>
              </w:rPr>
              <w:drawing>
                <wp:inline distT="0" distB="0" distL="0" distR="0" wp14:anchorId="5C0BEC7D" wp14:editId="381755AE">
                  <wp:extent cx="1535279" cy="1366544"/>
                  <wp:effectExtent l="0" t="0" r="8255"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2586" cy="1417553"/>
                          </a:xfrm>
                          <a:prstGeom prst="rect">
                            <a:avLst/>
                          </a:prstGeom>
                        </pic:spPr>
                      </pic:pic>
                    </a:graphicData>
                  </a:graphic>
                </wp:inline>
              </w:drawing>
            </w:r>
          </w:p>
        </w:tc>
      </w:tr>
      <w:tr w:rsidR="00407FE2" w:rsidRPr="00450099" w14:paraId="174A4784" w14:textId="77777777" w:rsidTr="00AF3209">
        <w:tc>
          <w:tcPr>
            <w:tcW w:w="9016" w:type="dxa"/>
          </w:tcPr>
          <w:p w14:paraId="124C61A2" w14:textId="77777777" w:rsidR="00407FE2" w:rsidRPr="00BC71E1" w:rsidRDefault="00407FE2" w:rsidP="00122B2A">
            <w:pPr>
              <w:wordWrap/>
              <w:rPr>
                <w:rFonts w:ascii="Cambria" w:eastAsia="바탕체" w:hAnsi="Cambria" w:cs="Times New Roman"/>
                <w:b/>
                <w:szCs w:val="20"/>
              </w:rPr>
            </w:pPr>
            <w:r w:rsidRPr="00BC71E1">
              <w:rPr>
                <w:rFonts w:ascii="Cambria" w:eastAsia="바탕체" w:hAnsi="Cambria" w:cs="Times New Roman"/>
                <w:b/>
                <w:szCs w:val="20"/>
              </w:rPr>
              <w:t>(C) LMR</w:t>
            </w:r>
          </w:p>
        </w:tc>
      </w:tr>
      <w:tr w:rsidR="00407FE2" w:rsidRPr="00450099" w14:paraId="61085A35" w14:textId="77777777" w:rsidTr="00AF3209">
        <w:tc>
          <w:tcPr>
            <w:tcW w:w="9016" w:type="dxa"/>
          </w:tcPr>
          <w:p w14:paraId="17A64742" w14:textId="78E05ADC" w:rsidR="00407FE2" w:rsidRPr="00BC71E1" w:rsidRDefault="00122B2A" w:rsidP="00C97EAD">
            <w:pPr>
              <w:wordWrap/>
              <w:jc w:val="center"/>
              <w:rPr>
                <w:rFonts w:ascii="Cambria" w:eastAsia="바탕체" w:hAnsi="Cambria" w:cs="Times New Roman"/>
                <w:b/>
                <w:szCs w:val="20"/>
              </w:rPr>
            </w:pPr>
            <w:bookmarkStart w:id="0" w:name="_GoBack"/>
            <w:bookmarkEnd w:id="0"/>
            <w:r w:rsidRPr="00BC71E1">
              <w:rPr>
                <w:rFonts w:ascii="Cambria" w:hAnsi="Cambria"/>
                <w:b/>
                <w:noProof/>
              </w:rPr>
              <w:drawing>
                <wp:inline distT="0" distB="0" distL="0" distR="0" wp14:anchorId="7071E82C" wp14:editId="46295A3A">
                  <wp:extent cx="1565971" cy="1378424"/>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8792" cy="1416117"/>
                          </a:xfrm>
                          <a:prstGeom prst="rect">
                            <a:avLst/>
                          </a:prstGeom>
                        </pic:spPr>
                      </pic:pic>
                    </a:graphicData>
                  </a:graphic>
                </wp:inline>
              </w:drawing>
            </w:r>
            <w:r w:rsidRPr="00BC71E1">
              <w:rPr>
                <w:rFonts w:ascii="Cambria" w:hAnsi="Cambria"/>
                <w:b/>
                <w:noProof/>
              </w:rPr>
              <w:drawing>
                <wp:inline distT="0" distB="0" distL="0" distR="0" wp14:anchorId="7A4FCF20" wp14:editId="517FFD1A">
                  <wp:extent cx="1554356" cy="1371126"/>
                  <wp:effectExtent l="0" t="0" r="8255" b="63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7812" cy="1444744"/>
                          </a:xfrm>
                          <a:prstGeom prst="rect">
                            <a:avLst/>
                          </a:prstGeom>
                        </pic:spPr>
                      </pic:pic>
                    </a:graphicData>
                  </a:graphic>
                </wp:inline>
              </w:drawing>
            </w:r>
          </w:p>
        </w:tc>
      </w:tr>
      <w:tr w:rsidR="00407FE2" w:rsidRPr="00450099" w14:paraId="472CD0D0" w14:textId="77777777" w:rsidTr="00AF3209">
        <w:tc>
          <w:tcPr>
            <w:tcW w:w="9016" w:type="dxa"/>
          </w:tcPr>
          <w:p w14:paraId="7313518F" w14:textId="77777777" w:rsidR="00407FE2" w:rsidRPr="00BC71E1" w:rsidRDefault="00407FE2" w:rsidP="00122B2A">
            <w:pPr>
              <w:wordWrap/>
              <w:rPr>
                <w:rFonts w:ascii="Cambria" w:eastAsia="바탕체" w:hAnsi="Cambria" w:cs="Times New Roman"/>
                <w:b/>
                <w:szCs w:val="20"/>
              </w:rPr>
            </w:pPr>
            <w:r w:rsidRPr="00BC71E1">
              <w:rPr>
                <w:rFonts w:ascii="Cambria" w:eastAsia="바탕체" w:hAnsi="Cambria" w:cs="Times New Roman"/>
                <w:b/>
                <w:noProof/>
                <w:szCs w:val="20"/>
              </w:rPr>
              <w:t xml:space="preserve">(D) </w:t>
            </w:r>
            <w:r w:rsidRPr="00BC71E1">
              <w:rPr>
                <w:rFonts w:ascii="Cambria" w:eastAsia="바탕체" w:hAnsi="Cambria" w:cs="Times New Roman"/>
                <w:b/>
                <w:szCs w:val="20"/>
              </w:rPr>
              <w:t>PLR</w:t>
            </w:r>
          </w:p>
        </w:tc>
      </w:tr>
      <w:tr w:rsidR="00407FE2" w:rsidRPr="00450099" w14:paraId="28FF3475" w14:textId="77777777" w:rsidTr="00AF3209">
        <w:tc>
          <w:tcPr>
            <w:tcW w:w="9016" w:type="dxa"/>
          </w:tcPr>
          <w:p w14:paraId="1D538AC4" w14:textId="520AB1D7" w:rsidR="00407FE2" w:rsidRPr="00BC71E1" w:rsidRDefault="00122B2A" w:rsidP="00C97EAD">
            <w:pPr>
              <w:wordWrap/>
              <w:jc w:val="center"/>
              <w:rPr>
                <w:rFonts w:ascii="Cambria" w:eastAsia="바탕체" w:hAnsi="Cambria" w:cs="Times New Roman"/>
                <w:b/>
                <w:noProof/>
                <w:szCs w:val="20"/>
              </w:rPr>
            </w:pPr>
            <w:r w:rsidRPr="00BC71E1">
              <w:rPr>
                <w:rFonts w:ascii="Cambria" w:hAnsi="Cambria"/>
                <w:b/>
                <w:noProof/>
              </w:rPr>
              <w:drawing>
                <wp:inline distT="0" distB="0" distL="0" distR="0" wp14:anchorId="479EB1C1" wp14:editId="4336DC73">
                  <wp:extent cx="1560576" cy="1371600"/>
                  <wp:effectExtent l="0" t="0" r="190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6230" cy="1385358"/>
                          </a:xfrm>
                          <a:prstGeom prst="rect">
                            <a:avLst/>
                          </a:prstGeom>
                        </pic:spPr>
                      </pic:pic>
                    </a:graphicData>
                  </a:graphic>
                </wp:inline>
              </w:drawing>
            </w:r>
            <w:r w:rsidRPr="00BC71E1">
              <w:rPr>
                <w:rFonts w:ascii="Cambria" w:hAnsi="Cambria"/>
                <w:b/>
                <w:noProof/>
              </w:rPr>
              <w:drawing>
                <wp:inline distT="0" distB="0" distL="0" distR="0" wp14:anchorId="6B935401" wp14:editId="14D5968E">
                  <wp:extent cx="1555750" cy="1364083"/>
                  <wp:effectExtent l="0" t="0" r="6350" b="762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5186" cy="1433732"/>
                          </a:xfrm>
                          <a:prstGeom prst="rect">
                            <a:avLst/>
                          </a:prstGeom>
                        </pic:spPr>
                      </pic:pic>
                    </a:graphicData>
                  </a:graphic>
                </wp:inline>
              </w:drawing>
            </w:r>
          </w:p>
        </w:tc>
      </w:tr>
    </w:tbl>
    <w:p w14:paraId="7D60CB01" w14:textId="77777777" w:rsidR="00AF3209" w:rsidRPr="00450099" w:rsidRDefault="00AF3209" w:rsidP="00AF3209">
      <w:pPr>
        <w:widowControl/>
        <w:wordWrap/>
        <w:autoSpaceDE/>
        <w:autoSpaceDN/>
        <w:rPr>
          <w:rFonts w:ascii="Cambria" w:hAnsi="Cambria" w:cs="Times New Roman"/>
          <w:b/>
          <w:sz w:val="24"/>
        </w:rPr>
      </w:pPr>
    </w:p>
    <w:p w14:paraId="05D678FC" w14:textId="253C8813" w:rsidR="007F01D2" w:rsidRPr="00450099" w:rsidRDefault="007F01D2" w:rsidP="001355E4">
      <w:pPr>
        <w:widowControl/>
        <w:wordWrap/>
        <w:autoSpaceDE/>
        <w:autoSpaceDN/>
        <w:ind w:firstLineChars="50" w:firstLine="100"/>
        <w:rPr>
          <w:rFonts w:ascii="Cambria" w:eastAsia="바탕체" w:hAnsi="Cambria" w:cs="Times New Roman"/>
          <w:szCs w:val="20"/>
        </w:rPr>
      </w:pPr>
      <w:r w:rsidRPr="00450099">
        <w:rPr>
          <w:rFonts w:ascii="Cambria" w:eastAsia="바탕체" w:hAnsi="Cambria" w:cs="Times New Roman"/>
          <w:szCs w:val="20"/>
        </w:rPr>
        <w:t xml:space="preserve">The points of the variable coloration of the X-tile plot represent the strength of the association at each division ranging from low (dark, black) to high (bright, red, or green). Red and green represent an inverse and direct association between the expression levels and survival of the variables respectively. The optimal cut-off value was defined as the values that </w:t>
      </w:r>
      <w:r w:rsidR="001355E4" w:rsidRPr="00450099">
        <w:rPr>
          <w:rFonts w:ascii="Cambria" w:eastAsia="바탕체" w:hAnsi="Cambria" w:cs="Times New Roman"/>
          <w:szCs w:val="20"/>
        </w:rPr>
        <w:t>produced</w:t>
      </w:r>
      <w:r w:rsidRPr="00450099">
        <w:rPr>
          <w:rFonts w:ascii="Cambria" w:eastAsia="바탕체" w:hAnsi="Cambria" w:cs="Times New Roman"/>
          <w:szCs w:val="20"/>
        </w:rPr>
        <w:t xml:space="preserve"> the largest χ</w:t>
      </w:r>
      <w:r w:rsidRPr="00450099">
        <w:rPr>
          <w:rFonts w:ascii="Cambria" w:eastAsia="바탕체" w:hAnsi="Cambria" w:cs="Times New Roman"/>
          <w:szCs w:val="20"/>
          <w:vertAlign w:val="superscript"/>
        </w:rPr>
        <w:t xml:space="preserve">2 </w:t>
      </w:r>
      <w:r w:rsidRPr="00450099">
        <w:rPr>
          <w:rFonts w:ascii="Cambria" w:eastAsia="바탕체" w:hAnsi="Cambria" w:cs="Times New Roman"/>
          <w:szCs w:val="20"/>
        </w:rPr>
        <w:t xml:space="preserve">in the Mantel-Cox test, and these were set as </w:t>
      </w:r>
      <w:r w:rsidR="00FD4543" w:rsidRPr="00450099">
        <w:rPr>
          <w:rFonts w:ascii="Cambria" w:eastAsia="바탕체" w:hAnsi="Cambria" w:cs="Times New Roman"/>
          <w:szCs w:val="20"/>
        </w:rPr>
        <w:t>50.9 for PNI (A), 2.0 for NLR (B), 2.91 for LMR (C) and 185.84 for PLR (D) respectively.</w:t>
      </w:r>
    </w:p>
    <w:p w14:paraId="4BC51E09" w14:textId="0FEC2042" w:rsidR="00696F84" w:rsidRPr="00450099" w:rsidRDefault="007F01D2" w:rsidP="007F01D2">
      <w:pPr>
        <w:widowControl/>
        <w:wordWrap/>
        <w:autoSpaceDE/>
        <w:autoSpaceDN/>
        <w:rPr>
          <w:rFonts w:ascii="Cambria" w:eastAsia="바탕체" w:hAnsi="Cambria" w:cs="Times New Roman"/>
          <w:szCs w:val="20"/>
        </w:rPr>
      </w:pPr>
      <w:r w:rsidRPr="00450099">
        <w:rPr>
          <w:rFonts w:ascii="Cambria" w:eastAsia="바탕체" w:hAnsi="Cambria" w:cs="Times New Roman"/>
          <w:szCs w:val="20"/>
        </w:rPr>
        <w:t> </w:t>
      </w:r>
      <w:r w:rsidR="00696F84" w:rsidRPr="00450099">
        <w:rPr>
          <w:rFonts w:ascii="Cambria" w:eastAsia="바탕체" w:hAnsi="Cambria" w:cs="Times New Roman"/>
          <w:szCs w:val="20"/>
        </w:rPr>
        <w:br w:type="page"/>
      </w:r>
    </w:p>
    <w:p w14:paraId="794ACFC1" w14:textId="01EAE5B4" w:rsidR="00D70A33" w:rsidRPr="00450099" w:rsidRDefault="00A430B9" w:rsidP="00D70A33">
      <w:pPr>
        <w:rPr>
          <w:rFonts w:ascii="Cambria" w:eastAsia="바탕" w:hAnsi="Cambria" w:cs="Times New Roman"/>
          <w:b/>
          <w:szCs w:val="20"/>
        </w:rPr>
      </w:pPr>
      <w:r w:rsidRPr="00092783">
        <w:rPr>
          <w:rFonts w:ascii="Cambria" w:eastAsia="바탕체" w:hAnsi="Cambria" w:cs="Times New Roman"/>
          <w:b/>
          <w:szCs w:val="20"/>
        </w:rPr>
        <w:lastRenderedPageBreak/>
        <w:t>Supplementary Figure S3.</w:t>
      </w:r>
      <w:r w:rsidR="00D70A33" w:rsidRPr="00092783">
        <w:rPr>
          <w:rFonts w:ascii="Cambria" w:eastAsia="바탕체" w:hAnsi="Cambria" w:cs="Times New Roman"/>
          <w:b/>
          <w:szCs w:val="20"/>
        </w:rPr>
        <w:t xml:space="preserve"> </w:t>
      </w:r>
      <w:r w:rsidR="00D70A33" w:rsidRPr="00092783">
        <w:rPr>
          <w:rFonts w:ascii="Cambria" w:eastAsia="바탕" w:hAnsi="Cambria" w:cs="Times New Roman"/>
          <w:b/>
          <w:szCs w:val="20"/>
        </w:rPr>
        <w:t>Comparison of neutrophil-to-lymphocyte ratio (NLR), lymphocyte-to-monocyte ratio (LMR</w:t>
      </w:r>
      <w:r w:rsidR="00D70A33" w:rsidRPr="00450099">
        <w:rPr>
          <w:rFonts w:ascii="Cambria" w:eastAsia="바탕" w:hAnsi="Cambria" w:cs="Times New Roman"/>
          <w:b/>
          <w:szCs w:val="20"/>
        </w:rPr>
        <w:t>) and platelet-to-lymphocyte ratio (PLR) according to the CONUT</w:t>
      </w:r>
      <w:r w:rsidR="00092783">
        <w:rPr>
          <w:rFonts w:ascii="Cambria" w:eastAsia="바탕" w:hAnsi="Cambria" w:cs="Times New Roman"/>
          <w:b/>
          <w:szCs w:val="20"/>
        </w:rPr>
        <w:t>.</w:t>
      </w:r>
    </w:p>
    <w:p w14:paraId="35F58011" w14:textId="3B85AB5D" w:rsidR="00D70A33" w:rsidRPr="00450099" w:rsidRDefault="00D70A33" w:rsidP="00D70A33">
      <w:pPr>
        <w:rPr>
          <w:rFonts w:ascii="Cambria" w:eastAsia="바탕" w:hAnsi="Cambria" w:cs="Times New Roman"/>
          <w:b/>
          <w:szCs w:val="20"/>
        </w:rPr>
      </w:pPr>
    </w:p>
    <w:tbl>
      <w:tblPr>
        <w:tblStyle w:val="a3"/>
        <w:tblW w:w="0" w:type="auto"/>
        <w:tblLook w:val="04A0" w:firstRow="1" w:lastRow="0" w:firstColumn="1" w:lastColumn="0" w:noHBand="0" w:noVBand="1"/>
      </w:tblPr>
      <w:tblGrid>
        <w:gridCol w:w="3005"/>
        <w:gridCol w:w="3005"/>
        <w:gridCol w:w="3006"/>
      </w:tblGrid>
      <w:tr w:rsidR="003D01AF" w:rsidRPr="00450099" w14:paraId="61F58374" w14:textId="77777777" w:rsidTr="003D01AF">
        <w:tc>
          <w:tcPr>
            <w:tcW w:w="3005" w:type="dxa"/>
          </w:tcPr>
          <w:p w14:paraId="1EBFF435" w14:textId="10680221" w:rsidR="003D01AF" w:rsidRPr="00450099" w:rsidRDefault="003D01AF" w:rsidP="00D70A33">
            <w:pPr>
              <w:rPr>
                <w:rFonts w:ascii="Cambria" w:eastAsia="바탕" w:hAnsi="Cambria" w:cs="Times New Roman"/>
                <w:b/>
                <w:szCs w:val="20"/>
              </w:rPr>
            </w:pPr>
            <w:r w:rsidRPr="00450099">
              <w:rPr>
                <w:rFonts w:ascii="Cambria" w:eastAsia="바탕" w:hAnsi="Cambria" w:cs="Times New Roman"/>
                <w:b/>
                <w:szCs w:val="20"/>
              </w:rPr>
              <w:t>(A) NLR</w:t>
            </w:r>
          </w:p>
        </w:tc>
        <w:tc>
          <w:tcPr>
            <w:tcW w:w="3005" w:type="dxa"/>
          </w:tcPr>
          <w:p w14:paraId="450855EB" w14:textId="4DBBE7B9" w:rsidR="003D01AF" w:rsidRPr="00450099" w:rsidRDefault="003D01AF" w:rsidP="00D70A33">
            <w:pPr>
              <w:rPr>
                <w:rFonts w:ascii="Cambria" w:eastAsia="바탕" w:hAnsi="Cambria" w:cs="Times New Roman"/>
                <w:b/>
                <w:szCs w:val="20"/>
              </w:rPr>
            </w:pPr>
            <w:r w:rsidRPr="00450099">
              <w:rPr>
                <w:rFonts w:ascii="Cambria" w:eastAsia="바탕" w:hAnsi="Cambria" w:cs="Times New Roman"/>
                <w:b/>
                <w:szCs w:val="20"/>
              </w:rPr>
              <w:t>(B) LMR</w:t>
            </w:r>
          </w:p>
        </w:tc>
        <w:tc>
          <w:tcPr>
            <w:tcW w:w="3006" w:type="dxa"/>
          </w:tcPr>
          <w:p w14:paraId="6BD4E8D7" w14:textId="4BC3E964" w:rsidR="003D01AF" w:rsidRPr="00450099" w:rsidRDefault="003D01AF" w:rsidP="00D70A33">
            <w:pPr>
              <w:rPr>
                <w:rFonts w:ascii="Cambria" w:eastAsia="바탕" w:hAnsi="Cambria" w:cs="Times New Roman"/>
                <w:b/>
                <w:szCs w:val="20"/>
              </w:rPr>
            </w:pPr>
            <w:r w:rsidRPr="00450099">
              <w:rPr>
                <w:rFonts w:ascii="Cambria" w:eastAsia="바탕" w:hAnsi="Cambria" w:cs="Times New Roman"/>
                <w:b/>
                <w:szCs w:val="20"/>
              </w:rPr>
              <w:t>(C) PLR</w:t>
            </w:r>
          </w:p>
        </w:tc>
      </w:tr>
      <w:tr w:rsidR="003D01AF" w:rsidRPr="00450099" w14:paraId="13717DE6" w14:textId="77777777" w:rsidTr="003D01AF">
        <w:tc>
          <w:tcPr>
            <w:tcW w:w="3005" w:type="dxa"/>
          </w:tcPr>
          <w:p w14:paraId="22C0E304" w14:textId="3D106BB5" w:rsidR="003D01AF" w:rsidRPr="00450099" w:rsidRDefault="003D01AF" w:rsidP="00D70A33">
            <w:pPr>
              <w:rPr>
                <w:rFonts w:ascii="Cambria" w:eastAsia="바탕" w:hAnsi="Cambria" w:cs="Times New Roman"/>
                <w:b/>
                <w:szCs w:val="20"/>
              </w:rPr>
            </w:pPr>
            <w:r w:rsidRPr="00450099">
              <w:rPr>
                <w:rFonts w:ascii="Cambria" w:hAnsi="Cambria"/>
                <w:noProof/>
              </w:rPr>
              <w:drawing>
                <wp:inline distT="0" distB="0" distL="0" distR="0" wp14:anchorId="3A00C796" wp14:editId="1B4326E0">
                  <wp:extent cx="1745836" cy="2728311"/>
                  <wp:effectExtent l="0" t="0" r="698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72535" cy="2770035"/>
                          </a:xfrm>
                          <a:prstGeom prst="rect">
                            <a:avLst/>
                          </a:prstGeom>
                        </pic:spPr>
                      </pic:pic>
                    </a:graphicData>
                  </a:graphic>
                </wp:inline>
              </w:drawing>
            </w:r>
          </w:p>
        </w:tc>
        <w:tc>
          <w:tcPr>
            <w:tcW w:w="3005" w:type="dxa"/>
          </w:tcPr>
          <w:p w14:paraId="5CD1DD2E" w14:textId="001E8F5D" w:rsidR="003D01AF" w:rsidRPr="00450099" w:rsidRDefault="003D01AF" w:rsidP="00D70A33">
            <w:pPr>
              <w:rPr>
                <w:rFonts w:ascii="Cambria" w:eastAsia="바탕" w:hAnsi="Cambria" w:cs="Times New Roman"/>
                <w:b/>
                <w:szCs w:val="20"/>
              </w:rPr>
            </w:pPr>
            <w:r w:rsidRPr="00450099">
              <w:rPr>
                <w:rFonts w:ascii="Cambria" w:hAnsi="Cambria"/>
                <w:noProof/>
              </w:rPr>
              <w:drawing>
                <wp:inline distT="0" distB="0" distL="0" distR="0" wp14:anchorId="2F6E96DD" wp14:editId="3031EDA1">
                  <wp:extent cx="1743196" cy="2719527"/>
                  <wp:effectExtent l="0" t="0" r="0" b="508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1622" cy="2748273"/>
                          </a:xfrm>
                          <a:prstGeom prst="rect">
                            <a:avLst/>
                          </a:prstGeom>
                        </pic:spPr>
                      </pic:pic>
                    </a:graphicData>
                  </a:graphic>
                </wp:inline>
              </w:drawing>
            </w:r>
          </w:p>
        </w:tc>
        <w:tc>
          <w:tcPr>
            <w:tcW w:w="3006" w:type="dxa"/>
          </w:tcPr>
          <w:p w14:paraId="7A1F078C" w14:textId="763D81D4" w:rsidR="003D01AF" w:rsidRPr="00450099" w:rsidRDefault="003D01AF" w:rsidP="00D70A33">
            <w:pPr>
              <w:rPr>
                <w:rFonts w:ascii="Cambria" w:eastAsia="바탕" w:hAnsi="Cambria" w:cs="Times New Roman"/>
                <w:b/>
                <w:szCs w:val="20"/>
              </w:rPr>
            </w:pPr>
            <w:r w:rsidRPr="00450099">
              <w:rPr>
                <w:rFonts w:ascii="Cambria" w:hAnsi="Cambria"/>
                <w:noProof/>
              </w:rPr>
              <w:drawing>
                <wp:inline distT="0" distB="0" distL="0" distR="0" wp14:anchorId="30AA8B97" wp14:editId="6023E18D">
                  <wp:extent cx="1733037" cy="2702967"/>
                  <wp:effectExtent l="0" t="0" r="635" b="254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41927" cy="2716833"/>
                          </a:xfrm>
                          <a:prstGeom prst="rect">
                            <a:avLst/>
                          </a:prstGeom>
                        </pic:spPr>
                      </pic:pic>
                    </a:graphicData>
                  </a:graphic>
                </wp:inline>
              </w:drawing>
            </w:r>
          </w:p>
        </w:tc>
      </w:tr>
    </w:tbl>
    <w:p w14:paraId="1368E3F0" w14:textId="43039B0A" w:rsidR="00D70A33" w:rsidRPr="00450099" w:rsidRDefault="00221658" w:rsidP="005905FD">
      <w:pPr>
        <w:ind w:right="98"/>
        <w:jc w:val="right"/>
        <w:rPr>
          <w:rFonts w:ascii="Cambria" w:eastAsia="바탕" w:hAnsi="Cambria" w:cs="Times New Roman"/>
          <w:b/>
          <w:szCs w:val="20"/>
        </w:rPr>
      </w:pPr>
      <w:r w:rsidRPr="00450099">
        <w:rPr>
          <w:rFonts w:ascii="Cambria" w:hAnsi="Cambria"/>
          <w:noProof/>
        </w:rPr>
        <w:drawing>
          <wp:inline distT="0" distB="0" distL="0" distR="0" wp14:anchorId="236D8063" wp14:editId="77A3E19B">
            <wp:extent cx="479146" cy="429003"/>
            <wp:effectExtent l="0" t="0" r="0" b="952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600" cy="444631"/>
                    </a:xfrm>
                    <a:prstGeom prst="rect">
                      <a:avLst/>
                    </a:prstGeom>
                  </pic:spPr>
                </pic:pic>
              </a:graphicData>
            </a:graphic>
          </wp:inline>
        </w:drawing>
      </w:r>
    </w:p>
    <w:p w14:paraId="461129C5" w14:textId="3F4A797F" w:rsidR="00D70A33" w:rsidRPr="002A49FB" w:rsidRDefault="00D70A33" w:rsidP="00D70A33">
      <w:pPr>
        <w:ind w:firstLineChars="50" w:firstLine="100"/>
        <w:rPr>
          <w:rFonts w:ascii="Cambria" w:eastAsia="바탕" w:hAnsi="Cambria" w:cs="Times New Roman"/>
          <w:szCs w:val="20"/>
        </w:rPr>
      </w:pPr>
      <w:bookmarkStart w:id="1" w:name="_Hlk101208993"/>
      <w:r w:rsidRPr="002A49FB">
        <w:rPr>
          <w:rFonts w:ascii="Cambria" w:eastAsia="바탕" w:hAnsi="Cambria" w:cs="Times New Roman"/>
          <w:szCs w:val="20"/>
        </w:rPr>
        <w:t xml:space="preserve">There were significant differences of median value of </w:t>
      </w:r>
      <w:r w:rsidR="00D461F7" w:rsidRPr="002A49FB">
        <w:rPr>
          <w:rFonts w:ascii="Cambria" w:eastAsia="바탕" w:hAnsi="Cambria" w:cs="Times New Roman"/>
          <w:szCs w:val="20"/>
        </w:rPr>
        <w:t>NLR</w:t>
      </w:r>
      <w:r w:rsidRPr="002A49FB">
        <w:rPr>
          <w:rFonts w:ascii="Cambria" w:eastAsia="바탕" w:hAnsi="Cambria" w:cs="Times New Roman"/>
          <w:szCs w:val="20"/>
        </w:rPr>
        <w:t xml:space="preserve"> (A) [</w:t>
      </w:r>
      <w:r w:rsidR="007F3276" w:rsidRPr="002A49FB">
        <w:rPr>
          <w:rFonts w:ascii="Cambria" w:eastAsia="바탕" w:hAnsi="Cambria" w:cs="Times New Roman"/>
          <w:szCs w:val="20"/>
        </w:rPr>
        <w:t>4.515</w:t>
      </w:r>
      <w:r w:rsidRPr="002A49FB">
        <w:rPr>
          <w:rFonts w:ascii="Cambria" w:eastAsia="바탕" w:hAnsi="Cambria" w:cs="Times New Roman"/>
          <w:szCs w:val="20"/>
        </w:rPr>
        <w:t>, (</w:t>
      </w:r>
      <w:r w:rsidR="00422BFD" w:rsidRPr="002A49FB">
        <w:rPr>
          <w:rFonts w:ascii="Cambria" w:eastAsia="바탕" w:hAnsi="Cambria" w:cs="Times New Roman"/>
          <w:szCs w:val="20"/>
        </w:rPr>
        <w:t>interquartile range</w:t>
      </w:r>
      <w:r w:rsidRPr="002A49FB">
        <w:rPr>
          <w:rFonts w:ascii="Cambria" w:eastAsia="바탕" w:hAnsi="Cambria" w:cs="Times New Roman"/>
          <w:szCs w:val="20"/>
        </w:rPr>
        <w:t xml:space="preserve">, </w:t>
      </w:r>
      <w:r w:rsidR="00422BFD" w:rsidRPr="002A49FB">
        <w:rPr>
          <w:rFonts w:ascii="Cambria" w:eastAsia="바탕" w:hAnsi="Cambria" w:cs="Times New Roman"/>
          <w:szCs w:val="20"/>
        </w:rPr>
        <w:t>IQR</w:t>
      </w:r>
      <w:r w:rsidRPr="002A49FB">
        <w:rPr>
          <w:rFonts w:ascii="Cambria" w:eastAsia="바탕" w:hAnsi="Cambria" w:cs="Times New Roman"/>
          <w:szCs w:val="20"/>
        </w:rPr>
        <w:t>) (</w:t>
      </w:r>
      <w:r w:rsidR="00422BFD" w:rsidRPr="002A49FB">
        <w:rPr>
          <w:rFonts w:ascii="Cambria" w:eastAsia="바탕" w:hAnsi="Cambria" w:cs="Times New Roman"/>
          <w:szCs w:val="20"/>
        </w:rPr>
        <w:t>2.803</w:t>
      </w:r>
      <w:r w:rsidRPr="002A49FB">
        <w:rPr>
          <w:rFonts w:ascii="Cambria" w:eastAsia="바탕" w:hAnsi="Cambria" w:cs="Times New Roman"/>
          <w:szCs w:val="20"/>
        </w:rPr>
        <w:t>-</w:t>
      </w:r>
      <w:r w:rsidR="00422BFD" w:rsidRPr="002A49FB">
        <w:rPr>
          <w:rFonts w:ascii="Cambria" w:eastAsia="바탕" w:hAnsi="Cambria" w:cs="Times New Roman"/>
          <w:szCs w:val="20"/>
        </w:rPr>
        <w:t>6.183</w:t>
      </w:r>
      <w:r w:rsidRPr="002A49FB">
        <w:rPr>
          <w:rFonts w:ascii="Cambria" w:eastAsia="바탕" w:hAnsi="Cambria" w:cs="Times New Roman"/>
          <w:szCs w:val="20"/>
        </w:rPr>
        <w:t xml:space="preserve">) </w:t>
      </w:r>
      <w:r w:rsidR="007F3276" w:rsidRPr="002A49FB">
        <w:rPr>
          <w:rFonts w:ascii="Cambria" w:eastAsia="바탕" w:hAnsi="Cambria" w:cs="Times New Roman"/>
          <w:szCs w:val="20"/>
        </w:rPr>
        <w:t xml:space="preserve">in high </w:t>
      </w:r>
      <w:r w:rsidRPr="002A49FB">
        <w:rPr>
          <w:rFonts w:ascii="Cambria" w:eastAsia="바탕" w:hAnsi="Cambria" w:cs="Times New Roman"/>
          <w:szCs w:val="20"/>
        </w:rPr>
        <w:t xml:space="preserve">vs. </w:t>
      </w:r>
      <w:r w:rsidR="007F3276" w:rsidRPr="002A49FB">
        <w:rPr>
          <w:rFonts w:ascii="Cambria" w:eastAsia="바탕" w:hAnsi="Cambria" w:cs="Times New Roman"/>
          <w:szCs w:val="20"/>
        </w:rPr>
        <w:t>2.860</w:t>
      </w:r>
      <w:r w:rsidRPr="002A49FB">
        <w:rPr>
          <w:rFonts w:ascii="Cambria" w:eastAsia="바탕" w:hAnsi="Cambria" w:cs="Times New Roman"/>
          <w:szCs w:val="20"/>
        </w:rPr>
        <w:t>, IQR (</w:t>
      </w:r>
      <w:r w:rsidR="00422BFD" w:rsidRPr="002A49FB">
        <w:rPr>
          <w:rFonts w:ascii="Cambria" w:eastAsia="바탕" w:hAnsi="Cambria" w:cs="Times New Roman"/>
          <w:szCs w:val="20"/>
        </w:rPr>
        <w:t>2.060</w:t>
      </w:r>
      <w:r w:rsidRPr="002A49FB">
        <w:rPr>
          <w:rFonts w:ascii="Cambria" w:eastAsia="바탕" w:hAnsi="Cambria" w:cs="Times New Roman"/>
          <w:szCs w:val="20"/>
        </w:rPr>
        <w:t>-</w:t>
      </w:r>
      <w:r w:rsidR="00422BFD" w:rsidRPr="002A49FB">
        <w:rPr>
          <w:rFonts w:ascii="Cambria" w:eastAsia="바탕" w:hAnsi="Cambria" w:cs="Times New Roman"/>
          <w:szCs w:val="20"/>
        </w:rPr>
        <w:t>3.690</w:t>
      </w:r>
      <w:r w:rsidRPr="002A49FB">
        <w:rPr>
          <w:rFonts w:ascii="Cambria" w:eastAsia="바탕" w:hAnsi="Cambria" w:cs="Times New Roman"/>
          <w:szCs w:val="20"/>
        </w:rPr>
        <w:t>)</w:t>
      </w:r>
      <w:r w:rsidR="007F3276" w:rsidRPr="002A49FB">
        <w:rPr>
          <w:rFonts w:ascii="Cambria" w:eastAsia="바탕" w:hAnsi="Cambria" w:cs="Times New Roman"/>
          <w:szCs w:val="20"/>
        </w:rPr>
        <w:t xml:space="preserve"> in intermediate vs. 1.900, IQR </w:t>
      </w:r>
      <w:r w:rsidR="00E65EDF" w:rsidRPr="002A49FB">
        <w:rPr>
          <w:rFonts w:ascii="Cambria" w:eastAsia="바탕" w:hAnsi="Cambria" w:cs="Times New Roman"/>
          <w:szCs w:val="20"/>
        </w:rPr>
        <w:t xml:space="preserve">(1.490-2.470) </w:t>
      </w:r>
      <w:r w:rsidR="007F3276" w:rsidRPr="002A49FB">
        <w:rPr>
          <w:rFonts w:ascii="Cambria" w:eastAsia="바탕" w:hAnsi="Cambria" w:cs="Times New Roman"/>
          <w:szCs w:val="20"/>
        </w:rPr>
        <w:t>in low group</w:t>
      </w:r>
      <w:r w:rsidR="00CF3395" w:rsidRPr="002A49FB">
        <w:rPr>
          <w:rFonts w:ascii="Cambria" w:eastAsia="바탕" w:hAnsi="Cambria" w:cs="Times New Roman"/>
          <w:szCs w:val="20"/>
        </w:rPr>
        <w:t>s</w:t>
      </w:r>
      <w:r w:rsidRPr="002A49FB">
        <w:rPr>
          <w:rFonts w:ascii="Cambria" w:eastAsia="바탕" w:hAnsi="Cambria" w:cs="Times New Roman"/>
          <w:szCs w:val="20"/>
        </w:rPr>
        <w:t xml:space="preserve">], </w:t>
      </w:r>
      <w:r w:rsidR="00D461F7" w:rsidRPr="002A49FB">
        <w:rPr>
          <w:rFonts w:ascii="Cambria" w:eastAsia="바탕" w:hAnsi="Cambria" w:cs="Times New Roman"/>
          <w:szCs w:val="20"/>
        </w:rPr>
        <w:t>LMR</w:t>
      </w:r>
      <w:r w:rsidRPr="002A49FB">
        <w:rPr>
          <w:rFonts w:ascii="Cambria" w:eastAsia="바탕" w:hAnsi="Cambria" w:cs="Times New Roman"/>
          <w:szCs w:val="20"/>
        </w:rPr>
        <w:t xml:space="preserve"> (B) </w:t>
      </w:r>
      <w:r w:rsidR="00E64E29" w:rsidRPr="002A49FB">
        <w:rPr>
          <w:rFonts w:ascii="Cambria" w:eastAsia="바탕" w:hAnsi="Cambria" w:cs="Times New Roman"/>
          <w:szCs w:val="20"/>
        </w:rPr>
        <w:t>[</w:t>
      </w:r>
      <w:r w:rsidR="00E64E29" w:rsidRPr="002A49FB">
        <w:rPr>
          <w:rFonts w:ascii="Cambria" w:eastAsia="바탕" w:hAnsi="Cambria" w:cs="Times New Roman"/>
          <w:szCs w:val="20"/>
        </w:rPr>
        <w:t>3.214</w:t>
      </w:r>
      <w:r w:rsidR="00E64E29" w:rsidRPr="002A49FB">
        <w:rPr>
          <w:rFonts w:ascii="Cambria" w:eastAsia="바탕" w:hAnsi="Cambria" w:cs="Times New Roman"/>
          <w:szCs w:val="20"/>
        </w:rPr>
        <w:t>, (</w:t>
      </w:r>
      <w:r w:rsidR="00422BFD" w:rsidRPr="002A49FB">
        <w:rPr>
          <w:rFonts w:ascii="Cambria" w:eastAsia="바탕" w:hAnsi="Cambria" w:cs="Times New Roman"/>
          <w:szCs w:val="20"/>
        </w:rPr>
        <w:t>IQR</w:t>
      </w:r>
      <w:r w:rsidR="00E64E29" w:rsidRPr="002A49FB">
        <w:rPr>
          <w:rFonts w:ascii="Cambria" w:eastAsia="바탕" w:hAnsi="Cambria" w:cs="Times New Roman"/>
          <w:szCs w:val="20"/>
        </w:rPr>
        <w:t>) (</w:t>
      </w:r>
      <w:r w:rsidR="00422BFD" w:rsidRPr="002A49FB">
        <w:rPr>
          <w:rFonts w:ascii="Cambria" w:eastAsia="바탕" w:hAnsi="Cambria" w:cs="Times New Roman"/>
          <w:szCs w:val="20"/>
        </w:rPr>
        <w:t>2.462</w:t>
      </w:r>
      <w:r w:rsidR="00E64E29" w:rsidRPr="002A49FB">
        <w:rPr>
          <w:rFonts w:ascii="Cambria" w:eastAsia="바탕" w:hAnsi="Cambria" w:cs="Times New Roman"/>
          <w:szCs w:val="20"/>
        </w:rPr>
        <w:t>-</w:t>
      </w:r>
      <w:r w:rsidR="00422BFD" w:rsidRPr="002A49FB">
        <w:rPr>
          <w:rFonts w:ascii="Cambria" w:eastAsia="바탕" w:hAnsi="Cambria" w:cs="Times New Roman"/>
          <w:szCs w:val="20"/>
        </w:rPr>
        <w:t>4.260</w:t>
      </w:r>
      <w:r w:rsidR="00E64E29" w:rsidRPr="002A49FB">
        <w:rPr>
          <w:rFonts w:ascii="Cambria" w:eastAsia="바탕" w:hAnsi="Cambria" w:cs="Times New Roman"/>
          <w:szCs w:val="20"/>
        </w:rPr>
        <w:t xml:space="preserve">) in high vs. </w:t>
      </w:r>
      <w:r w:rsidR="00E64E29" w:rsidRPr="002A49FB">
        <w:rPr>
          <w:rFonts w:ascii="Cambria" w:eastAsia="바탕" w:hAnsi="Cambria" w:cs="Times New Roman"/>
          <w:szCs w:val="20"/>
        </w:rPr>
        <w:t>4.143</w:t>
      </w:r>
      <w:r w:rsidR="00E64E29" w:rsidRPr="002A49FB">
        <w:rPr>
          <w:rFonts w:ascii="Cambria" w:eastAsia="바탕" w:hAnsi="Cambria" w:cs="Times New Roman"/>
          <w:szCs w:val="20"/>
        </w:rPr>
        <w:t>, IQR (</w:t>
      </w:r>
      <w:r w:rsidR="00422BFD" w:rsidRPr="002A49FB">
        <w:rPr>
          <w:rFonts w:ascii="Cambria" w:eastAsia="바탕" w:hAnsi="Cambria" w:cs="Times New Roman"/>
          <w:szCs w:val="20"/>
        </w:rPr>
        <w:t>3.167</w:t>
      </w:r>
      <w:r w:rsidR="00E64E29" w:rsidRPr="002A49FB">
        <w:rPr>
          <w:rFonts w:ascii="Cambria" w:eastAsia="바탕" w:hAnsi="Cambria" w:cs="Times New Roman"/>
          <w:szCs w:val="20"/>
        </w:rPr>
        <w:t>-</w:t>
      </w:r>
      <w:r w:rsidR="00422BFD" w:rsidRPr="002A49FB">
        <w:rPr>
          <w:rFonts w:ascii="Cambria" w:eastAsia="바탕" w:hAnsi="Cambria" w:cs="Times New Roman"/>
          <w:szCs w:val="20"/>
        </w:rPr>
        <w:t>5.308</w:t>
      </w:r>
      <w:r w:rsidR="00E64E29" w:rsidRPr="002A49FB">
        <w:rPr>
          <w:rFonts w:ascii="Cambria" w:eastAsia="바탕" w:hAnsi="Cambria" w:cs="Times New Roman"/>
          <w:szCs w:val="20"/>
        </w:rPr>
        <w:t xml:space="preserve">) in intermediate vs. </w:t>
      </w:r>
      <w:r w:rsidR="00E64E29" w:rsidRPr="002A49FB">
        <w:rPr>
          <w:rFonts w:ascii="Cambria" w:eastAsia="바탕" w:hAnsi="Cambria" w:cs="Times New Roman"/>
          <w:szCs w:val="20"/>
        </w:rPr>
        <w:t>5.970</w:t>
      </w:r>
      <w:r w:rsidR="00E64E29" w:rsidRPr="002A49FB">
        <w:rPr>
          <w:rFonts w:ascii="Cambria" w:eastAsia="바탕" w:hAnsi="Cambria" w:cs="Times New Roman"/>
          <w:szCs w:val="20"/>
        </w:rPr>
        <w:t>, IQR</w:t>
      </w:r>
      <w:r w:rsidR="00E65EDF" w:rsidRPr="002A49FB">
        <w:rPr>
          <w:rFonts w:ascii="Cambria" w:eastAsia="바탕" w:hAnsi="Cambria" w:cs="Times New Roman"/>
          <w:szCs w:val="20"/>
        </w:rPr>
        <w:t xml:space="preserve"> (4.564-7.308)</w:t>
      </w:r>
      <w:r w:rsidR="00E64E29" w:rsidRPr="002A49FB">
        <w:rPr>
          <w:rFonts w:ascii="Cambria" w:eastAsia="바탕" w:hAnsi="Cambria" w:cs="Times New Roman"/>
          <w:szCs w:val="20"/>
        </w:rPr>
        <w:t xml:space="preserve"> in low group</w:t>
      </w:r>
      <w:r w:rsidR="00CF3395" w:rsidRPr="002A49FB">
        <w:rPr>
          <w:rFonts w:ascii="Cambria" w:eastAsia="바탕" w:hAnsi="Cambria" w:cs="Times New Roman"/>
          <w:szCs w:val="20"/>
        </w:rPr>
        <w:t>s</w:t>
      </w:r>
      <w:r w:rsidR="00E64E29" w:rsidRPr="002A49FB">
        <w:rPr>
          <w:rFonts w:ascii="Cambria" w:eastAsia="바탕" w:hAnsi="Cambria" w:cs="Times New Roman"/>
          <w:szCs w:val="20"/>
        </w:rPr>
        <w:t xml:space="preserve">], </w:t>
      </w:r>
      <w:r w:rsidRPr="002A49FB">
        <w:rPr>
          <w:rFonts w:ascii="Cambria" w:eastAsia="바탕" w:hAnsi="Cambria" w:cs="Times New Roman"/>
          <w:szCs w:val="20"/>
        </w:rPr>
        <w:t xml:space="preserve">and </w:t>
      </w:r>
      <w:r w:rsidR="00D461F7" w:rsidRPr="002A49FB">
        <w:rPr>
          <w:rFonts w:ascii="Cambria" w:eastAsia="바탕" w:hAnsi="Cambria" w:cs="Times New Roman"/>
          <w:szCs w:val="20"/>
        </w:rPr>
        <w:t>PLR</w:t>
      </w:r>
      <w:r w:rsidRPr="002A49FB">
        <w:rPr>
          <w:rFonts w:ascii="Cambria" w:eastAsia="바탕" w:hAnsi="Cambria" w:cs="Times New Roman"/>
          <w:szCs w:val="20"/>
        </w:rPr>
        <w:t xml:space="preserve"> (C) </w:t>
      </w:r>
      <w:r w:rsidR="005E2F30" w:rsidRPr="002A49FB">
        <w:rPr>
          <w:rFonts w:ascii="Cambria" w:eastAsia="바탕" w:hAnsi="Cambria" w:cs="Times New Roman"/>
          <w:szCs w:val="20"/>
        </w:rPr>
        <w:t>[</w:t>
      </w:r>
      <w:r w:rsidR="005E2F30" w:rsidRPr="002A49FB">
        <w:rPr>
          <w:rFonts w:ascii="Cambria" w:eastAsia="바탕" w:hAnsi="Cambria" w:cs="Times New Roman"/>
          <w:szCs w:val="20"/>
        </w:rPr>
        <w:t>238.5</w:t>
      </w:r>
      <w:r w:rsidR="005E2F30" w:rsidRPr="002A49FB">
        <w:rPr>
          <w:rFonts w:ascii="Cambria" w:eastAsia="바탕" w:hAnsi="Cambria" w:cs="Times New Roman"/>
          <w:szCs w:val="20"/>
        </w:rPr>
        <w:t>, (</w:t>
      </w:r>
      <w:r w:rsidR="00422BFD" w:rsidRPr="002A49FB">
        <w:rPr>
          <w:rFonts w:ascii="Cambria" w:eastAsia="바탕" w:hAnsi="Cambria" w:cs="Times New Roman"/>
          <w:szCs w:val="20"/>
        </w:rPr>
        <w:t>IQR</w:t>
      </w:r>
      <w:r w:rsidR="005E2F30" w:rsidRPr="002A49FB">
        <w:rPr>
          <w:rFonts w:ascii="Cambria" w:eastAsia="바탕" w:hAnsi="Cambria" w:cs="Times New Roman"/>
          <w:szCs w:val="20"/>
        </w:rPr>
        <w:t>) (</w:t>
      </w:r>
      <w:r w:rsidR="00422BFD" w:rsidRPr="002A49FB">
        <w:rPr>
          <w:rFonts w:ascii="Cambria" w:eastAsia="바탕" w:hAnsi="Cambria" w:cs="Times New Roman"/>
          <w:szCs w:val="20"/>
        </w:rPr>
        <w:t>163.9</w:t>
      </w:r>
      <w:r w:rsidR="005E2F30" w:rsidRPr="002A49FB">
        <w:rPr>
          <w:rFonts w:ascii="Cambria" w:eastAsia="바탕" w:hAnsi="Cambria" w:cs="Times New Roman"/>
          <w:szCs w:val="20"/>
        </w:rPr>
        <w:t>-</w:t>
      </w:r>
      <w:r w:rsidR="00422BFD" w:rsidRPr="002A49FB">
        <w:rPr>
          <w:rFonts w:ascii="Cambria" w:eastAsia="바탕" w:hAnsi="Cambria" w:cs="Times New Roman"/>
          <w:szCs w:val="20"/>
        </w:rPr>
        <w:t>337.8</w:t>
      </w:r>
      <w:r w:rsidR="005E2F30" w:rsidRPr="002A49FB">
        <w:rPr>
          <w:rFonts w:ascii="Cambria" w:eastAsia="바탕" w:hAnsi="Cambria" w:cs="Times New Roman"/>
          <w:szCs w:val="20"/>
        </w:rPr>
        <w:t xml:space="preserve">) in high vs. </w:t>
      </w:r>
      <w:r w:rsidR="005E2F30" w:rsidRPr="002A49FB">
        <w:rPr>
          <w:rFonts w:ascii="Cambria" w:eastAsia="바탕" w:hAnsi="Cambria" w:cs="Times New Roman"/>
          <w:szCs w:val="20"/>
        </w:rPr>
        <w:t>191.2</w:t>
      </w:r>
      <w:r w:rsidR="005E2F30" w:rsidRPr="002A49FB">
        <w:rPr>
          <w:rFonts w:ascii="Cambria" w:eastAsia="바탕" w:hAnsi="Cambria" w:cs="Times New Roman"/>
          <w:szCs w:val="20"/>
        </w:rPr>
        <w:t>, IQR (</w:t>
      </w:r>
      <w:r w:rsidR="00422BFD" w:rsidRPr="002A49FB">
        <w:rPr>
          <w:rFonts w:ascii="Cambria" w:eastAsia="바탕" w:hAnsi="Cambria" w:cs="Times New Roman"/>
          <w:szCs w:val="20"/>
        </w:rPr>
        <w:t>142.7</w:t>
      </w:r>
      <w:r w:rsidR="005E2F30" w:rsidRPr="002A49FB">
        <w:rPr>
          <w:rFonts w:ascii="Cambria" w:eastAsia="바탕" w:hAnsi="Cambria" w:cs="Times New Roman"/>
          <w:szCs w:val="20"/>
        </w:rPr>
        <w:t>-</w:t>
      </w:r>
      <w:r w:rsidR="00422BFD" w:rsidRPr="002A49FB">
        <w:rPr>
          <w:rFonts w:ascii="Cambria" w:eastAsia="바탕" w:hAnsi="Cambria" w:cs="Times New Roman"/>
          <w:szCs w:val="20"/>
        </w:rPr>
        <w:t>245.3</w:t>
      </w:r>
      <w:r w:rsidR="005E2F30" w:rsidRPr="002A49FB">
        <w:rPr>
          <w:rFonts w:ascii="Cambria" w:eastAsia="바탕" w:hAnsi="Cambria" w:cs="Times New Roman"/>
          <w:szCs w:val="20"/>
        </w:rPr>
        <w:t xml:space="preserve">) in intermediate vs. </w:t>
      </w:r>
      <w:r w:rsidR="00E65EDF" w:rsidRPr="002A49FB">
        <w:rPr>
          <w:rFonts w:ascii="Cambria" w:eastAsia="바탕" w:hAnsi="Cambria" w:cs="Times New Roman"/>
          <w:szCs w:val="20"/>
        </w:rPr>
        <w:t>133.8</w:t>
      </w:r>
      <w:r w:rsidR="005E2F30" w:rsidRPr="002A49FB">
        <w:rPr>
          <w:rFonts w:ascii="Cambria" w:eastAsia="바탕" w:hAnsi="Cambria" w:cs="Times New Roman"/>
          <w:szCs w:val="20"/>
        </w:rPr>
        <w:t>, IQR</w:t>
      </w:r>
      <w:r w:rsidR="00E65EDF" w:rsidRPr="002A49FB">
        <w:rPr>
          <w:rFonts w:ascii="Cambria" w:eastAsia="바탕" w:hAnsi="Cambria" w:cs="Times New Roman"/>
          <w:szCs w:val="20"/>
        </w:rPr>
        <w:t xml:space="preserve"> (105.9-165.1)</w:t>
      </w:r>
      <w:r w:rsidR="005E2F30" w:rsidRPr="002A49FB">
        <w:rPr>
          <w:rFonts w:ascii="Cambria" w:eastAsia="바탕" w:hAnsi="Cambria" w:cs="Times New Roman"/>
          <w:szCs w:val="20"/>
        </w:rPr>
        <w:t xml:space="preserve"> in low group</w:t>
      </w:r>
      <w:r w:rsidR="00CF3395" w:rsidRPr="002A49FB">
        <w:rPr>
          <w:rFonts w:ascii="Cambria" w:eastAsia="바탕" w:hAnsi="Cambria" w:cs="Times New Roman"/>
          <w:szCs w:val="20"/>
        </w:rPr>
        <w:t>s</w:t>
      </w:r>
      <w:r w:rsidR="005E2F30" w:rsidRPr="002A49FB">
        <w:rPr>
          <w:rFonts w:ascii="Cambria" w:eastAsia="바탕" w:hAnsi="Cambria" w:cs="Times New Roman"/>
          <w:szCs w:val="20"/>
        </w:rPr>
        <w:t>]</w:t>
      </w:r>
      <w:r w:rsidRPr="002A49FB">
        <w:rPr>
          <w:rFonts w:ascii="Cambria" w:eastAsia="바탕" w:hAnsi="Cambria" w:cs="Times New Roman"/>
          <w:szCs w:val="20"/>
        </w:rPr>
        <w:t xml:space="preserve"> between </w:t>
      </w:r>
      <w:r w:rsidR="00D461F7" w:rsidRPr="002A49FB">
        <w:rPr>
          <w:rFonts w:ascii="Cambria" w:eastAsia="바탕" w:hAnsi="Cambria" w:cs="Times New Roman"/>
          <w:szCs w:val="20"/>
        </w:rPr>
        <w:t xml:space="preserve">CONUT score </w:t>
      </w:r>
      <w:r w:rsidRPr="002A49FB">
        <w:rPr>
          <w:rFonts w:ascii="Cambria" w:eastAsia="바탕" w:hAnsi="Cambria" w:cs="Times New Roman"/>
          <w:szCs w:val="20"/>
        </w:rPr>
        <w:t xml:space="preserve">respectively (all </w:t>
      </w:r>
      <w:r w:rsidRPr="002A49FB">
        <w:rPr>
          <w:rFonts w:ascii="Cambria" w:eastAsia="바탕" w:hAnsi="Cambria" w:cs="Times New Roman"/>
          <w:i/>
          <w:szCs w:val="20"/>
        </w:rPr>
        <w:t>p</w:t>
      </w:r>
      <w:r w:rsidRPr="002A49FB">
        <w:rPr>
          <w:rFonts w:ascii="Cambria" w:eastAsia="바탕" w:hAnsi="Cambria" w:cs="Times New Roman"/>
          <w:szCs w:val="20"/>
        </w:rPr>
        <w:t xml:space="preserve">&lt;.05). </w:t>
      </w:r>
    </w:p>
    <w:bookmarkEnd w:id="1"/>
    <w:p w14:paraId="114E1F8D" w14:textId="65E60CCA" w:rsidR="00A430B9" w:rsidRPr="00450099" w:rsidRDefault="00A430B9" w:rsidP="00AF3209">
      <w:pPr>
        <w:widowControl/>
        <w:wordWrap/>
        <w:autoSpaceDE/>
        <w:autoSpaceDN/>
        <w:rPr>
          <w:rFonts w:ascii="Cambria" w:eastAsia="바탕체" w:hAnsi="Cambria" w:cs="Times New Roman"/>
          <w:szCs w:val="20"/>
        </w:rPr>
      </w:pPr>
    </w:p>
    <w:p w14:paraId="6716BC31" w14:textId="39B1F98A" w:rsidR="00A430B9" w:rsidRPr="00450099" w:rsidRDefault="00A430B9" w:rsidP="00AF3209">
      <w:pPr>
        <w:widowControl/>
        <w:wordWrap/>
        <w:autoSpaceDE/>
        <w:autoSpaceDN/>
        <w:rPr>
          <w:rFonts w:ascii="Cambria" w:eastAsia="바탕체" w:hAnsi="Cambria" w:cs="Times New Roman"/>
          <w:szCs w:val="20"/>
        </w:rPr>
      </w:pPr>
    </w:p>
    <w:p w14:paraId="7BBEEB83" w14:textId="77777777" w:rsidR="00A430B9" w:rsidRPr="00450099" w:rsidRDefault="00A430B9" w:rsidP="00AF3209">
      <w:pPr>
        <w:widowControl/>
        <w:wordWrap/>
        <w:autoSpaceDE/>
        <w:autoSpaceDN/>
        <w:rPr>
          <w:rFonts w:ascii="Cambria" w:eastAsia="바탕체" w:hAnsi="Cambria" w:cs="Times New Roman"/>
          <w:szCs w:val="20"/>
        </w:rPr>
      </w:pPr>
    </w:p>
    <w:p w14:paraId="785B7805" w14:textId="77777777" w:rsidR="00453FF3" w:rsidRPr="00450099" w:rsidRDefault="00453FF3">
      <w:pPr>
        <w:widowControl/>
        <w:wordWrap/>
        <w:autoSpaceDE/>
        <w:autoSpaceDN/>
        <w:rPr>
          <w:rFonts w:ascii="Cambria" w:eastAsia="바탕체" w:hAnsi="Cambria" w:cs="Times New Roman"/>
          <w:szCs w:val="20"/>
        </w:rPr>
      </w:pPr>
      <w:r w:rsidRPr="00450099">
        <w:rPr>
          <w:rFonts w:ascii="Cambria" w:eastAsia="바탕체" w:hAnsi="Cambria" w:cs="Times New Roman"/>
          <w:szCs w:val="20"/>
        </w:rPr>
        <w:br w:type="page"/>
      </w:r>
    </w:p>
    <w:p w14:paraId="13B41A43" w14:textId="79CFD1E8" w:rsidR="00E014BB" w:rsidRPr="00450099" w:rsidRDefault="00E014BB" w:rsidP="00E014BB">
      <w:pPr>
        <w:rPr>
          <w:rFonts w:ascii="Cambria" w:eastAsia="바탕" w:hAnsi="Cambria" w:cs="Times New Roman"/>
          <w:b/>
          <w:szCs w:val="20"/>
        </w:rPr>
      </w:pPr>
      <w:r w:rsidRPr="00450099">
        <w:rPr>
          <w:rFonts w:ascii="Cambria" w:eastAsia="바탕체" w:hAnsi="Cambria" w:cs="Times New Roman"/>
          <w:b/>
          <w:szCs w:val="20"/>
        </w:rPr>
        <w:lastRenderedPageBreak/>
        <w:t xml:space="preserve">Supplementary Figure S4. </w:t>
      </w:r>
      <w:r w:rsidRPr="00450099">
        <w:rPr>
          <w:rFonts w:ascii="Cambria" w:eastAsia="바탕" w:hAnsi="Cambria" w:cs="Times New Roman"/>
          <w:b/>
          <w:szCs w:val="20"/>
        </w:rPr>
        <w:t>Comparison of neutrophil-to-lymphocyte ratio (NLR), lymphocyte-to-monocyte ratio (LMR) and platelet-to-lymphocyte ratio (PLR) according to the PNI</w:t>
      </w:r>
      <w:r w:rsidR="00092783">
        <w:rPr>
          <w:rFonts w:ascii="Cambria" w:eastAsia="바탕" w:hAnsi="Cambria" w:cs="Times New Roman"/>
          <w:b/>
          <w:szCs w:val="20"/>
        </w:rPr>
        <w:t>.</w:t>
      </w:r>
    </w:p>
    <w:p w14:paraId="70DA4A5A" w14:textId="77777777" w:rsidR="00A430B9" w:rsidRPr="00450099" w:rsidRDefault="00A430B9" w:rsidP="00AF3209">
      <w:pPr>
        <w:widowControl/>
        <w:wordWrap/>
        <w:autoSpaceDE/>
        <w:autoSpaceDN/>
        <w:rPr>
          <w:rFonts w:ascii="Cambria" w:eastAsia="바탕체" w:hAnsi="Cambria" w:cs="Times New Roman"/>
          <w:szCs w:val="20"/>
        </w:rPr>
      </w:pPr>
    </w:p>
    <w:tbl>
      <w:tblPr>
        <w:tblStyle w:val="a3"/>
        <w:tblW w:w="0" w:type="auto"/>
        <w:tblLook w:val="04A0" w:firstRow="1" w:lastRow="0" w:firstColumn="1" w:lastColumn="0" w:noHBand="0" w:noVBand="1"/>
      </w:tblPr>
      <w:tblGrid>
        <w:gridCol w:w="3021"/>
        <w:gridCol w:w="2997"/>
        <w:gridCol w:w="2998"/>
      </w:tblGrid>
      <w:tr w:rsidR="00EE3E54" w:rsidRPr="00450099" w14:paraId="7183B216" w14:textId="77777777" w:rsidTr="0071035E">
        <w:tc>
          <w:tcPr>
            <w:tcW w:w="3005" w:type="dxa"/>
          </w:tcPr>
          <w:p w14:paraId="0F6DFE22" w14:textId="77777777" w:rsidR="00453FF3" w:rsidRPr="00450099" w:rsidRDefault="00453FF3" w:rsidP="0071035E">
            <w:pPr>
              <w:rPr>
                <w:rFonts w:ascii="Cambria" w:eastAsia="바탕" w:hAnsi="Cambria" w:cs="Times New Roman"/>
                <w:b/>
                <w:szCs w:val="20"/>
              </w:rPr>
            </w:pPr>
            <w:r w:rsidRPr="00450099">
              <w:rPr>
                <w:rFonts w:ascii="Cambria" w:eastAsia="바탕" w:hAnsi="Cambria" w:cs="Times New Roman"/>
                <w:b/>
                <w:szCs w:val="20"/>
              </w:rPr>
              <w:t>(A) NLR</w:t>
            </w:r>
          </w:p>
        </w:tc>
        <w:tc>
          <w:tcPr>
            <w:tcW w:w="3005" w:type="dxa"/>
          </w:tcPr>
          <w:p w14:paraId="09BB0C83" w14:textId="77777777" w:rsidR="00453FF3" w:rsidRPr="00450099" w:rsidRDefault="00453FF3" w:rsidP="0071035E">
            <w:pPr>
              <w:rPr>
                <w:rFonts w:ascii="Cambria" w:eastAsia="바탕" w:hAnsi="Cambria" w:cs="Times New Roman"/>
                <w:b/>
                <w:szCs w:val="20"/>
              </w:rPr>
            </w:pPr>
            <w:r w:rsidRPr="00450099">
              <w:rPr>
                <w:rFonts w:ascii="Cambria" w:eastAsia="바탕" w:hAnsi="Cambria" w:cs="Times New Roman"/>
                <w:b/>
                <w:szCs w:val="20"/>
              </w:rPr>
              <w:t>(B) LMR</w:t>
            </w:r>
          </w:p>
        </w:tc>
        <w:tc>
          <w:tcPr>
            <w:tcW w:w="3006" w:type="dxa"/>
          </w:tcPr>
          <w:p w14:paraId="67DBACDE" w14:textId="77777777" w:rsidR="00453FF3" w:rsidRPr="00450099" w:rsidRDefault="00453FF3" w:rsidP="0071035E">
            <w:pPr>
              <w:rPr>
                <w:rFonts w:ascii="Cambria" w:eastAsia="바탕" w:hAnsi="Cambria" w:cs="Times New Roman"/>
                <w:b/>
                <w:szCs w:val="20"/>
              </w:rPr>
            </w:pPr>
            <w:r w:rsidRPr="00450099">
              <w:rPr>
                <w:rFonts w:ascii="Cambria" w:eastAsia="바탕" w:hAnsi="Cambria" w:cs="Times New Roman"/>
                <w:b/>
                <w:szCs w:val="20"/>
              </w:rPr>
              <w:t>(C) PLR</w:t>
            </w:r>
          </w:p>
        </w:tc>
      </w:tr>
      <w:tr w:rsidR="00EE3E54" w:rsidRPr="00450099" w14:paraId="1C3D24E0" w14:textId="77777777" w:rsidTr="0071035E">
        <w:tc>
          <w:tcPr>
            <w:tcW w:w="3005" w:type="dxa"/>
          </w:tcPr>
          <w:p w14:paraId="6453F658" w14:textId="2A7BD972" w:rsidR="00453FF3" w:rsidRPr="00450099" w:rsidRDefault="00453FF3" w:rsidP="0071035E">
            <w:pPr>
              <w:rPr>
                <w:rFonts w:ascii="Cambria" w:eastAsia="바탕" w:hAnsi="Cambria" w:cs="Times New Roman"/>
                <w:b/>
                <w:szCs w:val="20"/>
              </w:rPr>
            </w:pPr>
            <w:r w:rsidRPr="00450099">
              <w:rPr>
                <w:rFonts w:ascii="Cambria" w:hAnsi="Cambria"/>
                <w:noProof/>
              </w:rPr>
              <w:drawing>
                <wp:inline distT="0" distB="0" distL="0" distR="0" wp14:anchorId="4F28EBEA" wp14:editId="11BD62AE">
                  <wp:extent cx="1781251" cy="2487890"/>
                  <wp:effectExtent l="0" t="0" r="0" b="825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4208" cy="2533921"/>
                          </a:xfrm>
                          <a:prstGeom prst="rect">
                            <a:avLst/>
                          </a:prstGeom>
                        </pic:spPr>
                      </pic:pic>
                    </a:graphicData>
                  </a:graphic>
                </wp:inline>
              </w:drawing>
            </w:r>
          </w:p>
        </w:tc>
        <w:tc>
          <w:tcPr>
            <w:tcW w:w="3005" w:type="dxa"/>
          </w:tcPr>
          <w:p w14:paraId="041E6DA8" w14:textId="23A4226C" w:rsidR="00453FF3" w:rsidRPr="00450099" w:rsidRDefault="00453FF3" w:rsidP="0071035E">
            <w:pPr>
              <w:rPr>
                <w:rFonts w:ascii="Cambria" w:eastAsia="바탕" w:hAnsi="Cambria" w:cs="Times New Roman"/>
                <w:b/>
                <w:szCs w:val="20"/>
              </w:rPr>
            </w:pPr>
            <w:r w:rsidRPr="00450099">
              <w:rPr>
                <w:rFonts w:ascii="Cambria" w:hAnsi="Cambria"/>
                <w:noProof/>
              </w:rPr>
              <w:drawing>
                <wp:inline distT="0" distB="0" distL="0" distR="0" wp14:anchorId="2B317CF4" wp14:editId="192E9349">
                  <wp:extent cx="1750104" cy="2479853"/>
                  <wp:effectExtent l="0" t="0" r="254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8499" cy="2548428"/>
                          </a:xfrm>
                          <a:prstGeom prst="rect">
                            <a:avLst/>
                          </a:prstGeom>
                        </pic:spPr>
                      </pic:pic>
                    </a:graphicData>
                  </a:graphic>
                </wp:inline>
              </w:drawing>
            </w:r>
          </w:p>
        </w:tc>
        <w:tc>
          <w:tcPr>
            <w:tcW w:w="3006" w:type="dxa"/>
          </w:tcPr>
          <w:p w14:paraId="1E6177C9" w14:textId="65FC2B25" w:rsidR="00453FF3" w:rsidRPr="00450099" w:rsidRDefault="00453FF3" w:rsidP="0071035E">
            <w:pPr>
              <w:rPr>
                <w:rFonts w:ascii="Cambria" w:eastAsia="바탕" w:hAnsi="Cambria" w:cs="Times New Roman"/>
                <w:b/>
                <w:szCs w:val="20"/>
              </w:rPr>
            </w:pPr>
            <w:r w:rsidRPr="00450099">
              <w:rPr>
                <w:rFonts w:ascii="Cambria" w:hAnsi="Cambria"/>
                <w:noProof/>
              </w:rPr>
              <w:drawing>
                <wp:inline distT="0" distB="0" distL="0" distR="0" wp14:anchorId="738063F0" wp14:editId="65D9D1AC">
                  <wp:extent cx="1748333" cy="2480876"/>
                  <wp:effectExtent l="0" t="0" r="444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74560" cy="2518091"/>
                          </a:xfrm>
                          <a:prstGeom prst="rect">
                            <a:avLst/>
                          </a:prstGeom>
                        </pic:spPr>
                      </pic:pic>
                    </a:graphicData>
                  </a:graphic>
                </wp:inline>
              </w:drawing>
            </w:r>
          </w:p>
        </w:tc>
      </w:tr>
    </w:tbl>
    <w:p w14:paraId="3F191146" w14:textId="77777777" w:rsidR="00A430B9" w:rsidRPr="00450099" w:rsidRDefault="00A430B9" w:rsidP="00AF3209">
      <w:pPr>
        <w:widowControl/>
        <w:wordWrap/>
        <w:autoSpaceDE/>
        <w:autoSpaceDN/>
        <w:rPr>
          <w:rFonts w:ascii="Cambria" w:eastAsia="바탕체" w:hAnsi="Cambria" w:cs="Times New Roman"/>
          <w:szCs w:val="20"/>
        </w:rPr>
      </w:pPr>
    </w:p>
    <w:p w14:paraId="55652B81" w14:textId="6F8FDFD8" w:rsidR="008C0409" w:rsidRPr="005E636D" w:rsidRDefault="008C0409" w:rsidP="008C0409">
      <w:pPr>
        <w:ind w:firstLineChars="50" w:firstLine="100"/>
        <w:rPr>
          <w:rFonts w:ascii="Cambria" w:eastAsia="바탕" w:hAnsi="Cambria" w:cs="Times New Roman"/>
          <w:szCs w:val="20"/>
        </w:rPr>
      </w:pPr>
      <w:r w:rsidRPr="005E636D">
        <w:rPr>
          <w:rFonts w:ascii="Cambria" w:eastAsia="바탕" w:hAnsi="Cambria" w:cs="Times New Roman"/>
          <w:szCs w:val="20"/>
        </w:rPr>
        <w:t>There were significant differences of median value of NLR (A) [</w:t>
      </w:r>
      <w:r w:rsidR="00FF583F" w:rsidRPr="005E636D">
        <w:rPr>
          <w:rFonts w:ascii="Cambria" w:eastAsia="바탕" w:hAnsi="Cambria" w:cs="Times New Roman"/>
          <w:szCs w:val="20"/>
        </w:rPr>
        <w:t>1.82</w:t>
      </w:r>
      <w:r w:rsidRPr="005E636D">
        <w:rPr>
          <w:rFonts w:ascii="Cambria" w:eastAsia="바탕" w:hAnsi="Cambria" w:cs="Times New Roman"/>
          <w:szCs w:val="20"/>
        </w:rPr>
        <w:t>, (interquartile range, IQR) (</w:t>
      </w:r>
      <w:r w:rsidR="00E465A6" w:rsidRPr="005E636D">
        <w:rPr>
          <w:rFonts w:ascii="Cambria" w:eastAsia="바탕" w:hAnsi="Cambria" w:cs="Times New Roman"/>
          <w:szCs w:val="20"/>
        </w:rPr>
        <w:t>1.43</w:t>
      </w:r>
      <w:r w:rsidRPr="005E636D">
        <w:rPr>
          <w:rFonts w:ascii="Cambria" w:eastAsia="바탕" w:hAnsi="Cambria" w:cs="Times New Roman"/>
          <w:szCs w:val="20"/>
        </w:rPr>
        <w:t>-</w:t>
      </w:r>
      <w:r w:rsidR="00E465A6" w:rsidRPr="005E636D">
        <w:rPr>
          <w:rFonts w:ascii="Cambria" w:eastAsia="바탕" w:hAnsi="Cambria" w:cs="Times New Roman"/>
          <w:szCs w:val="20"/>
        </w:rPr>
        <w:t>2.40</w:t>
      </w:r>
      <w:r w:rsidRPr="005E636D">
        <w:rPr>
          <w:rFonts w:ascii="Cambria" w:eastAsia="바탕" w:hAnsi="Cambria" w:cs="Times New Roman"/>
          <w:szCs w:val="20"/>
        </w:rPr>
        <w:t xml:space="preserve">) </w:t>
      </w:r>
      <w:r w:rsidR="00FF583F" w:rsidRPr="005E636D">
        <w:rPr>
          <w:rFonts w:ascii="Cambria" w:eastAsia="바탕" w:hAnsi="Cambria" w:cs="Times New Roman"/>
          <w:szCs w:val="20"/>
        </w:rPr>
        <w:t xml:space="preserve">in high </w:t>
      </w:r>
      <w:r w:rsidRPr="005E636D">
        <w:rPr>
          <w:rFonts w:ascii="Cambria" w:eastAsia="바탕" w:hAnsi="Cambria" w:cs="Times New Roman"/>
          <w:szCs w:val="20"/>
        </w:rPr>
        <w:t xml:space="preserve">vs. </w:t>
      </w:r>
      <w:r w:rsidR="00FF583F" w:rsidRPr="005E636D">
        <w:rPr>
          <w:rFonts w:ascii="Cambria" w:eastAsia="바탕" w:hAnsi="Cambria" w:cs="Times New Roman"/>
          <w:szCs w:val="20"/>
        </w:rPr>
        <w:t>2.78</w:t>
      </w:r>
      <w:r w:rsidRPr="005E636D">
        <w:rPr>
          <w:rFonts w:ascii="Cambria" w:eastAsia="바탕" w:hAnsi="Cambria" w:cs="Times New Roman"/>
          <w:szCs w:val="20"/>
        </w:rPr>
        <w:t>, IQR (</w:t>
      </w:r>
      <w:r w:rsidR="002708AC" w:rsidRPr="005E636D">
        <w:rPr>
          <w:rFonts w:ascii="Cambria" w:eastAsia="바탕" w:hAnsi="Cambria" w:cs="Times New Roman"/>
          <w:szCs w:val="20"/>
        </w:rPr>
        <w:t>2.03-3.72</w:t>
      </w:r>
      <w:r w:rsidRPr="005E636D">
        <w:rPr>
          <w:rFonts w:ascii="Cambria" w:eastAsia="바탕" w:hAnsi="Cambria" w:cs="Times New Roman"/>
          <w:szCs w:val="20"/>
        </w:rPr>
        <w:t>)</w:t>
      </w:r>
      <w:r w:rsidR="00FF583F" w:rsidRPr="005E636D">
        <w:rPr>
          <w:rFonts w:ascii="Cambria" w:eastAsia="바탕" w:hAnsi="Cambria" w:cs="Times New Roman"/>
          <w:szCs w:val="20"/>
        </w:rPr>
        <w:t xml:space="preserve"> in low groups</w:t>
      </w:r>
      <w:r w:rsidRPr="005E636D">
        <w:rPr>
          <w:rFonts w:ascii="Cambria" w:eastAsia="바탕" w:hAnsi="Cambria" w:cs="Times New Roman"/>
          <w:szCs w:val="20"/>
        </w:rPr>
        <w:t>], LMR (B) [</w:t>
      </w:r>
      <w:r w:rsidR="00120016" w:rsidRPr="005E636D">
        <w:rPr>
          <w:rFonts w:ascii="Cambria" w:eastAsia="바탕" w:hAnsi="Cambria" w:cs="Times New Roman"/>
          <w:szCs w:val="20"/>
        </w:rPr>
        <w:t>6.074</w:t>
      </w:r>
      <w:r w:rsidRPr="005E636D">
        <w:rPr>
          <w:rFonts w:ascii="Cambria" w:eastAsia="바탕" w:hAnsi="Cambria" w:cs="Times New Roman"/>
          <w:szCs w:val="20"/>
        </w:rPr>
        <w:t>, IQR (</w:t>
      </w:r>
      <w:r w:rsidR="00E465A6" w:rsidRPr="005E636D">
        <w:rPr>
          <w:rFonts w:ascii="Cambria" w:eastAsia="바탕" w:hAnsi="Cambria" w:cs="Times New Roman"/>
          <w:szCs w:val="20"/>
        </w:rPr>
        <w:t>4.804</w:t>
      </w:r>
      <w:r w:rsidRPr="005E636D">
        <w:rPr>
          <w:rFonts w:ascii="Cambria" w:eastAsia="바탕" w:hAnsi="Cambria" w:cs="Times New Roman"/>
          <w:szCs w:val="20"/>
        </w:rPr>
        <w:t>-</w:t>
      </w:r>
      <w:r w:rsidR="00E465A6" w:rsidRPr="005E636D">
        <w:rPr>
          <w:rFonts w:ascii="Cambria" w:eastAsia="바탕" w:hAnsi="Cambria" w:cs="Times New Roman"/>
          <w:szCs w:val="20"/>
        </w:rPr>
        <w:t>7.455</w:t>
      </w:r>
      <w:r w:rsidRPr="005E636D">
        <w:rPr>
          <w:rFonts w:ascii="Cambria" w:eastAsia="바탕" w:hAnsi="Cambria" w:cs="Times New Roman"/>
          <w:szCs w:val="20"/>
        </w:rPr>
        <w:t xml:space="preserve">) </w:t>
      </w:r>
      <w:r w:rsidR="00120016" w:rsidRPr="005E636D">
        <w:rPr>
          <w:rFonts w:ascii="Cambria" w:eastAsia="바탕" w:hAnsi="Cambria" w:cs="Times New Roman"/>
          <w:szCs w:val="20"/>
        </w:rPr>
        <w:t xml:space="preserve">in high </w:t>
      </w:r>
      <w:r w:rsidRPr="005E636D">
        <w:rPr>
          <w:rFonts w:ascii="Cambria" w:eastAsia="바탕" w:hAnsi="Cambria" w:cs="Times New Roman"/>
          <w:szCs w:val="20"/>
        </w:rPr>
        <w:t xml:space="preserve">vs. </w:t>
      </w:r>
      <w:r w:rsidR="00120016" w:rsidRPr="005E636D">
        <w:rPr>
          <w:rFonts w:ascii="Cambria" w:eastAsia="바탕" w:hAnsi="Cambria" w:cs="Times New Roman"/>
          <w:szCs w:val="20"/>
        </w:rPr>
        <w:t>4.167</w:t>
      </w:r>
      <w:r w:rsidRPr="005E636D">
        <w:rPr>
          <w:rFonts w:ascii="Cambria" w:eastAsia="바탕" w:hAnsi="Cambria" w:cs="Times New Roman"/>
          <w:szCs w:val="20"/>
        </w:rPr>
        <w:t>, IQR (</w:t>
      </w:r>
      <w:r w:rsidR="002708AC" w:rsidRPr="005E636D">
        <w:rPr>
          <w:rFonts w:ascii="Cambria" w:eastAsia="바탕" w:hAnsi="Cambria" w:cs="Times New Roman"/>
          <w:szCs w:val="20"/>
        </w:rPr>
        <w:t>3.182</w:t>
      </w:r>
      <w:r w:rsidRPr="005E636D">
        <w:rPr>
          <w:rFonts w:ascii="Cambria" w:eastAsia="바탕" w:hAnsi="Cambria" w:cs="Times New Roman"/>
          <w:szCs w:val="20"/>
        </w:rPr>
        <w:t>-</w:t>
      </w:r>
      <w:r w:rsidR="002708AC" w:rsidRPr="005E636D">
        <w:rPr>
          <w:rFonts w:ascii="Cambria" w:eastAsia="바탕" w:hAnsi="Cambria" w:cs="Times New Roman"/>
          <w:szCs w:val="20"/>
        </w:rPr>
        <w:t>5.462</w:t>
      </w:r>
      <w:r w:rsidRPr="005E636D">
        <w:rPr>
          <w:rFonts w:ascii="Cambria" w:eastAsia="바탕" w:hAnsi="Cambria" w:cs="Times New Roman"/>
          <w:szCs w:val="20"/>
        </w:rPr>
        <w:t>)</w:t>
      </w:r>
      <w:r w:rsidR="00120016" w:rsidRPr="005E636D">
        <w:rPr>
          <w:rFonts w:ascii="Cambria" w:eastAsia="바탕" w:hAnsi="Cambria" w:cs="Times New Roman"/>
          <w:szCs w:val="20"/>
        </w:rPr>
        <w:t xml:space="preserve"> in low groups</w:t>
      </w:r>
      <w:r w:rsidRPr="005E636D">
        <w:rPr>
          <w:rFonts w:ascii="Cambria" w:eastAsia="바탕" w:hAnsi="Cambria" w:cs="Times New Roman"/>
          <w:szCs w:val="20"/>
        </w:rPr>
        <w:t>] and PLR (C) [</w:t>
      </w:r>
      <w:r w:rsidR="00B255D9" w:rsidRPr="005E636D">
        <w:rPr>
          <w:rFonts w:ascii="Cambria" w:eastAsia="바탕" w:hAnsi="Cambria" w:cs="Times New Roman"/>
          <w:szCs w:val="20"/>
        </w:rPr>
        <w:t>126.1</w:t>
      </w:r>
      <w:r w:rsidRPr="005E636D">
        <w:rPr>
          <w:rFonts w:ascii="Cambria" w:eastAsia="바탕" w:hAnsi="Cambria" w:cs="Times New Roman"/>
          <w:szCs w:val="20"/>
        </w:rPr>
        <w:t>, IQR (</w:t>
      </w:r>
      <w:r w:rsidR="00E465A6" w:rsidRPr="005E636D">
        <w:rPr>
          <w:rFonts w:ascii="Cambria" w:eastAsia="바탕" w:hAnsi="Cambria" w:cs="Times New Roman"/>
          <w:szCs w:val="20"/>
        </w:rPr>
        <w:t>100.0</w:t>
      </w:r>
      <w:r w:rsidRPr="005E636D">
        <w:rPr>
          <w:rFonts w:ascii="Cambria" w:eastAsia="바탕" w:hAnsi="Cambria" w:cs="Times New Roman"/>
          <w:szCs w:val="20"/>
        </w:rPr>
        <w:t>-</w:t>
      </w:r>
      <w:r w:rsidR="00E465A6" w:rsidRPr="005E636D">
        <w:rPr>
          <w:rFonts w:ascii="Cambria" w:eastAsia="바탕" w:hAnsi="Cambria" w:cs="Times New Roman"/>
          <w:szCs w:val="20"/>
        </w:rPr>
        <w:t>159.2</w:t>
      </w:r>
      <w:r w:rsidRPr="005E636D">
        <w:rPr>
          <w:rFonts w:ascii="Cambria" w:eastAsia="바탕" w:hAnsi="Cambria" w:cs="Times New Roman"/>
          <w:szCs w:val="20"/>
        </w:rPr>
        <w:t xml:space="preserve">) </w:t>
      </w:r>
      <w:r w:rsidR="00B255D9" w:rsidRPr="005E636D">
        <w:rPr>
          <w:rFonts w:ascii="Cambria" w:eastAsia="바탕" w:hAnsi="Cambria" w:cs="Times New Roman"/>
          <w:szCs w:val="20"/>
        </w:rPr>
        <w:t xml:space="preserve">in high </w:t>
      </w:r>
      <w:r w:rsidRPr="005E636D">
        <w:rPr>
          <w:rFonts w:ascii="Cambria" w:eastAsia="바탕" w:hAnsi="Cambria" w:cs="Times New Roman"/>
          <w:szCs w:val="20"/>
        </w:rPr>
        <w:t xml:space="preserve">vs. </w:t>
      </w:r>
      <w:r w:rsidR="00B255D9" w:rsidRPr="005E636D">
        <w:rPr>
          <w:rFonts w:ascii="Cambria" w:eastAsia="바탕" w:hAnsi="Cambria" w:cs="Times New Roman"/>
          <w:szCs w:val="20"/>
        </w:rPr>
        <w:t>186.4</w:t>
      </w:r>
      <w:r w:rsidRPr="005E636D">
        <w:rPr>
          <w:rFonts w:ascii="Cambria" w:eastAsia="바탕" w:hAnsi="Cambria" w:cs="Times New Roman"/>
          <w:szCs w:val="20"/>
        </w:rPr>
        <w:t>, IQR (</w:t>
      </w:r>
      <w:r w:rsidR="00DA2DFA" w:rsidRPr="005E636D">
        <w:rPr>
          <w:rFonts w:ascii="Cambria" w:eastAsia="바탕" w:hAnsi="Cambria" w:cs="Times New Roman"/>
          <w:szCs w:val="20"/>
        </w:rPr>
        <w:t>142.9</w:t>
      </w:r>
      <w:r w:rsidRPr="005E636D">
        <w:rPr>
          <w:rFonts w:ascii="Cambria" w:eastAsia="바탕" w:hAnsi="Cambria" w:cs="Times New Roman"/>
          <w:szCs w:val="20"/>
        </w:rPr>
        <w:t>-</w:t>
      </w:r>
      <w:r w:rsidR="00DA2DFA" w:rsidRPr="005E636D">
        <w:rPr>
          <w:rFonts w:ascii="Cambria" w:eastAsia="바탕" w:hAnsi="Cambria" w:cs="Times New Roman"/>
          <w:szCs w:val="20"/>
        </w:rPr>
        <w:t>240.2</w:t>
      </w:r>
      <w:r w:rsidRPr="005E636D">
        <w:rPr>
          <w:rFonts w:ascii="Cambria" w:eastAsia="바탕" w:hAnsi="Cambria" w:cs="Times New Roman"/>
          <w:szCs w:val="20"/>
        </w:rPr>
        <w:t>)</w:t>
      </w:r>
      <w:r w:rsidR="00B255D9" w:rsidRPr="005E636D">
        <w:rPr>
          <w:rFonts w:ascii="Cambria" w:eastAsia="바탕" w:hAnsi="Cambria" w:cs="Times New Roman"/>
          <w:szCs w:val="20"/>
        </w:rPr>
        <w:t xml:space="preserve"> in low groups</w:t>
      </w:r>
      <w:r w:rsidRPr="005E636D">
        <w:rPr>
          <w:rFonts w:ascii="Cambria" w:eastAsia="바탕" w:hAnsi="Cambria" w:cs="Times New Roman"/>
          <w:szCs w:val="20"/>
        </w:rPr>
        <w:t xml:space="preserve">) between </w:t>
      </w:r>
      <w:r w:rsidR="00BA7DFB" w:rsidRPr="005E636D">
        <w:rPr>
          <w:rFonts w:ascii="Cambria" w:eastAsia="바탕" w:hAnsi="Cambria" w:cs="Times New Roman"/>
          <w:szCs w:val="20"/>
        </w:rPr>
        <w:t>PNI</w:t>
      </w:r>
      <w:r w:rsidRPr="005E636D">
        <w:rPr>
          <w:rFonts w:ascii="Cambria" w:eastAsia="바탕" w:hAnsi="Cambria" w:cs="Times New Roman"/>
          <w:szCs w:val="20"/>
        </w:rPr>
        <w:t xml:space="preserve"> respectively (all </w:t>
      </w:r>
      <w:r w:rsidRPr="005E636D">
        <w:rPr>
          <w:rFonts w:ascii="Cambria" w:eastAsia="바탕" w:hAnsi="Cambria" w:cs="Times New Roman"/>
          <w:i/>
          <w:szCs w:val="20"/>
        </w:rPr>
        <w:t>p</w:t>
      </w:r>
      <w:r w:rsidRPr="005E636D">
        <w:rPr>
          <w:rFonts w:ascii="Cambria" w:eastAsia="바탕" w:hAnsi="Cambria" w:cs="Times New Roman"/>
          <w:szCs w:val="20"/>
        </w:rPr>
        <w:t xml:space="preserve">&lt;.05). </w:t>
      </w:r>
    </w:p>
    <w:p w14:paraId="65718848" w14:textId="77777777" w:rsidR="00A430B9" w:rsidRPr="005E636D" w:rsidRDefault="00A430B9" w:rsidP="00AF3209">
      <w:pPr>
        <w:widowControl/>
        <w:wordWrap/>
        <w:autoSpaceDE/>
        <w:autoSpaceDN/>
        <w:rPr>
          <w:rFonts w:ascii="Cambria" w:eastAsia="바탕체" w:hAnsi="Cambria" w:cs="Times New Roman"/>
          <w:szCs w:val="20"/>
        </w:rPr>
      </w:pPr>
    </w:p>
    <w:p w14:paraId="6DC591B2" w14:textId="77777777" w:rsidR="00EE3E54" w:rsidRPr="00450099" w:rsidRDefault="00EE3E54">
      <w:pPr>
        <w:widowControl/>
        <w:wordWrap/>
        <w:autoSpaceDE/>
        <w:autoSpaceDN/>
        <w:rPr>
          <w:rFonts w:ascii="Cambria" w:eastAsia="바탕체" w:hAnsi="Cambria" w:cs="Times New Roman"/>
          <w:szCs w:val="20"/>
        </w:rPr>
      </w:pPr>
      <w:r w:rsidRPr="00450099">
        <w:rPr>
          <w:rFonts w:ascii="Cambria" w:eastAsia="바탕체" w:hAnsi="Cambria" w:cs="Times New Roman"/>
          <w:szCs w:val="20"/>
        </w:rPr>
        <w:br w:type="page"/>
      </w:r>
    </w:p>
    <w:p w14:paraId="3538CF32" w14:textId="791E3D96" w:rsidR="002025FF" w:rsidRPr="00616D18" w:rsidRDefault="002025FF" w:rsidP="00AF3209">
      <w:pPr>
        <w:widowControl/>
        <w:wordWrap/>
        <w:autoSpaceDE/>
        <w:autoSpaceDN/>
        <w:rPr>
          <w:rFonts w:ascii="Cambria" w:eastAsia="Noto Serif CJK KR" w:hAnsi="Cambria" w:cs="Times New Roman"/>
          <w:b/>
          <w:szCs w:val="20"/>
        </w:rPr>
      </w:pPr>
      <w:r w:rsidRPr="00616D18">
        <w:rPr>
          <w:rFonts w:ascii="Cambria" w:eastAsia="바탕체" w:hAnsi="Cambria" w:cs="Times New Roman"/>
          <w:b/>
          <w:szCs w:val="20"/>
        </w:rPr>
        <w:lastRenderedPageBreak/>
        <w:t>Supplementary Figure S</w:t>
      </w:r>
      <w:r w:rsidR="00FC2CAE" w:rsidRPr="00616D18">
        <w:rPr>
          <w:rFonts w:ascii="Cambria" w:eastAsia="바탕체" w:hAnsi="Cambria" w:cs="Times New Roman"/>
          <w:b/>
          <w:szCs w:val="20"/>
        </w:rPr>
        <w:t>5</w:t>
      </w:r>
      <w:r w:rsidRPr="00616D18">
        <w:rPr>
          <w:rFonts w:ascii="Cambria" w:eastAsia="바탕체" w:hAnsi="Cambria" w:cs="Times New Roman"/>
          <w:b/>
          <w:szCs w:val="20"/>
        </w:rPr>
        <w:t>.</w:t>
      </w:r>
      <w:r w:rsidR="00B1521D" w:rsidRPr="00616D18">
        <w:rPr>
          <w:rFonts w:ascii="Cambria" w:eastAsia="바탕체" w:hAnsi="Cambria" w:cs="Times New Roman"/>
          <w:b/>
          <w:szCs w:val="20"/>
        </w:rPr>
        <w:t xml:space="preserve"> </w:t>
      </w:r>
      <w:r w:rsidR="00B1521D" w:rsidRPr="00616D18">
        <w:rPr>
          <w:rFonts w:ascii="Cambria" w:eastAsia="Noto Serif CJK KR" w:hAnsi="Cambria" w:cs="Times New Roman"/>
          <w:b/>
          <w:szCs w:val="20"/>
        </w:rPr>
        <w:t>Comparison of Integrated AUC</w:t>
      </w:r>
      <w:r w:rsidR="00616D18">
        <w:rPr>
          <w:rFonts w:ascii="Cambria" w:eastAsia="Noto Serif CJK KR" w:hAnsi="Cambria" w:cs="Times New Roman"/>
          <w:b/>
          <w:szCs w:val="20"/>
        </w:rPr>
        <w:t>.</w:t>
      </w:r>
    </w:p>
    <w:p w14:paraId="62135EA2" w14:textId="1C225C1F" w:rsidR="000C5242" w:rsidRPr="00450099" w:rsidRDefault="000C5242" w:rsidP="00AF3209">
      <w:pPr>
        <w:widowControl/>
        <w:wordWrap/>
        <w:autoSpaceDE/>
        <w:autoSpaceDN/>
        <w:rPr>
          <w:rFonts w:ascii="Cambria" w:eastAsia="Noto Serif CJK KR" w:hAnsi="Cambria" w:cs="Times New Roman"/>
          <w:szCs w:val="20"/>
        </w:rPr>
      </w:pPr>
    </w:p>
    <w:tbl>
      <w:tblPr>
        <w:tblStyle w:val="a3"/>
        <w:tblW w:w="0" w:type="auto"/>
        <w:tblLook w:val="04A0" w:firstRow="1" w:lastRow="0" w:firstColumn="1" w:lastColumn="0" w:noHBand="0" w:noVBand="1"/>
      </w:tblPr>
      <w:tblGrid>
        <w:gridCol w:w="9016"/>
      </w:tblGrid>
      <w:tr w:rsidR="00271CA6" w:rsidRPr="00450099" w14:paraId="39BBD282" w14:textId="77777777" w:rsidTr="00271CA6">
        <w:tc>
          <w:tcPr>
            <w:tcW w:w="9016" w:type="dxa"/>
          </w:tcPr>
          <w:p w14:paraId="0AF37AD4" w14:textId="6CEB1E35" w:rsidR="00271CA6" w:rsidRPr="005E636D" w:rsidRDefault="00271CA6" w:rsidP="00AF3209">
            <w:pPr>
              <w:widowControl/>
              <w:wordWrap/>
              <w:autoSpaceDE/>
              <w:autoSpaceDN/>
              <w:rPr>
                <w:rFonts w:ascii="Cambria" w:eastAsia="Noto Serif CJK KR" w:hAnsi="Cambria" w:cs="Times New Roman"/>
                <w:b/>
                <w:szCs w:val="20"/>
              </w:rPr>
            </w:pPr>
            <w:r w:rsidRPr="005E636D">
              <w:rPr>
                <w:rFonts w:ascii="Cambria" w:eastAsia="Noto Serif CJK KR" w:hAnsi="Cambria" w:cs="Times New Roman"/>
                <w:b/>
                <w:szCs w:val="20"/>
              </w:rPr>
              <w:t>(A) P-CONUT versus PNI</w:t>
            </w:r>
          </w:p>
        </w:tc>
      </w:tr>
      <w:tr w:rsidR="00271CA6" w:rsidRPr="00450099" w14:paraId="7035D21A" w14:textId="77777777" w:rsidTr="00271CA6">
        <w:tc>
          <w:tcPr>
            <w:tcW w:w="9016" w:type="dxa"/>
          </w:tcPr>
          <w:p w14:paraId="7587A79B" w14:textId="3346A088" w:rsidR="00271CA6" w:rsidRPr="00450099" w:rsidRDefault="00271CA6" w:rsidP="0044530A">
            <w:pPr>
              <w:widowControl/>
              <w:wordWrap/>
              <w:autoSpaceDE/>
              <w:autoSpaceDN/>
              <w:jc w:val="center"/>
              <w:rPr>
                <w:rFonts w:ascii="Cambria" w:eastAsia="Noto Serif CJK KR" w:hAnsi="Cambria" w:cs="Times New Roman"/>
                <w:szCs w:val="20"/>
              </w:rPr>
            </w:pPr>
            <w:r w:rsidRPr="00450099">
              <w:rPr>
                <w:rFonts w:ascii="Cambria" w:hAnsi="Cambria"/>
                <w:noProof/>
              </w:rPr>
              <w:drawing>
                <wp:inline distT="0" distB="0" distL="0" distR="0" wp14:anchorId="78CC46FB" wp14:editId="261D3F76">
                  <wp:extent cx="4488061" cy="3032150"/>
                  <wp:effectExtent l="0" t="0" r="8255"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4270" cy="3043101"/>
                          </a:xfrm>
                          <a:prstGeom prst="rect">
                            <a:avLst/>
                          </a:prstGeom>
                        </pic:spPr>
                      </pic:pic>
                    </a:graphicData>
                  </a:graphic>
                </wp:inline>
              </w:drawing>
            </w:r>
          </w:p>
        </w:tc>
      </w:tr>
      <w:tr w:rsidR="00271CA6" w:rsidRPr="00450099" w14:paraId="7517561F" w14:textId="77777777" w:rsidTr="00271CA6">
        <w:tc>
          <w:tcPr>
            <w:tcW w:w="9016" w:type="dxa"/>
          </w:tcPr>
          <w:p w14:paraId="5BCA25C1" w14:textId="6F536232" w:rsidR="00271CA6" w:rsidRPr="005E636D" w:rsidRDefault="00271CA6" w:rsidP="00AF3209">
            <w:pPr>
              <w:widowControl/>
              <w:wordWrap/>
              <w:autoSpaceDE/>
              <w:autoSpaceDN/>
              <w:rPr>
                <w:rFonts w:ascii="Cambria" w:eastAsia="Noto Serif CJK KR" w:hAnsi="Cambria" w:cs="Times New Roman"/>
                <w:b/>
                <w:szCs w:val="20"/>
              </w:rPr>
            </w:pPr>
            <w:r w:rsidRPr="005E636D">
              <w:rPr>
                <w:rFonts w:ascii="Cambria" w:eastAsia="Noto Serif CJK KR" w:hAnsi="Cambria" w:cs="Times New Roman"/>
                <w:b/>
                <w:szCs w:val="20"/>
              </w:rPr>
              <w:t>(B) P-CONUT versus CONUT</w:t>
            </w:r>
          </w:p>
        </w:tc>
      </w:tr>
      <w:tr w:rsidR="00271CA6" w:rsidRPr="00450099" w14:paraId="5F18E91E" w14:textId="77777777" w:rsidTr="00271CA6">
        <w:tc>
          <w:tcPr>
            <w:tcW w:w="9016" w:type="dxa"/>
          </w:tcPr>
          <w:p w14:paraId="1B4FCA84" w14:textId="221CBAE0" w:rsidR="00271CA6" w:rsidRPr="00450099" w:rsidRDefault="00271CA6" w:rsidP="0044530A">
            <w:pPr>
              <w:widowControl/>
              <w:wordWrap/>
              <w:autoSpaceDE/>
              <w:autoSpaceDN/>
              <w:jc w:val="center"/>
              <w:rPr>
                <w:rFonts w:ascii="Cambria" w:eastAsia="Noto Serif CJK KR" w:hAnsi="Cambria" w:cs="Times New Roman"/>
                <w:szCs w:val="20"/>
              </w:rPr>
            </w:pPr>
            <w:r w:rsidRPr="00450099">
              <w:rPr>
                <w:rFonts w:ascii="Cambria" w:hAnsi="Cambria"/>
                <w:noProof/>
              </w:rPr>
              <w:drawing>
                <wp:inline distT="0" distB="0" distL="0" distR="0" wp14:anchorId="736DEAB8" wp14:editId="06529CA1">
                  <wp:extent cx="4518046" cy="2966313"/>
                  <wp:effectExtent l="0" t="0" r="0" b="571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2739" cy="2982525"/>
                          </a:xfrm>
                          <a:prstGeom prst="rect">
                            <a:avLst/>
                          </a:prstGeom>
                        </pic:spPr>
                      </pic:pic>
                    </a:graphicData>
                  </a:graphic>
                </wp:inline>
              </w:drawing>
            </w:r>
          </w:p>
        </w:tc>
      </w:tr>
    </w:tbl>
    <w:p w14:paraId="6D34E0FC" w14:textId="20A80794" w:rsidR="000C5242" w:rsidRPr="00450099" w:rsidRDefault="000C5242" w:rsidP="00AF3209">
      <w:pPr>
        <w:widowControl/>
        <w:wordWrap/>
        <w:autoSpaceDE/>
        <w:autoSpaceDN/>
        <w:rPr>
          <w:rFonts w:ascii="Cambria" w:eastAsia="Noto Serif CJK KR" w:hAnsi="Cambria" w:cs="Times New Roman"/>
          <w:szCs w:val="20"/>
        </w:rPr>
      </w:pPr>
    </w:p>
    <w:p w14:paraId="69377F1F" w14:textId="71DE0CB7" w:rsidR="000C5242" w:rsidRPr="00450099" w:rsidRDefault="004C79D4" w:rsidP="00AF3209">
      <w:pPr>
        <w:widowControl/>
        <w:wordWrap/>
        <w:autoSpaceDE/>
        <w:autoSpaceDN/>
        <w:rPr>
          <w:rFonts w:ascii="Cambria" w:eastAsia="Noto Serif CJK KR" w:hAnsi="Cambria" w:cs="Times New Roman"/>
          <w:szCs w:val="20"/>
        </w:rPr>
      </w:pPr>
      <w:r w:rsidRPr="004C79D4">
        <w:rPr>
          <w:rFonts w:ascii="Cambria" w:eastAsia="Noto Serif CJK KR" w:hAnsi="Cambria" w:cs="Times New Roman"/>
          <w:szCs w:val="20"/>
        </w:rPr>
        <w:t xml:space="preserve">The iAUC of P-CONUT (0.610, CI: 0.578–0.642) was superior to those of the </w:t>
      </w:r>
      <w:r w:rsidRPr="004C79D4">
        <w:rPr>
          <w:rFonts w:ascii="Cambria" w:eastAsia="Noto Serif CJK KR" w:hAnsi="Cambria" w:cs="Times New Roman"/>
          <w:szCs w:val="20"/>
        </w:rPr>
        <w:t>PNI alone (bootstrap iAUC mean difference=0.012; 95% CI=0.001–0.025)</w:t>
      </w:r>
      <w:r>
        <w:rPr>
          <w:rFonts w:ascii="Cambria" w:eastAsia="Noto Serif CJK KR" w:hAnsi="Cambria" w:cs="Times New Roman"/>
          <w:szCs w:val="20"/>
        </w:rPr>
        <w:t xml:space="preserve"> (A) and </w:t>
      </w:r>
      <w:r w:rsidRPr="004C79D4">
        <w:rPr>
          <w:rFonts w:ascii="Cambria" w:eastAsia="Noto Serif CJK KR" w:hAnsi="Cambria" w:cs="Times New Roman"/>
          <w:szCs w:val="20"/>
        </w:rPr>
        <w:t xml:space="preserve">CONUT score alone (bootstrap iAUC mean difference=0.050; 95% CI=0.022–0.079) </w:t>
      </w:r>
      <w:r>
        <w:rPr>
          <w:rFonts w:ascii="Cambria" w:eastAsia="Noto Serif CJK KR" w:hAnsi="Cambria" w:cs="Times New Roman"/>
          <w:szCs w:val="20"/>
        </w:rPr>
        <w:t>(B)</w:t>
      </w:r>
      <w:r w:rsidRPr="004C79D4">
        <w:rPr>
          <w:rFonts w:ascii="Cambria" w:eastAsia="Noto Serif CJK KR" w:hAnsi="Cambria" w:cs="Times New Roman"/>
          <w:szCs w:val="20"/>
        </w:rPr>
        <w:t>.</w:t>
      </w:r>
    </w:p>
    <w:p w14:paraId="3363C292" w14:textId="77777777" w:rsidR="00974160" w:rsidRDefault="00974160">
      <w:pPr>
        <w:widowControl/>
        <w:wordWrap/>
        <w:autoSpaceDE/>
        <w:autoSpaceDN/>
        <w:rPr>
          <w:rFonts w:ascii="Cambria" w:hAnsi="Cambria" w:cs="Times New Roman"/>
        </w:rPr>
      </w:pPr>
      <w:r>
        <w:rPr>
          <w:rFonts w:ascii="Cambria" w:hAnsi="Cambria" w:cs="Times New Roman"/>
        </w:rPr>
        <w:br w:type="page"/>
      </w:r>
    </w:p>
    <w:p w14:paraId="32E28F12" w14:textId="20EB44AC" w:rsidR="00AA05C3" w:rsidRPr="00974160" w:rsidRDefault="00AF3209" w:rsidP="00AF3209">
      <w:pPr>
        <w:widowControl/>
        <w:wordWrap/>
        <w:autoSpaceDE/>
        <w:autoSpaceDN/>
        <w:rPr>
          <w:rFonts w:ascii="Cambria" w:hAnsi="Cambria" w:cs="Times New Roman"/>
          <w:b/>
        </w:rPr>
      </w:pPr>
      <w:r w:rsidRPr="00974160">
        <w:rPr>
          <w:rFonts w:ascii="Cambria" w:hAnsi="Cambria" w:cs="Times New Roman"/>
          <w:b/>
        </w:rPr>
        <w:t xml:space="preserve">Supplementary Table </w:t>
      </w:r>
      <w:r w:rsidR="00E037EB" w:rsidRPr="00974160">
        <w:rPr>
          <w:rFonts w:ascii="Cambria" w:hAnsi="Cambria" w:cs="Times New Roman"/>
          <w:b/>
        </w:rPr>
        <w:t>S</w:t>
      </w:r>
      <w:r w:rsidR="007A1C30" w:rsidRPr="00974160">
        <w:rPr>
          <w:rFonts w:ascii="Cambria" w:hAnsi="Cambria" w:cs="Times New Roman"/>
          <w:b/>
        </w:rPr>
        <w:t>2</w:t>
      </w:r>
      <w:r w:rsidRPr="00974160">
        <w:rPr>
          <w:rFonts w:ascii="Cambria" w:hAnsi="Cambria" w:cs="Times New Roman"/>
          <w:b/>
        </w:rPr>
        <w:t xml:space="preserve">. </w:t>
      </w:r>
      <w:r w:rsidR="00AD531C" w:rsidRPr="00974160">
        <w:rPr>
          <w:rFonts w:ascii="Cambria" w:hAnsi="Cambria" w:cs="Times New Roman"/>
          <w:b/>
        </w:rPr>
        <w:t>Summary of p</w:t>
      </w:r>
      <w:r w:rsidRPr="00974160">
        <w:rPr>
          <w:rFonts w:ascii="Cambria" w:hAnsi="Cambria" w:cs="Times New Roman"/>
          <w:b/>
        </w:rPr>
        <w:t xml:space="preserve">rognostic impact of PNI </w:t>
      </w:r>
      <w:r w:rsidR="00AD531C" w:rsidRPr="00974160">
        <w:rPr>
          <w:rFonts w:ascii="Cambria" w:hAnsi="Cambria" w:cs="Times New Roman"/>
          <w:b/>
        </w:rPr>
        <w:t>i</w:t>
      </w:r>
      <w:r w:rsidRPr="00974160">
        <w:rPr>
          <w:rFonts w:ascii="Cambria" w:hAnsi="Cambria" w:cs="Times New Roman"/>
          <w:b/>
        </w:rPr>
        <w:t xml:space="preserve">n </w:t>
      </w:r>
      <w:r w:rsidR="00AD531C" w:rsidRPr="00974160">
        <w:rPr>
          <w:rFonts w:ascii="Cambria" w:hAnsi="Cambria" w:cs="Times New Roman"/>
          <w:b/>
        </w:rPr>
        <w:t xml:space="preserve">patients with </w:t>
      </w:r>
      <w:r w:rsidRPr="00974160">
        <w:rPr>
          <w:rFonts w:ascii="Cambria" w:hAnsi="Cambria" w:cs="Times New Roman"/>
          <w:b/>
        </w:rPr>
        <w:t>colorectal</w:t>
      </w:r>
      <w:r w:rsidR="00AD531C" w:rsidRPr="00974160">
        <w:rPr>
          <w:rFonts w:ascii="Cambria" w:hAnsi="Cambria" w:cs="Times New Roman"/>
          <w:b/>
        </w:rPr>
        <w:t xml:space="preserve"> cancer</w:t>
      </w:r>
      <w:r w:rsidR="00974160">
        <w:rPr>
          <w:rFonts w:ascii="Cambria" w:hAnsi="Cambria" w:cs="Times New Roman"/>
          <w:b/>
        </w:rPr>
        <w:t>.</w:t>
      </w:r>
    </w:p>
    <w:tbl>
      <w:tblPr>
        <w:tblStyle w:val="a3"/>
        <w:tblW w:w="5000" w:type="pct"/>
        <w:tblLayout w:type="fixed"/>
        <w:tblLook w:val="04A0" w:firstRow="1" w:lastRow="0" w:firstColumn="1" w:lastColumn="0" w:noHBand="0" w:noVBand="1"/>
      </w:tblPr>
      <w:tblGrid>
        <w:gridCol w:w="965"/>
        <w:gridCol w:w="659"/>
        <w:gridCol w:w="828"/>
        <w:gridCol w:w="551"/>
        <w:gridCol w:w="1243"/>
        <w:gridCol w:w="1241"/>
        <w:gridCol w:w="689"/>
        <w:gridCol w:w="1103"/>
        <w:gridCol w:w="691"/>
        <w:gridCol w:w="1026"/>
      </w:tblGrid>
      <w:tr w:rsidR="004C7779" w:rsidRPr="00450099" w14:paraId="493160EE" w14:textId="77777777" w:rsidTr="004C7779">
        <w:tc>
          <w:tcPr>
            <w:tcW w:w="537" w:type="pct"/>
            <w:tcBorders>
              <w:top w:val="single" w:sz="12" w:space="0" w:color="auto"/>
              <w:left w:val="single" w:sz="12" w:space="0" w:color="auto"/>
              <w:bottom w:val="double" w:sz="4" w:space="0" w:color="auto"/>
            </w:tcBorders>
            <w:shd w:val="clear" w:color="auto" w:fill="F2F2F2" w:themeFill="background1" w:themeFillShade="F2"/>
            <w:vAlign w:val="center"/>
          </w:tcPr>
          <w:p w14:paraId="4088710A" w14:textId="77777777" w:rsidR="002743BF" w:rsidRPr="00450099" w:rsidRDefault="002743BF" w:rsidP="001C22A4">
            <w:pPr>
              <w:jc w:val="center"/>
              <w:rPr>
                <w:rFonts w:ascii="Cambria" w:eastAsia="바탕" w:hAnsi="Cambria" w:cs="Times New Roman"/>
                <w:bCs/>
                <w:sz w:val="16"/>
              </w:rPr>
            </w:pPr>
            <w:r w:rsidRPr="00450099">
              <w:rPr>
                <w:rFonts w:ascii="Cambria" w:eastAsia="바탕" w:hAnsi="Cambria" w:cs="Times New Roman"/>
                <w:bCs/>
                <w:sz w:val="16"/>
              </w:rPr>
              <w:t>Author</w:t>
            </w:r>
          </w:p>
        </w:tc>
        <w:tc>
          <w:tcPr>
            <w:tcW w:w="366" w:type="pct"/>
            <w:tcBorders>
              <w:top w:val="single" w:sz="12" w:space="0" w:color="auto"/>
              <w:bottom w:val="double" w:sz="4" w:space="0" w:color="auto"/>
            </w:tcBorders>
            <w:shd w:val="clear" w:color="auto" w:fill="F2F2F2" w:themeFill="background1" w:themeFillShade="F2"/>
            <w:vAlign w:val="center"/>
          </w:tcPr>
          <w:p w14:paraId="46527F0B" w14:textId="77777777" w:rsidR="002743BF" w:rsidRPr="00450099" w:rsidRDefault="002743BF" w:rsidP="001C22A4">
            <w:pPr>
              <w:jc w:val="center"/>
              <w:rPr>
                <w:rFonts w:ascii="Cambria" w:eastAsia="바탕" w:hAnsi="Cambria" w:cs="Times New Roman"/>
                <w:bCs/>
                <w:sz w:val="16"/>
              </w:rPr>
            </w:pPr>
            <w:r w:rsidRPr="00450099">
              <w:rPr>
                <w:rFonts w:ascii="Cambria" w:eastAsia="바탕" w:hAnsi="Cambria" w:cs="Times New Roman"/>
                <w:bCs/>
                <w:sz w:val="16"/>
              </w:rPr>
              <w:t>Year/Nation</w:t>
            </w:r>
          </w:p>
        </w:tc>
        <w:tc>
          <w:tcPr>
            <w:tcW w:w="460" w:type="pct"/>
            <w:tcBorders>
              <w:top w:val="single" w:sz="12" w:space="0" w:color="auto"/>
              <w:bottom w:val="double" w:sz="4" w:space="0" w:color="auto"/>
            </w:tcBorders>
            <w:shd w:val="clear" w:color="auto" w:fill="F2F2F2" w:themeFill="background1" w:themeFillShade="F2"/>
            <w:vAlign w:val="center"/>
          </w:tcPr>
          <w:p w14:paraId="65E09CB0" w14:textId="77777777" w:rsidR="002743BF" w:rsidRPr="00450099" w:rsidRDefault="002743BF" w:rsidP="001C22A4">
            <w:pPr>
              <w:jc w:val="center"/>
              <w:rPr>
                <w:rFonts w:ascii="Cambria" w:eastAsia="바탕" w:hAnsi="Cambria" w:cs="Times New Roman"/>
                <w:bCs/>
                <w:sz w:val="16"/>
              </w:rPr>
            </w:pPr>
            <w:r w:rsidRPr="00450099">
              <w:rPr>
                <w:rFonts w:ascii="Cambria" w:eastAsia="바탕" w:hAnsi="Cambria" w:cs="Times New Roman"/>
                <w:bCs/>
                <w:sz w:val="16"/>
              </w:rPr>
              <w:t>Stage</w:t>
            </w:r>
          </w:p>
        </w:tc>
        <w:tc>
          <w:tcPr>
            <w:tcW w:w="306" w:type="pct"/>
            <w:tcBorders>
              <w:top w:val="single" w:sz="12" w:space="0" w:color="auto"/>
              <w:bottom w:val="double" w:sz="4" w:space="0" w:color="auto"/>
            </w:tcBorders>
            <w:shd w:val="clear" w:color="auto" w:fill="F2F2F2" w:themeFill="background1" w:themeFillShade="F2"/>
            <w:vAlign w:val="center"/>
          </w:tcPr>
          <w:p w14:paraId="74E80804" w14:textId="77777777" w:rsidR="002743BF" w:rsidRPr="00450099" w:rsidRDefault="002743BF" w:rsidP="001C22A4">
            <w:pPr>
              <w:jc w:val="center"/>
              <w:rPr>
                <w:rFonts w:ascii="Cambria" w:eastAsia="바탕" w:hAnsi="Cambria" w:cs="Times New Roman"/>
                <w:bCs/>
                <w:sz w:val="16"/>
              </w:rPr>
            </w:pPr>
            <w:r w:rsidRPr="00450099">
              <w:rPr>
                <w:rFonts w:ascii="Cambria" w:eastAsia="바탕" w:hAnsi="Cambria" w:cs="Times New Roman"/>
                <w:bCs/>
                <w:sz w:val="16"/>
              </w:rPr>
              <w:t>Number</w:t>
            </w:r>
          </w:p>
        </w:tc>
        <w:tc>
          <w:tcPr>
            <w:tcW w:w="691" w:type="pct"/>
            <w:tcBorders>
              <w:top w:val="single" w:sz="12" w:space="0" w:color="auto"/>
              <w:bottom w:val="double" w:sz="4" w:space="0" w:color="auto"/>
            </w:tcBorders>
            <w:shd w:val="clear" w:color="auto" w:fill="F2F2F2" w:themeFill="background1" w:themeFillShade="F2"/>
            <w:vAlign w:val="center"/>
          </w:tcPr>
          <w:p w14:paraId="048879DE" w14:textId="77777777" w:rsidR="002743BF" w:rsidRPr="00450099" w:rsidRDefault="002743BF" w:rsidP="001C22A4">
            <w:pPr>
              <w:jc w:val="center"/>
              <w:rPr>
                <w:rFonts w:ascii="Cambria" w:eastAsia="바탕" w:hAnsi="Cambria" w:cs="Times New Roman"/>
                <w:bCs/>
                <w:sz w:val="16"/>
              </w:rPr>
            </w:pPr>
            <w:r w:rsidRPr="00450099">
              <w:rPr>
                <w:rFonts w:ascii="Cambria" w:eastAsia="바탕" w:hAnsi="Cambria" w:cs="Times New Roman"/>
                <w:bCs/>
                <w:sz w:val="16"/>
              </w:rPr>
              <w:t>Cut-off or stratification</w:t>
            </w:r>
          </w:p>
        </w:tc>
        <w:tc>
          <w:tcPr>
            <w:tcW w:w="690" w:type="pct"/>
            <w:tcBorders>
              <w:top w:val="single" w:sz="12" w:space="0" w:color="auto"/>
              <w:bottom w:val="double" w:sz="4" w:space="0" w:color="auto"/>
            </w:tcBorders>
            <w:shd w:val="clear" w:color="auto" w:fill="F2F2F2" w:themeFill="background1" w:themeFillShade="F2"/>
            <w:vAlign w:val="center"/>
          </w:tcPr>
          <w:p w14:paraId="02B7E93B" w14:textId="4450A948" w:rsidR="002743BF" w:rsidRPr="00450099" w:rsidRDefault="002743BF" w:rsidP="00BE13E4">
            <w:pPr>
              <w:jc w:val="center"/>
              <w:rPr>
                <w:rFonts w:ascii="Cambria" w:eastAsia="바탕" w:hAnsi="Cambria" w:cs="Times New Roman"/>
                <w:bCs/>
                <w:sz w:val="16"/>
              </w:rPr>
            </w:pPr>
            <w:r w:rsidRPr="00450099">
              <w:rPr>
                <w:rFonts w:ascii="Cambria" w:eastAsia="바탕" w:hAnsi="Cambria" w:cs="Times New Roman"/>
                <w:bCs/>
                <w:sz w:val="16"/>
              </w:rPr>
              <w:t>Time of measurements</w:t>
            </w:r>
          </w:p>
        </w:tc>
        <w:tc>
          <w:tcPr>
            <w:tcW w:w="383" w:type="pct"/>
            <w:tcBorders>
              <w:top w:val="single" w:sz="12" w:space="0" w:color="auto"/>
              <w:bottom w:val="double" w:sz="4" w:space="0" w:color="auto"/>
            </w:tcBorders>
            <w:shd w:val="clear" w:color="auto" w:fill="F2F2F2" w:themeFill="background1" w:themeFillShade="F2"/>
            <w:vAlign w:val="center"/>
          </w:tcPr>
          <w:p w14:paraId="7D303FDF" w14:textId="77777777" w:rsidR="00A9182B" w:rsidRPr="00450099" w:rsidRDefault="002743BF" w:rsidP="00A9182B">
            <w:pPr>
              <w:jc w:val="center"/>
              <w:rPr>
                <w:rFonts w:ascii="Cambria" w:eastAsia="바탕" w:hAnsi="Cambria" w:cs="Times New Roman"/>
                <w:bCs/>
                <w:sz w:val="16"/>
              </w:rPr>
            </w:pPr>
            <w:r w:rsidRPr="00450099">
              <w:rPr>
                <w:rFonts w:ascii="Cambria" w:eastAsia="바탕" w:hAnsi="Cambria" w:cs="Times New Roman"/>
                <w:bCs/>
                <w:sz w:val="16"/>
              </w:rPr>
              <w:t>Out</w:t>
            </w:r>
          </w:p>
          <w:p w14:paraId="647B3D05" w14:textId="3F0F3BB5" w:rsidR="002743BF" w:rsidRPr="00450099" w:rsidRDefault="002743BF" w:rsidP="00A9182B">
            <w:pPr>
              <w:jc w:val="center"/>
              <w:rPr>
                <w:rFonts w:ascii="Cambria" w:eastAsia="바탕" w:hAnsi="Cambria" w:cs="Times New Roman"/>
                <w:bCs/>
                <w:sz w:val="16"/>
              </w:rPr>
            </w:pPr>
            <w:r w:rsidRPr="00450099">
              <w:rPr>
                <w:rFonts w:ascii="Cambria" w:eastAsia="바탕" w:hAnsi="Cambria" w:cs="Times New Roman"/>
                <w:bCs/>
                <w:sz w:val="16"/>
              </w:rPr>
              <w:t>come</w:t>
            </w:r>
          </w:p>
        </w:tc>
        <w:tc>
          <w:tcPr>
            <w:tcW w:w="613" w:type="pct"/>
            <w:tcBorders>
              <w:top w:val="single" w:sz="12" w:space="0" w:color="auto"/>
              <w:bottom w:val="double" w:sz="4" w:space="0" w:color="auto"/>
            </w:tcBorders>
            <w:shd w:val="clear" w:color="auto" w:fill="F2F2F2" w:themeFill="background1" w:themeFillShade="F2"/>
            <w:vAlign w:val="center"/>
          </w:tcPr>
          <w:p w14:paraId="66E0D8AF" w14:textId="77777777" w:rsidR="002743BF" w:rsidRPr="00450099" w:rsidRDefault="002743BF" w:rsidP="001C22A4">
            <w:pPr>
              <w:jc w:val="center"/>
              <w:rPr>
                <w:rFonts w:ascii="Cambria" w:eastAsia="바탕" w:hAnsi="Cambria" w:cs="Times New Roman"/>
                <w:bCs/>
                <w:sz w:val="16"/>
              </w:rPr>
            </w:pPr>
            <w:r w:rsidRPr="00450099">
              <w:rPr>
                <w:rFonts w:ascii="Cambria" w:eastAsia="바탕" w:hAnsi="Cambria" w:cs="Times New Roman"/>
                <w:bCs/>
                <w:sz w:val="16"/>
              </w:rPr>
              <w:t>HR (95% CI) or other outcomes</w:t>
            </w:r>
          </w:p>
        </w:tc>
        <w:tc>
          <w:tcPr>
            <w:tcW w:w="384" w:type="pct"/>
            <w:tcBorders>
              <w:top w:val="single" w:sz="12" w:space="0" w:color="auto"/>
              <w:bottom w:val="double" w:sz="4" w:space="0" w:color="auto"/>
            </w:tcBorders>
            <w:shd w:val="clear" w:color="auto" w:fill="F2F2F2" w:themeFill="background1" w:themeFillShade="F2"/>
            <w:vAlign w:val="center"/>
          </w:tcPr>
          <w:p w14:paraId="5AE5A9AF" w14:textId="77777777" w:rsidR="002743BF" w:rsidRPr="00450099" w:rsidRDefault="002743BF" w:rsidP="001C22A4">
            <w:pPr>
              <w:jc w:val="center"/>
              <w:rPr>
                <w:rFonts w:ascii="Cambria" w:eastAsia="바탕" w:hAnsi="Cambria" w:cs="Times New Roman"/>
                <w:bCs/>
                <w:i/>
                <w:sz w:val="16"/>
              </w:rPr>
            </w:pPr>
            <w:r w:rsidRPr="00450099">
              <w:rPr>
                <w:rFonts w:ascii="Cambria" w:eastAsia="바탕" w:hAnsi="Cambria" w:cs="Times New Roman"/>
                <w:bCs/>
                <w:i/>
                <w:sz w:val="16"/>
              </w:rPr>
              <w:t>p</w:t>
            </w:r>
          </w:p>
        </w:tc>
        <w:tc>
          <w:tcPr>
            <w:tcW w:w="570" w:type="pct"/>
            <w:tcBorders>
              <w:top w:val="single" w:sz="12" w:space="0" w:color="auto"/>
              <w:bottom w:val="double" w:sz="4" w:space="0" w:color="auto"/>
              <w:right w:val="single" w:sz="12" w:space="0" w:color="auto"/>
            </w:tcBorders>
            <w:shd w:val="clear" w:color="auto" w:fill="F2F2F2" w:themeFill="background1" w:themeFillShade="F2"/>
            <w:vAlign w:val="center"/>
          </w:tcPr>
          <w:p w14:paraId="37AB7EEF" w14:textId="77777777" w:rsidR="002743BF" w:rsidRPr="00450099" w:rsidRDefault="002743BF" w:rsidP="001C22A4">
            <w:pPr>
              <w:jc w:val="center"/>
              <w:rPr>
                <w:rFonts w:ascii="Cambria" w:eastAsia="바탕" w:hAnsi="Cambria" w:cs="Times New Roman"/>
                <w:bCs/>
                <w:sz w:val="16"/>
              </w:rPr>
            </w:pPr>
            <w:r w:rsidRPr="00450099">
              <w:rPr>
                <w:rFonts w:ascii="Cambria" w:eastAsia="바탕" w:hAnsi="Cambria" w:cs="Times New Roman"/>
                <w:bCs/>
                <w:sz w:val="16"/>
              </w:rPr>
              <w:t>Comments</w:t>
            </w:r>
          </w:p>
        </w:tc>
      </w:tr>
      <w:tr w:rsidR="00A578ED" w:rsidRPr="00450099" w14:paraId="5F2778F4" w14:textId="77777777" w:rsidTr="004C7779">
        <w:trPr>
          <w:trHeight w:val="551"/>
        </w:trPr>
        <w:tc>
          <w:tcPr>
            <w:tcW w:w="537" w:type="pct"/>
            <w:tcBorders>
              <w:top w:val="double" w:sz="4" w:space="0" w:color="auto"/>
              <w:left w:val="single" w:sz="12" w:space="0" w:color="auto"/>
              <w:bottom w:val="single" w:sz="4" w:space="0" w:color="auto"/>
            </w:tcBorders>
            <w:vAlign w:val="center"/>
          </w:tcPr>
          <w:p w14:paraId="7BFAFBEA" w14:textId="2A1C0581"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color w:val="000000" w:themeColor="text1"/>
                <w:sz w:val="16"/>
              </w:rPr>
              <w:t>Mohri et al.</w:t>
            </w:r>
            <w:r w:rsidRPr="00450099">
              <w:rPr>
                <w:rFonts w:ascii="Cambria" w:eastAsia="바탕" w:hAnsi="Cambria" w:cs="Times New Roman"/>
                <w:noProof/>
                <w:sz w:val="16"/>
                <w:vertAlign w:val="superscript"/>
              </w:rPr>
              <w:t xml:space="preserve"> 1</w:t>
            </w:r>
          </w:p>
        </w:tc>
        <w:tc>
          <w:tcPr>
            <w:tcW w:w="366" w:type="pct"/>
            <w:tcBorders>
              <w:top w:val="double" w:sz="4" w:space="0" w:color="auto"/>
              <w:bottom w:val="single" w:sz="4" w:space="0" w:color="auto"/>
            </w:tcBorders>
            <w:vAlign w:val="center"/>
          </w:tcPr>
          <w:p w14:paraId="248BC2F7"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2013</w:t>
            </w:r>
          </w:p>
          <w:p w14:paraId="0327CF22" w14:textId="20C353E6"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/Japan</w:t>
            </w:r>
          </w:p>
        </w:tc>
        <w:tc>
          <w:tcPr>
            <w:tcW w:w="460" w:type="pct"/>
            <w:tcBorders>
              <w:top w:val="double" w:sz="4" w:space="0" w:color="auto"/>
              <w:bottom w:val="single" w:sz="4" w:space="0" w:color="auto"/>
            </w:tcBorders>
            <w:vAlign w:val="center"/>
          </w:tcPr>
          <w:p w14:paraId="2941ED12" w14:textId="3B94481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color w:val="000000" w:themeColor="text1"/>
                <w:sz w:val="16"/>
              </w:rPr>
              <w:t>I-</w:t>
            </w:r>
            <w:r w:rsidRPr="00450099">
              <w:rPr>
                <w:rFonts w:ascii="Cambria" w:eastAsia="바탕" w:hAnsi="Cambria" w:cs="Times New Roman"/>
                <w:sz w:val="16"/>
              </w:rPr>
              <w:t>IV</w:t>
            </w:r>
          </w:p>
        </w:tc>
        <w:tc>
          <w:tcPr>
            <w:tcW w:w="306" w:type="pct"/>
            <w:tcBorders>
              <w:top w:val="double" w:sz="4" w:space="0" w:color="auto"/>
              <w:bottom w:val="single" w:sz="4" w:space="0" w:color="auto"/>
            </w:tcBorders>
            <w:vAlign w:val="center"/>
          </w:tcPr>
          <w:p w14:paraId="61309B57" w14:textId="5B4ED3DD"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color w:val="000000" w:themeColor="text1"/>
                <w:sz w:val="16"/>
              </w:rPr>
              <w:t>365</w:t>
            </w:r>
          </w:p>
        </w:tc>
        <w:tc>
          <w:tcPr>
            <w:tcW w:w="691" w:type="pct"/>
            <w:tcBorders>
              <w:top w:val="double" w:sz="4" w:space="0" w:color="auto"/>
              <w:bottom w:val="single" w:sz="4" w:space="0" w:color="auto"/>
            </w:tcBorders>
            <w:vAlign w:val="center"/>
          </w:tcPr>
          <w:p w14:paraId="20C4343F" w14:textId="1E815D4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≤45 vs. &gt;45</w:t>
            </w:r>
          </w:p>
        </w:tc>
        <w:tc>
          <w:tcPr>
            <w:tcW w:w="690" w:type="pct"/>
            <w:tcBorders>
              <w:top w:val="double" w:sz="4" w:space="0" w:color="auto"/>
              <w:bottom w:val="single" w:sz="4" w:space="0" w:color="auto"/>
            </w:tcBorders>
            <w:vAlign w:val="center"/>
          </w:tcPr>
          <w:p w14:paraId="22150DFC" w14:textId="63E43D0A"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Not mentioned</w:t>
            </w:r>
          </w:p>
        </w:tc>
        <w:tc>
          <w:tcPr>
            <w:tcW w:w="383" w:type="pct"/>
            <w:tcBorders>
              <w:top w:val="double" w:sz="4" w:space="0" w:color="auto"/>
              <w:bottom w:val="single" w:sz="4" w:space="0" w:color="auto"/>
            </w:tcBorders>
            <w:vAlign w:val="center"/>
          </w:tcPr>
          <w:p w14:paraId="1CC63FC3" w14:textId="46069714"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OS</w:t>
            </w:r>
          </w:p>
        </w:tc>
        <w:tc>
          <w:tcPr>
            <w:tcW w:w="613" w:type="pct"/>
            <w:tcBorders>
              <w:top w:val="double" w:sz="4" w:space="0" w:color="auto"/>
              <w:bottom w:val="single" w:sz="4" w:space="0" w:color="auto"/>
            </w:tcBorders>
            <w:vAlign w:val="center"/>
          </w:tcPr>
          <w:p w14:paraId="5926A506" w14:textId="77777777" w:rsidR="00A9182B"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2.04</w:t>
            </w:r>
          </w:p>
          <w:p w14:paraId="7C88CCB1" w14:textId="3A95C3FA"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(1.39-3.01)</w:t>
            </w:r>
          </w:p>
        </w:tc>
        <w:tc>
          <w:tcPr>
            <w:tcW w:w="384" w:type="pct"/>
            <w:tcBorders>
              <w:top w:val="double" w:sz="4" w:space="0" w:color="auto"/>
              <w:bottom w:val="single" w:sz="4" w:space="0" w:color="auto"/>
            </w:tcBorders>
            <w:vAlign w:val="center"/>
          </w:tcPr>
          <w:p w14:paraId="27218CA0" w14:textId="4A2F12CF"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sz w:val="16"/>
              </w:rPr>
              <w:t>0.0003</w:t>
            </w:r>
          </w:p>
        </w:tc>
        <w:tc>
          <w:tcPr>
            <w:tcW w:w="570" w:type="pct"/>
            <w:tcBorders>
              <w:top w:val="double" w:sz="4" w:space="0" w:color="auto"/>
              <w:bottom w:val="single" w:sz="4" w:space="0" w:color="auto"/>
              <w:right w:val="single" w:sz="12" w:space="0" w:color="auto"/>
            </w:tcBorders>
            <w:vAlign w:val="center"/>
          </w:tcPr>
          <w:p w14:paraId="4D1CA65F" w14:textId="0AF177BA" w:rsidR="002743BF" w:rsidRPr="00450099" w:rsidRDefault="002743BF" w:rsidP="001C22A4">
            <w:pPr>
              <w:jc w:val="center"/>
              <w:rPr>
                <w:rFonts w:ascii="Cambria" w:hAnsi="Cambria" w:cs="Times New Roman"/>
                <w:sz w:val="16"/>
              </w:rPr>
            </w:pPr>
            <w:r w:rsidRPr="00450099">
              <w:rPr>
                <w:rFonts w:ascii="Cambria" w:hAnsi="Cambria" w:cs="Times New Roman"/>
                <w:sz w:val="16"/>
              </w:rPr>
              <w:t xml:space="preserve">Low PNI was associated with </w:t>
            </w:r>
            <w:r w:rsidRPr="00450099">
              <w:rPr>
                <w:rFonts w:ascii="Cambria" w:eastAsia="바탕" w:hAnsi="Cambria" w:cs="Times New Roman"/>
                <w:sz w:val="16"/>
              </w:rPr>
              <w:t>worse OS</w:t>
            </w:r>
          </w:p>
        </w:tc>
      </w:tr>
      <w:tr w:rsidR="00A578ED" w:rsidRPr="00450099" w14:paraId="0117EB99" w14:textId="77777777" w:rsidTr="004C7779">
        <w:trPr>
          <w:trHeight w:val="564"/>
        </w:trPr>
        <w:tc>
          <w:tcPr>
            <w:tcW w:w="537" w:type="pct"/>
            <w:vMerge w:val="restart"/>
            <w:tcBorders>
              <w:top w:val="single" w:sz="4" w:space="0" w:color="auto"/>
              <w:left w:val="single" w:sz="12" w:space="0" w:color="auto"/>
            </w:tcBorders>
            <w:vAlign w:val="center"/>
          </w:tcPr>
          <w:p w14:paraId="2AD62A69" w14:textId="0738A155"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Iseki et al.</w:t>
            </w:r>
            <w:r w:rsidRPr="00450099">
              <w:rPr>
                <w:rFonts w:ascii="Cambria" w:eastAsia="바탕" w:hAnsi="Cambria" w:cs="Times New Roman"/>
                <w:noProof/>
                <w:sz w:val="16"/>
                <w:vertAlign w:val="superscript"/>
              </w:rPr>
              <w:t>2</w:t>
            </w:r>
          </w:p>
        </w:tc>
        <w:tc>
          <w:tcPr>
            <w:tcW w:w="366" w:type="pct"/>
            <w:vMerge w:val="restart"/>
            <w:tcBorders>
              <w:top w:val="single" w:sz="4" w:space="0" w:color="auto"/>
            </w:tcBorders>
            <w:vAlign w:val="center"/>
          </w:tcPr>
          <w:p w14:paraId="1E10EC86"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2015</w:t>
            </w:r>
          </w:p>
          <w:p w14:paraId="454C4DB4" w14:textId="0A4E9FCF"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/Japan</w:t>
            </w:r>
          </w:p>
        </w:tc>
        <w:tc>
          <w:tcPr>
            <w:tcW w:w="460" w:type="pct"/>
            <w:vMerge w:val="restart"/>
            <w:tcBorders>
              <w:top w:val="single" w:sz="4" w:space="0" w:color="auto"/>
            </w:tcBorders>
            <w:vAlign w:val="center"/>
          </w:tcPr>
          <w:p w14:paraId="1B4DDED0" w14:textId="0555747C"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II-</w:t>
            </w:r>
            <w:r w:rsidRPr="00450099">
              <w:rPr>
                <w:rFonts w:ascii="Cambria" w:eastAsia="바탕" w:hAnsi="Cambria" w:cs="Times New Roman"/>
                <w:color w:val="000000" w:themeColor="text1"/>
                <w:sz w:val="16"/>
              </w:rPr>
              <w:t>III</w:t>
            </w:r>
          </w:p>
        </w:tc>
        <w:tc>
          <w:tcPr>
            <w:tcW w:w="306" w:type="pct"/>
            <w:vMerge w:val="restart"/>
            <w:tcBorders>
              <w:top w:val="single" w:sz="4" w:space="0" w:color="auto"/>
            </w:tcBorders>
            <w:vAlign w:val="center"/>
          </w:tcPr>
          <w:p w14:paraId="1569A509" w14:textId="3A6279EF"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204</w:t>
            </w:r>
          </w:p>
        </w:tc>
        <w:tc>
          <w:tcPr>
            <w:tcW w:w="691" w:type="pct"/>
            <w:vMerge w:val="restart"/>
            <w:tcBorders>
              <w:top w:val="single" w:sz="4" w:space="0" w:color="auto"/>
            </w:tcBorders>
            <w:vAlign w:val="center"/>
          </w:tcPr>
          <w:p w14:paraId="10ED0B16" w14:textId="0870BA84"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≤40 vs. &gt;40</w:t>
            </w:r>
          </w:p>
        </w:tc>
        <w:tc>
          <w:tcPr>
            <w:tcW w:w="690" w:type="pct"/>
            <w:vMerge w:val="restart"/>
            <w:tcBorders>
              <w:top w:val="single" w:sz="4" w:space="0" w:color="auto"/>
            </w:tcBorders>
            <w:vAlign w:val="center"/>
          </w:tcPr>
          <w:p w14:paraId="70CF0309" w14:textId="1070B82D" w:rsidR="002743BF" w:rsidRPr="00450099" w:rsidRDefault="002743BF" w:rsidP="00A578ED">
            <w:pPr>
              <w:jc w:val="center"/>
              <w:rPr>
                <w:rFonts w:ascii="Cambria" w:eastAsia="바탕" w:hAnsi="Cambria" w:cs="Times New Roman"/>
                <w:sz w:val="16"/>
              </w:rPr>
            </w:pPr>
            <w:r w:rsidRPr="00450099">
              <w:rPr>
                <w:rFonts w:ascii="Cambria" w:eastAsia="바탕" w:hAnsi="Cambria" w:cs="Times New Roman"/>
                <w:sz w:val="16"/>
              </w:rPr>
              <w:t>Within 2 weeks before the surgery</w:t>
            </w:r>
          </w:p>
        </w:tc>
        <w:tc>
          <w:tcPr>
            <w:tcW w:w="383" w:type="pct"/>
            <w:tcBorders>
              <w:top w:val="single" w:sz="4" w:space="0" w:color="auto"/>
            </w:tcBorders>
            <w:vAlign w:val="center"/>
          </w:tcPr>
          <w:p w14:paraId="50B46B60" w14:textId="6A8F6925"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RFS</w:t>
            </w:r>
          </w:p>
        </w:tc>
        <w:tc>
          <w:tcPr>
            <w:tcW w:w="613" w:type="pct"/>
            <w:tcBorders>
              <w:top w:val="single" w:sz="4" w:space="0" w:color="auto"/>
            </w:tcBorders>
            <w:vAlign w:val="center"/>
          </w:tcPr>
          <w:p w14:paraId="1E8C1DC5" w14:textId="77777777" w:rsidR="00A9182B"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1.011</w:t>
            </w:r>
          </w:p>
          <w:p w14:paraId="34882C80" w14:textId="005EE124"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(0.384-2.600)</w:t>
            </w:r>
          </w:p>
        </w:tc>
        <w:tc>
          <w:tcPr>
            <w:tcW w:w="384" w:type="pct"/>
            <w:tcBorders>
              <w:top w:val="single" w:sz="4" w:space="0" w:color="auto"/>
            </w:tcBorders>
            <w:vAlign w:val="center"/>
          </w:tcPr>
          <w:p w14:paraId="671FF02E" w14:textId="10BCDCFC"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sz w:val="16"/>
              </w:rPr>
              <w:t>0.9825</w:t>
            </w:r>
          </w:p>
        </w:tc>
        <w:tc>
          <w:tcPr>
            <w:tcW w:w="570" w:type="pct"/>
            <w:vMerge w:val="restart"/>
            <w:tcBorders>
              <w:top w:val="single" w:sz="4" w:space="0" w:color="auto"/>
              <w:right w:val="single" w:sz="12" w:space="0" w:color="auto"/>
            </w:tcBorders>
            <w:vAlign w:val="center"/>
          </w:tcPr>
          <w:p w14:paraId="4F4E1211" w14:textId="387657A2" w:rsidR="002743BF" w:rsidRPr="00450099" w:rsidRDefault="002743BF" w:rsidP="001C22A4">
            <w:pPr>
              <w:jc w:val="center"/>
              <w:rPr>
                <w:rFonts w:ascii="Cambria" w:hAnsi="Cambria" w:cs="Times New Roman"/>
                <w:sz w:val="16"/>
              </w:rPr>
            </w:pPr>
            <w:r w:rsidRPr="00450099">
              <w:rPr>
                <w:rFonts w:ascii="Cambria" w:hAnsi="Cambria" w:cs="Times New Roman"/>
                <w:sz w:val="16"/>
              </w:rPr>
              <w:t xml:space="preserve">Low PNI was not associated with </w:t>
            </w:r>
            <w:r w:rsidRPr="00450099">
              <w:rPr>
                <w:rFonts w:ascii="Cambria" w:eastAsia="바탕" w:hAnsi="Cambria" w:cs="Times New Roman"/>
                <w:sz w:val="16"/>
              </w:rPr>
              <w:t>worse RFS and CSS</w:t>
            </w:r>
          </w:p>
        </w:tc>
      </w:tr>
      <w:tr w:rsidR="00A578ED" w:rsidRPr="00450099" w14:paraId="1BB0B566" w14:textId="77777777" w:rsidTr="004C7779">
        <w:trPr>
          <w:trHeight w:val="505"/>
        </w:trPr>
        <w:tc>
          <w:tcPr>
            <w:tcW w:w="537" w:type="pct"/>
            <w:vMerge/>
            <w:tcBorders>
              <w:left w:val="single" w:sz="12" w:space="0" w:color="auto"/>
            </w:tcBorders>
            <w:vAlign w:val="center"/>
          </w:tcPr>
          <w:p w14:paraId="0DB602C2" w14:textId="77777777" w:rsidR="002743BF" w:rsidRPr="00450099" w:rsidRDefault="002743BF" w:rsidP="001C22A4">
            <w:pPr>
              <w:jc w:val="center"/>
              <w:rPr>
                <w:rFonts w:ascii="Cambria" w:eastAsia="바탕" w:hAnsi="Cambria" w:cs="Times New Roman"/>
                <w:sz w:val="16"/>
              </w:rPr>
            </w:pPr>
          </w:p>
        </w:tc>
        <w:tc>
          <w:tcPr>
            <w:tcW w:w="366" w:type="pct"/>
            <w:vMerge/>
            <w:vAlign w:val="center"/>
          </w:tcPr>
          <w:p w14:paraId="4FDD9B37" w14:textId="77777777" w:rsidR="002743BF" w:rsidRPr="00450099" w:rsidRDefault="002743BF" w:rsidP="001C22A4">
            <w:pPr>
              <w:jc w:val="center"/>
              <w:rPr>
                <w:rFonts w:ascii="Cambria" w:eastAsia="바탕" w:hAnsi="Cambria" w:cs="Times New Roman"/>
                <w:sz w:val="16"/>
              </w:rPr>
            </w:pPr>
          </w:p>
        </w:tc>
        <w:tc>
          <w:tcPr>
            <w:tcW w:w="460" w:type="pct"/>
            <w:vMerge/>
            <w:vAlign w:val="center"/>
          </w:tcPr>
          <w:p w14:paraId="03987758" w14:textId="77777777" w:rsidR="002743BF" w:rsidRPr="00450099" w:rsidRDefault="002743BF" w:rsidP="001C22A4">
            <w:pPr>
              <w:jc w:val="center"/>
              <w:rPr>
                <w:rFonts w:ascii="Cambria" w:eastAsia="바탕" w:hAnsi="Cambria" w:cs="Times New Roman"/>
                <w:sz w:val="16"/>
              </w:rPr>
            </w:pPr>
          </w:p>
        </w:tc>
        <w:tc>
          <w:tcPr>
            <w:tcW w:w="306" w:type="pct"/>
            <w:vMerge/>
            <w:vAlign w:val="center"/>
          </w:tcPr>
          <w:p w14:paraId="0B272B69" w14:textId="77777777" w:rsidR="002743BF" w:rsidRPr="00450099" w:rsidRDefault="002743BF" w:rsidP="001C22A4">
            <w:pPr>
              <w:jc w:val="center"/>
              <w:rPr>
                <w:rFonts w:ascii="Cambria" w:eastAsia="바탕" w:hAnsi="Cambria" w:cs="Times New Roman"/>
                <w:sz w:val="16"/>
              </w:rPr>
            </w:pPr>
          </w:p>
        </w:tc>
        <w:tc>
          <w:tcPr>
            <w:tcW w:w="691" w:type="pct"/>
            <w:vMerge/>
            <w:vAlign w:val="center"/>
          </w:tcPr>
          <w:p w14:paraId="78B916B6" w14:textId="77777777" w:rsidR="002743BF" w:rsidRPr="00450099" w:rsidRDefault="002743BF" w:rsidP="001C22A4">
            <w:pPr>
              <w:jc w:val="center"/>
              <w:rPr>
                <w:rFonts w:ascii="Cambria" w:eastAsia="바탕" w:hAnsi="Cambria" w:cs="Times New Roman"/>
                <w:sz w:val="16"/>
              </w:rPr>
            </w:pPr>
          </w:p>
        </w:tc>
        <w:tc>
          <w:tcPr>
            <w:tcW w:w="690" w:type="pct"/>
            <w:vMerge/>
            <w:vAlign w:val="center"/>
          </w:tcPr>
          <w:p w14:paraId="6FA92D77" w14:textId="77777777" w:rsidR="002743BF" w:rsidRPr="00450099" w:rsidRDefault="002743BF" w:rsidP="001C22A4">
            <w:pPr>
              <w:jc w:val="center"/>
              <w:rPr>
                <w:rFonts w:ascii="Cambria" w:eastAsia="바탕" w:hAnsi="Cambria" w:cs="Times New Roman"/>
                <w:sz w:val="16"/>
              </w:rPr>
            </w:pPr>
          </w:p>
        </w:tc>
        <w:tc>
          <w:tcPr>
            <w:tcW w:w="383" w:type="pct"/>
            <w:tcBorders>
              <w:top w:val="single" w:sz="4" w:space="0" w:color="auto"/>
            </w:tcBorders>
            <w:vAlign w:val="center"/>
          </w:tcPr>
          <w:p w14:paraId="4842170E" w14:textId="62AC8F8C"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color w:val="000000" w:themeColor="text1"/>
                <w:sz w:val="16"/>
              </w:rPr>
              <w:t>CSS</w:t>
            </w:r>
          </w:p>
        </w:tc>
        <w:tc>
          <w:tcPr>
            <w:tcW w:w="613" w:type="pct"/>
            <w:tcBorders>
              <w:top w:val="single" w:sz="4" w:space="0" w:color="auto"/>
            </w:tcBorders>
            <w:vAlign w:val="center"/>
          </w:tcPr>
          <w:p w14:paraId="52EFDBFF" w14:textId="77777777" w:rsidR="00A9182B"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1.119</w:t>
            </w:r>
          </w:p>
          <w:p w14:paraId="2A7B526C" w14:textId="56D7AF23"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(0.271-4.330)</w:t>
            </w:r>
          </w:p>
        </w:tc>
        <w:tc>
          <w:tcPr>
            <w:tcW w:w="384" w:type="pct"/>
            <w:tcBorders>
              <w:top w:val="single" w:sz="4" w:space="0" w:color="auto"/>
            </w:tcBorders>
            <w:vAlign w:val="center"/>
          </w:tcPr>
          <w:p w14:paraId="5815C702" w14:textId="0E2C565B"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sz w:val="16"/>
              </w:rPr>
              <w:t>0.8700</w:t>
            </w:r>
          </w:p>
        </w:tc>
        <w:tc>
          <w:tcPr>
            <w:tcW w:w="570" w:type="pct"/>
            <w:vMerge/>
            <w:tcBorders>
              <w:right w:val="single" w:sz="12" w:space="0" w:color="auto"/>
            </w:tcBorders>
            <w:vAlign w:val="center"/>
          </w:tcPr>
          <w:p w14:paraId="56808665" w14:textId="77777777" w:rsidR="002743BF" w:rsidRPr="00450099" w:rsidRDefault="002743BF" w:rsidP="001C22A4">
            <w:pPr>
              <w:jc w:val="center"/>
              <w:rPr>
                <w:rFonts w:ascii="Cambria" w:hAnsi="Cambria" w:cs="Times New Roman"/>
                <w:sz w:val="16"/>
              </w:rPr>
            </w:pPr>
          </w:p>
        </w:tc>
      </w:tr>
      <w:tr w:rsidR="00A578ED" w:rsidRPr="00450099" w14:paraId="40408E34" w14:textId="77777777" w:rsidTr="004C7779">
        <w:trPr>
          <w:trHeight w:val="756"/>
        </w:trPr>
        <w:tc>
          <w:tcPr>
            <w:tcW w:w="537" w:type="pct"/>
            <w:tcBorders>
              <w:top w:val="single" w:sz="4" w:space="0" w:color="auto"/>
              <w:left w:val="single" w:sz="12" w:space="0" w:color="auto"/>
            </w:tcBorders>
            <w:vAlign w:val="center"/>
          </w:tcPr>
          <w:p w14:paraId="652BC253" w14:textId="3B1867D5"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Tokunaga et al.</w:t>
            </w:r>
            <w:r w:rsidRPr="00450099">
              <w:rPr>
                <w:rFonts w:ascii="Cambria" w:eastAsia="바탕" w:hAnsi="Cambria" w:cs="Times New Roman"/>
                <w:noProof/>
                <w:sz w:val="16"/>
                <w:vertAlign w:val="superscript"/>
              </w:rPr>
              <w:t xml:space="preserve"> 3</w:t>
            </w:r>
          </w:p>
        </w:tc>
        <w:tc>
          <w:tcPr>
            <w:tcW w:w="366" w:type="pct"/>
            <w:tcBorders>
              <w:top w:val="single" w:sz="4" w:space="0" w:color="auto"/>
            </w:tcBorders>
            <w:vAlign w:val="center"/>
          </w:tcPr>
          <w:p w14:paraId="02F1EF09"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2015</w:t>
            </w:r>
          </w:p>
          <w:p w14:paraId="322C3DA9" w14:textId="166BE0DF"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/Japan</w:t>
            </w:r>
          </w:p>
        </w:tc>
        <w:tc>
          <w:tcPr>
            <w:tcW w:w="460" w:type="pct"/>
            <w:tcBorders>
              <w:top w:val="single" w:sz="4" w:space="0" w:color="auto"/>
            </w:tcBorders>
            <w:vAlign w:val="center"/>
          </w:tcPr>
          <w:p w14:paraId="66463C3B" w14:textId="439E921F"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0-III</w:t>
            </w:r>
          </w:p>
        </w:tc>
        <w:tc>
          <w:tcPr>
            <w:tcW w:w="306" w:type="pct"/>
            <w:tcBorders>
              <w:top w:val="single" w:sz="4" w:space="0" w:color="auto"/>
            </w:tcBorders>
            <w:vAlign w:val="center"/>
          </w:tcPr>
          <w:p w14:paraId="2F819A59" w14:textId="35588834"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556</w:t>
            </w:r>
          </w:p>
        </w:tc>
        <w:tc>
          <w:tcPr>
            <w:tcW w:w="691" w:type="pct"/>
            <w:tcBorders>
              <w:top w:val="single" w:sz="4" w:space="0" w:color="auto"/>
            </w:tcBorders>
            <w:vAlign w:val="center"/>
          </w:tcPr>
          <w:p w14:paraId="1A0B05ED" w14:textId="36A96D9A"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≤45.5 vs. &gt;45.5</w:t>
            </w:r>
          </w:p>
        </w:tc>
        <w:tc>
          <w:tcPr>
            <w:tcW w:w="690" w:type="pct"/>
            <w:tcBorders>
              <w:top w:val="single" w:sz="4" w:space="0" w:color="auto"/>
            </w:tcBorders>
            <w:vAlign w:val="center"/>
          </w:tcPr>
          <w:p w14:paraId="33EF146A" w14:textId="1CDE76AD"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Within 2 weeks before the surgery</w:t>
            </w:r>
          </w:p>
        </w:tc>
        <w:tc>
          <w:tcPr>
            <w:tcW w:w="383" w:type="pct"/>
            <w:tcBorders>
              <w:top w:val="single" w:sz="4" w:space="0" w:color="auto"/>
            </w:tcBorders>
            <w:vAlign w:val="center"/>
          </w:tcPr>
          <w:p w14:paraId="75EEECA3" w14:textId="1D7B9A80"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OS</w:t>
            </w:r>
          </w:p>
        </w:tc>
        <w:tc>
          <w:tcPr>
            <w:tcW w:w="613" w:type="pct"/>
            <w:tcBorders>
              <w:top w:val="single" w:sz="4" w:space="0" w:color="auto"/>
            </w:tcBorders>
            <w:vAlign w:val="center"/>
          </w:tcPr>
          <w:p w14:paraId="2B66B05A" w14:textId="77777777" w:rsidR="00A9182B"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3.98</w:t>
            </w:r>
          </w:p>
          <w:p w14:paraId="69F92A04" w14:textId="1D882FFC"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(2.38-6.89)</w:t>
            </w:r>
          </w:p>
        </w:tc>
        <w:tc>
          <w:tcPr>
            <w:tcW w:w="384" w:type="pct"/>
            <w:tcBorders>
              <w:top w:val="single" w:sz="4" w:space="0" w:color="auto"/>
            </w:tcBorders>
            <w:vAlign w:val="center"/>
          </w:tcPr>
          <w:p w14:paraId="16CDBE96" w14:textId="7E6689ED"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&lt;0.001</w:t>
            </w:r>
          </w:p>
        </w:tc>
        <w:tc>
          <w:tcPr>
            <w:tcW w:w="570" w:type="pct"/>
            <w:tcBorders>
              <w:top w:val="single" w:sz="4" w:space="0" w:color="auto"/>
              <w:right w:val="single" w:sz="12" w:space="0" w:color="auto"/>
            </w:tcBorders>
            <w:vAlign w:val="center"/>
          </w:tcPr>
          <w:p w14:paraId="6E153FE1" w14:textId="3EC65776" w:rsidR="002743BF" w:rsidRPr="00450099" w:rsidRDefault="002743BF" w:rsidP="001C22A4">
            <w:pPr>
              <w:jc w:val="center"/>
              <w:rPr>
                <w:rFonts w:ascii="Cambria" w:hAnsi="Cambria" w:cs="Times New Roman"/>
                <w:sz w:val="16"/>
              </w:rPr>
            </w:pPr>
            <w:r w:rsidRPr="00450099">
              <w:rPr>
                <w:rFonts w:ascii="Cambria" w:hAnsi="Cambria" w:cs="Times New Roman"/>
                <w:sz w:val="16"/>
              </w:rPr>
              <w:t xml:space="preserve">Low PNI was associated with </w:t>
            </w:r>
            <w:r w:rsidRPr="00450099">
              <w:rPr>
                <w:rFonts w:ascii="Cambria" w:eastAsia="바탕" w:hAnsi="Cambria" w:cs="Times New Roman"/>
                <w:sz w:val="16"/>
              </w:rPr>
              <w:t>worse OS</w:t>
            </w:r>
          </w:p>
        </w:tc>
      </w:tr>
      <w:tr w:rsidR="00A578ED" w:rsidRPr="00450099" w14:paraId="15F564DD" w14:textId="77777777" w:rsidTr="004C7779">
        <w:trPr>
          <w:trHeight w:val="549"/>
        </w:trPr>
        <w:tc>
          <w:tcPr>
            <w:tcW w:w="537" w:type="pct"/>
            <w:vMerge w:val="restart"/>
            <w:tcBorders>
              <w:top w:val="single" w:sz="4" w:space="0" w:color="auto"/>
              <w:left w:val="single" w:sz="12" w:space="0" w:color="auto"/>
            </w:tcBorders>
            <w:vAlign w:val="center"/>
          </w:tcPr>
          <w:p w14:paraId="75CA9BB8" w14:textId="77777777"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Hayama et al.</w:t>
            </w:r>
            <w:r w:rsidRPr="00450099">
              <w:rPr>
                <w:rFonts w:ascii="Cambria" w:eastAsia="바탕" w:hAnsi="Cambria" w:cs="Times New Roman"/>
                <w:noProof/>
                <w:color w:val="000000" w:themeColor="text1"/>
                <w:sz w:val="16"/>
                <w:vertAlign w:val="superscript"/>
              </w:rPr>
              <w:t>4</w:t>
            </w:r>
          </w:p>
          <w:p w14:paraId="079C3749" w14:textId="77777777" w:rsidR="002743BF" w:rsidRPr="00450099" w:rsidRDefault="002743BF" w:rsidP="001C22A4">
            <w:pPr>
              <w:jc w:val="center"/>
              <w:rPr>
                <w:rFonts w:ascii="Cambria" w:eastAsia="바탕" w:hAnsi="Cambria" w:cs="Times New Roman"/>
                <w:sz w:val="16"/>
              </w:rPr>
            </w:pPr>
          </w:p>
        </w:tc>
        <w:tc>
          <w:tcPr>
            <w:tcW w:w="366" w:type="pct"/>
            <w:vMerge w:val="restart"/>
            <w:tcBorders>
              <w:top w:val="single" w:sz="4" w:space="0" w:color="auto"/>
            </w:tcBorders>
            <w:vAlign w:val="center"/>
          </w:tcPr>
          <w:p w14:paraId="339F5E00"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2020</w:t>
            </w:r>
          </w:p>
          <w:p w14:paraId="4EB8B1BA" w14:textId="03E60709"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/Japan</w:t>
            </w:r>
          </w:p>
        </w:tc>
        <w:tc>
          <w:tcPr>
            <w:tcW w:w="460" w:type="pct"/>
            <w:vMerge w:val="restart"/>
            <w:tcBorders>
              <w:top w:val="single" w:sz="4" w:space="0" w:color="auto"/>
            </w:tcBorders>
            <w:vAlign w:val="center"/>
          </w:tcPr>
          <w:p w14:paraId="1E870FED" w14:textId="2AA8A05D"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color w:val="000000" w:themeColor="text1"/>
                <w:sz w:val="16"/>
              </w:rPr>
              <w:t>I-III</w:t>
            </w:r>
          </w:p>
        </w:tc>
        <w:tc>
          <w:tcPr>
            <w:tcW w:w="306" w:type="pct"/>
            <w:vMerge w:val="restart"/>
            <w:tcBorders>
              <w:top w:val="single" w:sz="4" w:space="0" w:color="auto"/>
            </w:tcBorders>
            <w:vAlign w:val="center"/>
          </w:tcPr>
          <w:p w14:paraId="3E7ACB64" w14:textId="221CDD30"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336</w:t>
            </w:r>
          </w:p>
        </w:tc>
        <w:tc>
          <w:tcPr>
            <w:tcW w:w="691" w:type="pct"/>
            <w:vMerge w:val="restart"/>
            <w:tcBorders>
              <w:top w:val="single" w:sz="4" w:space="0" w:color="auto"/>
            </w:tcBorders>
            <w:vAlign w:val="center"/>
          </w:tcPr>
          <w:p w14:paraId="07D9A26F" w14:textId="63BA71A6"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≤40 vs. &gt;40</w:t>
            </w:r>
          </w:p>
        </w:tc>
        <w:tc>
          <w:tcPr>
            <w:tcW w:w="690" w:type="pct"/>
            <w:vMerge w:val="restart"/>
            <w:tcBorders>
              <w:top w:val="single" w:sz="4" w:space="0" w:color="auto"/>
            </w:tcBorders>
            <w:vAlign w:val="center"/>
          </w:tcPr>
          <w:p w14:paraId="762B6EFB" w14:textId="77777777" w:rsidR="009225C7"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 xml:space="preserve">Not </w:t>
            </w:r>
          </w:p>
          <w:p w14:paraId="43392D67" w14:textId="7B4D84EC"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mentioned</w:t>
            </w:r>
          </w:p>
        </w:tc>
        <w:tc>
          <w:tcPr>
            <w:tcW w:w="383" w:type="pct"/>
            <w:tcBorders>
              <w:top w:val="single" w:sz="4" w:space="0" w:color="auto"/>
            </w:tcBorders>
            <w:vAlign w:val="center"/>
          </w:tcPr>
          <w:p w14:paraId="038FA149" w14:textId="53A2C312"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RFS</w:t>
            </w:r>
          </w:p>
        </w:tc>
        <w:tc>
          <w:tcPr>
            <w:tcW w:w="613" w:type="pct"/>
            <w:tcBorders>
              <w:top w:val="single" w:sz="4" w:space="0" w:color="auto"/>
            </w:tcBorders>
            <w:vAlign w:val="center"/>
          </w:tcPr>
          <w:p w14:paraId="0CA58E5F" w14:textId="77777777" w:rsidR="00A9182B"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1.240</w:t>
            </w:r>
          </w:p>
          <w:p w14:paraId="382B3155" w14:textId="4653925A"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(0.401-1.664)</w:t>
            </w:r>
          </w:p>
        </w:tc>
        <w:tc>
          <w:tcPr>
            <w:tcW w:w="384" w:type="pct"/>
            <w:tcBorders>
              <w:top w:val="single" w:sz="4" w:space="0" w:color="auto"/>
            </w:tcBorders>
            <w:vAlign w:val="center"/>
          </w:tcPr>
          <w:p w14:paraId="6C104C1D" w14:textId="0F23563D"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sz w:val="16"/>
              </w:rPr>
              <w:t>0.553</w:t>
            </w:r>
          </w:p>
        </w:tc>
        <w:tc>
          <w:tcPr>
            <w:tcW w:w="570" w:type="pct"/>
            <w:vMerge w:val="restart"/>
            <w:tcBorders>
              <w:top w:val="single" w:sz="4" w:space="0" w:color="auto"/>
              <w:right w:val="single" w:sz="12" w:space="0" w:color="auto"/>
            </w:tcBorders>
            <w:vAlign w:val="center"/>
          </w:tcPr>
          <w:p w14:paraId="4844E441" w14:textId="59B00E97" w:rsidR="002743BF" w:rsidRPr="00450099" w:rsidRDefault="002743BF" w:rsidP="001C22A4">
            <w:pPr>
              <w:jc w:val="center"/>
              <w:rPr>
                <w:rFonts w:ascii="Cambria" w:hAnsi="Cambria" w:cs="Times New Roman"/>
                <w:sz w:val="16"/>
              </w:rPr>
            </w:pPr>
            <w:r w:rsidRPr="00450099">
              <w:rPr>
                <w:rFonts w:ascii="Cambria" w:hAnsi="Cambria" w:cs="Times New Roman"/>
                <w:sz w:val="16"/>
              </w:rPr>
              <w:t xml:space="preserve">Low PNI was not associated with </w:t>
            </w:r>
            <w:r w:rsidRPr="00450099">
              <w:rPr>
                <w:rFonts w:ascii="Cambria" w:eastAsia="바탕" w:hAnsi="Cambria" w:cs="Times New Roman"/>
                <w:sz w:val="16"/>
              </w:rPr>
              <w:t>worse RFS and OS</w:t>
            </w:r>
          </w:p>
        </w:tc>
      </w:tr>
      <w:tr w:rsidR="00A578ED" w:rsidRPr="00450099" w14:paraId="58BBD06C" w14:textId="77777777" w:rsidTr="004C7779">
        <w:trPr>
          <w:trHeight w:val="571"/>
        </w:trPr>
        <w:tc>
          <w:tcPr>
            <w:tcW w:w="537" w:type="pct"/>
            <w:vMerge/>
            <w:tcBorders>
              <w:left w:val="single" w:sz="12" w:space="0" w:color="auto"/>
            </w:tcBorders>
            <w:vAlign w:val="center"/>
          </w:tcPr>
          <w:p w14:paraId="022B1E32" w14:textId="77777777" w:rsidR="002743BF" w:rsidRPr="00450099" w:rsidRDefault="002743BF" w:rsidP="001C22A4">
            <w:pPr>
              <w:jc w:val="center"/>
              <w:rPr>
                <w:rFonts w:ascii="Cambria" w:eastAsia="바탕" w:hAnsi="Cambria" w:cs="Times New Roman"/>
                <w:sz w:val="16"/>
              </w:rPr>
            </w:pPr>
          </w:p>
        </w:tc>
        <w:tc>
          <w:tcPr>
            <w:tcW w:w="366" w:type="pct"/>
            <w:vMerge/>
            <w:vAlign w:val="center"/>
          </w:tcPr>
          <w:p w14:paraId="5E4B6306" w14:textId="77777777" w:rsidR="002743BF" w:rsidRPr="00450099" w:rsidRDefault="002743BF" w:rsidP="001C22A4">
            <w:pPr>
              <w:jc w:val="center"/>
              <w:rPr>
                <w:rFonts w:ascii="Cambria" w:eastAsia="바탕" w:hAnsi="Cambria" w:cs="Times New Roman"/>
                <w:sz w:val="16"/>
              </w:rPr>
            </w:pPr>
          </w:p>
        </w:tc>
        <w:tc>
          <w:tcPr>
            <w:tcW w:w="460" w:type="pct"/>
            <w:vMerge/>
            <w:vAlign w:val="center"/>
          </w:tcPr>
          <w:p w14:paraId="0D22C2F0" w14:textId="77777777" w:rsidR="002743BF" w:rsidRPr="00450099" w:rsidRDefault="002743BF" w:rsidP="001C22A4">
            <w:pPr>
              <w:jc w:val="center"/>
              <w:rPr>
                <w:rFonts w:ascii="Cambria" w:eastAsia="바탕" w:hAnsi="Cambria" w:cs="Times New Roman"/>
                <w:sz w:val="16"/>
              </w:rPr>
            </w:pPr>
          </w:p>
        </w:tc>
        <w:tc>
          <w:tcPr>
            <w:tcW w:w="306" w:type="pct"/>
            <w:vMerge/>
            <w:vAlign w:val="center"/>
          </w:tcPr>
          <w:p w14:paraId="099D17EE" w14:textId="77777777" w:rsidR="002743BF" w:rsidRPr="00450099" w:rsidRDefault="002743BF" w:rsidP="001C22A4">
            <w:pPr>
              <w:jc w:val="center"/>
              <w:rPr>
                <w:rFonts w:ascii="Cambria" w:eastAsia="바탕" w:hAnsi="Cambria" w:cs="Times New Roman"/>
                <w:sz w:val="16"/>
              </w:rPr>
            </w:pPr>
          </w:p>
        </w:tc>
        <w:tc>
          <w:tcPr>
            <w:tcW w:w="691" w:type="pct"/>
            <w:vMerge/>
            <w:vAlign w:val="center"/>
          </w:tcPr>
          <w:p w14:paraId="6AABB56A" w14:textId="77777777" w:rsidR="002743BF" w:rsidRPr="00450099" w:rsidRDefault="002743BF" w:rsidP="001C22A4">
            <w:pPr>
              <w:jc w:val="center"/>
              <w:rPr>
                <w:rFonts w:ascii="Cambria" w:eastAsia="바탕" w:hAnsi="Cambria" w:cs="Times New Roman"/>
                <w:sz w:val="16"/>
              </w:rPr>
            </w:pPr>
          </w:p>
        </w:tc>
        <w:tc>
          <w:tcPr>
            <w:tcW w:w="690" w:type="pct"/>
            <w:vMerge/>
            <w:vAlign w:val="center"/>
          </w:tcPr>
          <w:p w14:paraId="585B86F0" w14:textId="77777777" w:rsidR="002743BF" w:rsidRPr="00450099" w:rsidRDefault="002743BF" w:rsidP="001C22A4">
            <w:pPr>
              <w:jc w:val="center"/>
              <w:rPr>
                <w:rFonts w:ascii="Cambria" w:eastAsia="바탕" w:hAnsi="Cambria" w:cs="Times New Roman"/>
                <w:sz w:val="16"/>
              </w:rPr>
            </w:pPr>
          </w:p>
        </w:tc>
        <w:tc>
          <w:tcPr>
            <w:tcW w:w="383" w:type="pct"/>
            <w:tcBorders>
              <w:top w:val="single" w:sz="4" w:space="0" w:color="auto"/>
            </w:tcBorders>
            <w:vAlign w:val="center"/>
          </w:tcPr>
          <w:p w14:paraId="4A548073" w14:textId="08118C55"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color w:val="000000" w:themeColor="text1"/>
                <w:sz w:val="16"/>
              </w:rPr>
              <w:t>OS</w:t>
            </w:r>
          </w:p>
        </w:tc>
        <w:tc>
          <w:tcPr>
            <w:tcW w:w="613" w:type="pct"/>
            <w:tcBorders>
              <w:top w:val="single" w:sz="4" w:space="0" w:color="auto"/>
            </w:tcBorders>
            <w:vAlign w:val="center"/>
          </w:tcPr>
          <w:p w14:paraId="0F22573F" w14:textId="77777777" w:rsidR="00A9182B"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2.121</w:t>
            </w:r>
          </w:p>
          <w:p w14:paraId="26D09EC2" w14:textId="3379C97B"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(0.883-6.481)</w:t>
            </w:r>
          </w:p>
        </w:tc>
        <w:tc>
          <w:tcPr>
            <w:tcW w:w="384" w:type="pct"/>
            <w:tcBorders>
              <w:top w:val="single" w:sz="4" w:space="0" w:color="auto"/>
            </w:tcBorders>
            <w:vAlign w:val="center"/>
          </w:tcPr>
          <w:p w14:paraId="2C67504B" w14:textId="75D66ADA"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sz w:val="16"/>
              </w:rPr>
              <w:t>0.139</w:t>
            </w:r>
          </w:p>
        </w:tc>
        <w:tc>
          <w:tcPr>
            <w:tcW w:w="570" w:type="pct"/>
            <w:vMerge/>
            <w:tcBorders>
              <w:right w:val="single" w:sz="12" w:space="0" w:color="auto"/>
            </w:tcBorders>
            <w:vAlign w:val="center"/>
          </w:tcPr>
          <w:p w14:paraId="12802298" w14:textId="77777777" w:rsidR="002743BF" w:rsidRPr="00450099" w:rsidRDefault="002743BF" w:rsidP="001C22A4">
            <w:pPr>
              <w:jc w:val="center"/>
              <w:rPr>
                <w:rFonts w:ascii="Cambria" w:hAnsi="Cambria" w:cs="Times New Roman"/>
                <w:sz w:val="16"/>
              </w:rPr>
            </w:pPr>
          </w:p>
        </w:tc>
      </w:tr>
      <w:tr w:rsidR="00A578ED" w:rsidRPr="00450099" w14:paraId="4FA93088" w14:textId="77777777" w:rsidTr="004C7779">
        <w:trPr>
          <w:trHeight w:val="756"/>
        </w:trPr>
        <w:tc>
          <w:tcPr>
            <w:tcW w:w="537" w:type="pct"/>
            <w:tcBorders>
              <w:top w:val="single" w:sz="4" w:space="0" w:color="auto"/>
              <w:left w:val="single" w:sz="12" w:space="0" w:color="auto"/>
            </w:tcBorders>
            <w:vAlign w:val="center"/>
          </w:tcPr>
          <w:p w14:paraId="3837A9B5" w14:textId="02892F0A"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Tominaga et al.</w:t>
            </w:r>
            <w:r w:rsidRPr="00450099">
              <w:rPr>
                <w:rFonts w:ascii="Cambria" w:eastAsia="바탕" w:hAnsi="Cambria" w:cs="Times New Roman"/>
                <w:noProof/>
                <w:sz w:val="16"/>
                <w:vertAlign w:val="superscript"/>
              </w:rPr>
              <w:t>5</w:t>
            </w:r>
          </w:p>
        </w:tc>
        <w:tc>
          <w:tcPr>
            <w:tcW w:w="366" w:type="pct"/>
            <w:tcBorders>
              <w:top w:val="single" w:sz="4" w:space="0" w:color="auto"/>
            </w:tcBorders>
            <w:vAlign w:val="center"/>
          </w:tcPr>
          <w:p w14:paraId="767D8149"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2020</w:t>
            </w:r>
          </w:p>
          <w:p w14:paraId="3ABB9785" w14:textId="47D5D4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/Japan</w:t>
            </w:r>
          </w:p>
        </w:tc>
        <w:tc>
          <w:tcPr>
            <w:tcW w:w="460" w:type="pct"/>
            <w:tcBorders>
              <w:top w:val="single" w:sz="4" w:space="0" w:color="auto"/>
            </w:tcBorders>
            <w:vAlign w:val="center"/>
          </w:tcPr>
          <w:p w14:paraId="49B09DFC" w14:textId="7144B850"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0-III</w:t>
            </w:r>
          </w:p>
        </w:tc>
        <w:tc>
          <w:tcPr>
            <w:tcW w:w="306" w:type="pct"/>
            <w:tcBorders>
              <w:top w:val="single" w:sz="4" w:space="0" w:color="auto"/>
            </w:tcBorders>
            <w:vAlign w:val="center"/>
          </w:tcPr>
          <w:p w14:paraId="17A9B021" w14:textId="745FC228"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896</w:t>
            </w:r>
          </w:p>
        </w:tc>
        <w:tc>
          <w:tcPr>
            <w:tcW w:w="691" w:type="pct"/>
            <w:tcBorders>
              <w:top w:val="single" w:sz="4" w:space="0" w:color="auto"/>
            </w:tcBorders>
            <w:vAlign w:val="center"/>
          </w:tcPr>
          <w:p w14:paraId="63D6A4D3" w14:textId="0F1EB939"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≤49.8 vs. &gt;49.8</w:t>
            </w:r>
          </w:p>
        </w:tc>
        <w:tc>
          <w:tcPr>
            <w:tcW w:w="690" w:type="pct"/>
            <w:tcBorders>
              <w:top w:val="single" w:sz="4" w:space="0" w:color="auto"/>
            </w:tcBorders>
            <w:vAlign w:val="center"/>
          </w:tcPr>
          <w:p w14:paraId="3C7E0D64" w14:textId="28B48218"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Within 1 month before the surgery</w:t>
            </w:r>
          </w:p>
        </w:tc>
        <w:tc>
          <w:tcPr>
            <w:tcW w:w="383" w:type="pct"/>
            <w:tcBorders>
              <w:top w:val="single" w:sz="4" w:space="0" w:color="auto"/>
            </w:tcBorders>
            <w:vAlign w:val="center"/>
          </w:tcPr>
          <w:p w14:paraId="4AD48DE5" w14:textId="2FEFAA03"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OS</w:t>
            </w:r>
          </w:p>
        </w:tc>
        <w:tc>
          <w:tcPr>
            <w:tcW w:w="613" w:type="pct"/>
            <w:tcBorders>
              <w:top w:val="single" w:sz="4" w:space="0" w:color="auto"/>
            </w:tcBorders>
            <w:vAlign w:val="center"/>
          </w:tcPr>
          <w:p w14:paraId="623332FF" w14:textId="77777777" w:rsidR="00A9182B"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2.133</w:t>
            </w:r>
          </w:p>
          <w:p w14:paraId="5754587E" w14:textId="61384D22"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(1.057-4.303)</w:t>
            </w:r>
          </w:p>
        </w:tc>
        <w:tc>
          <w:tcPr>
            <w:tcW w:w="384" w:type="pct"/>
            <w:tcBorders>
              <w:top w:val="single" w:sz="4" w:space="0" w:color="auto"/>
            </w:tcBorders>
            <w:vAlign w:val="center"/>
          </w:tcPr>
          <w:p w14:paraId="59D3AC7E" w14:textId="4FBF8BDE"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sz w:val="16"/>
              </w:rPr>
              <w:t>0.034</w:t>
            </w:r>
          </w:p>
        </w:tc>
        <w:tc>
          <w:tcPr>
            <w:tcW w:w="570" w:type="pct"/>
            <w:tcBorders>
              <w:top w:val="single" w:sz="4" w:space="0" w:color="auto"/>
              <w:right w:val="single" w:sz="12" w:space="0" w:color="auto"/>
            </w:tcBorders>
            <w:vAlign w:val="center"/>
          </w:tcPr>
          <w:p w14:paraId="288D4BFF" w14:textId="0265AB81" w:rsidR="002743BF" w:rsidRPr="00450099" w:rsidRDefault="002743BF" w:rsidP="001C22A4">
            <w:pPr>
              <w:jc w:val="center"/>
              <w:rPr>
                <w:rFonts w:ascii="Cambria" w:hAnsi="Cambria" w:cs="Times New Roman"/>
                <w:sz w:val="16"/>
              </w:rPr>
            </w:pPr>
            <w:r w:rsidRPr="00450099">
              <w:rPr>
                <w:rFonts w:ascii="Cambria" w:hAnsi="Cambria" w:cs="Times New Roman"/>
                <w:sz w:val="16"/>
              </w:rPr>
              <w:t xml:space="preserve">Low PNI was associated with </w:t>
            </w:r>
            <w:r w:rsidRPr="00450099">
              <w:rPr>
                <w:rFonts w:ascii="Cambria" w:eastAsia="바탕" w:hAnsi="Cambria" w:cs="Times New Roman"/>
                <w:sz w:val="16"/>
              </w:rPr>
              <w:t>worse OS</w:t>
            </w:r>
          </w:p>
        </w:tc>
      </w:tr>
      <w:tr w:rsidR="00A578ED" w:rsidRPr="00450099" w14:paraId="440A9050" w14:textId="77777777" w:rsidTr="004C7779">
        <w:trPr>
          <w:trHeight w:val="756"/>
        </w:trPr>
        <w:tc>
          <w:tcPr>
            <w:tcW w:w="537" w:type="pct"/>
            <w:tcBorders>
              <w:top w:val="single" w:sz="4" w:space="0" w:color="auto"/>
              <w:left w:val="single" w:sz="12" w:space="0" w:color="auto"/>
            </w:tcBorders>
            <w:vAlign w:val="center"/>
          </w:tcPr>
          <w:p w14:paraId="06605698" w14:textId="71A3003F"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Takamizawa et al.</w:t>
            </w:r>
            <w:r w:rsidRPr="00450099">
              <w:rPr>
                <w:rFonts w:ascii="Cambria" w:eastAsia="바탕" w:hAnsi="Cambria" w:cs="Times New Roman"/>
                <w:noProof/>
                <w:sz w:val="16"/>
                <w:vertAlign w:val="superscript"/>
              </w:rPr>
              <w:t>6</w:t>
            </w:r>
          </w:p>
        </w:tc>
        <w:tc>
          <w:tcPr>
            <w:tcW w:w="366" w:type="pct"/>
            <w:tcBorders>
              <w:top w:val="single" w:sz="4" w:space="0" w:color="auto"/>
            </w:tcBorders>
            <w:vAlign w:val="center"/>
          </w:tcPr>
          <w:p w14:paraId="03AD7458"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2020</w:t>
            </w:r>
          </w:p>
          <w:p w14:paraId="30550400"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/Japan</w:t>
            </w:r>
          </w:p>
        </w:tc>
        <w:tc>
          <w:tcPr>
            <w:tcW w:w="460" w:type="pct"/>
            <w:tcBorders>
              <w:top w:val="single" w:sz="4" w:space="0" w:color="auto"/>
            </w:tcBorders>
            <w:vAlign w:val="center"/>
          </w:tcPr>
          <w:p w14:paraId="48873809"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IV</w:t>
            </w:r>
          </w:p>
        </w:tc>
        <w:tc>
          <w:tcPr>
            <w:tcW w:w="306" w:type="pct"/>
            <w:tcBorders>
              <w:top w:val="single" w:sz="4" w:space="0" w:color="auto"/>
            </w:tcBorders>
            <w:vAlign w:val="center"/>
          </w:tcPr>
          <w:p w14:paraId="067D886A"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996</w:t>
            </w:r>
          </w:p>
        </w:tc>
        <w:tc>
          <w:tcPr>
            <w:tcW w:w="691" w:type="pct"/>
            <w:tcBorders>
              <w:top w:val="single" w:sz="4" w:space="0" w:color="auto"/>
            </w:tcBorders>
            <w:vAlign w:val="center"/>
          </w:tcPr>
          <w:p w14:paraId="72178DCB"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≤48.0 vs. &gt;48.0</w:t>
            </w:r>
          </w:p>
        </w:tc>
        <w:tc>
          <w:tcPr>
            <w:tcW w:w="690" w:type="pct"/>
            <w:tcBorders>
              <w:top w:val="single" w:sz="4" w:space="0" w:color="auto"/>
            </w:tcBorders>
            <w:vAlign w:val="center"/>
          </w:tcPr>
          <w:p w14:paraId="0CA78BDA"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1</w:t>
            </w:r>
            <w:r w:rsidRPr="00450099">
              <w:rPr>
                <w:rFonts w:ascii="Cambria" w:eastAsia="바탕" w:hAnsi="Cambria" w:cs="Times New Roman"/>
                <w:sz w:val="16"/>
                <w:vertAlign w:val="superscript"/>
              </w:rPr>
              <w:t>st</w:t>
            </w:r>
            <w:r w:rsidRPr="00450099">
              <w:rPr>
                <w:rFonts w:ascii="Cambria" w:eastAsia="바탕" w:hAnsi="Cambria" w:cs="Times New Roman"/>
                <w:sz w:val="16"/>
              </w:rPr>
              <w:t xml:space="preserve"> visit or before initial treatment</w:t>
            </w:r>
          </w:p>
        </w:tc>
        <w:tc>
          <w:tcPr>
            <w:tcW w:w="383" w:type="pct"/>
            <w:tcBorders>
              <w:top w:val="single" w:sz="4" w:space="0" w:color="auto"/>
            </w:tcBorders>
            <w:vAlign w:val="center"/>
          </w:tcPr>
          <w:p w14:paraId="12ACDB47"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OS</w:t>
            </w:r>
          </w:p>
        </w:tc>
        <w:tc>
          <w:tcPr>
            <w:tcW w:w="613" w:type="pct"/>
            <w:tcBorders>
              <w:top w:val="single" w:sz="4" w:space="0" w:color="auto"/>
            </w:tcBorders>
            <w:vAlign w:val="center"/>
          </w:tcPr>
          <w:p w14:paraId="47F3EBCA" w14:textId="77777777" w:rsidR="00A9182B"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1.39</w:t>
            </w:r>
          </w:p>
          <w:p w14:paraId="0C64E54C" w14:textId="73A9876F"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(1.19-1.62)</w:t>
            </w:r>
          </w:p>
        </w:tc>
        <w:tc>
          <w:tcPr>
            <w:tcW w:w="384" w:type="pct"/>
            <w:tcBorders>
              <w:top w:val="single" w:sz="4" w:space="0" w:color="auto"/>
            </w:tcBorders>
            <w:vAlign w:val="center"/>
          </w:tcPr>
          <w:p w14:paraId="15BD586C"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color w:val="000000" w:themeColor="text1"/>
                <w:sz w:val="16"/>
              </w:rPr>
              <w:t>&lt;0.001</w:t>
            </w:r>
          </w:p>
        </w:tc>
        <w:tc>
          <w:tcPr>
            <w:tcW w:w="570" w:type="pct"/>
            <w:tcBorders>
              <w:top w:val="single" w:sz="4" w:space="0" w:color="auto"/>
              <w:right w:val="single" w:sz="12" w:space="0" w:color="auto"/>
            </w:tcBorders>
            <w:vAlign w:val="center"/>
          </w:tcPr>
          <w:p w14:paraId="1BF5E979" w14:textId="77777777" w:rsidR="002743BF" w:rsidRPr="00450099" w:rsidRDefault="002743BF" w:rsidP="001C22A4">
            <w:pPr>
              <w:jc w:val="center"/>
              <w:rPr>
                <w:rFonts w:ascii="Cambria" w:eastAsia="바탕" w:hAnsi="Cambria" w:cs="Times New Roman"/>
                <w:sz w:val="16"/>
              </w:rPr>
            </w:pPr>
            <w:r w:rsidRPr="00450099">
              <w:rPr>
                <w:rFonts w:ascii="Cambria" w:hAnsi="Cambria" w:cs="Times New Roman"/>
                <w:sz w:val="16"/>
              </w:rPr>
              <w:t xml:space="preserve">Low PNI was associated with </w:t>
            </w:r>
            <w:r w:rsidRPr="00450099">
              <w:rPr>
                <w:rFonts w:ascii="Cambria" w:eastAsia="바탕" w:hAnsi="Cambria" w:cs="Times New Roman"/>
                <w:sz w:val="16"/>
              </w:rPr>
              <w:t>worse OS</w:t>
            </w:r>
          </w:p>
        </w:tc>
      </w:tr>
      <w:tr w:rsidR="00A578ED" w:rsidRPr="00450099" w14:paraId="434A2513" w14:textId="77777777" w:rsidTr="004C7779">
        <w:trPr>
          <w:trHeight w:val="587"/>
        </w:trPr>
        <w:tc>
          <w:tcPr>
            <w:tcW w:w="537" w:type="pct"/>
            <w:vMerge w:val="restart"/>
            <w:tcBorders>
              <w:left w:val="single" w:sz="12" w:space="0" w:color="auto"/>
              <w:bottom w:val="single" w:sz="4" w:space="0" w:color="auto"/>
            </w:tcBorders>
            <w:vAlign w:val="center"/>
          </w:tcPr>
          <w:p w14:paraId="01C42831" w14:textId="263F2FF0"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Pian et al.</w:t>
            </w:r>
            <w:r w:rsidRPr="00450099">
              <w:rPr>
                <w:rFonts w:ascii="Cambria" w:eastAsia="바탕" w:hAnsi="Cambria" w:cs="Times New Roman"/>
                <w:noProof/>
                <w:sz w:val="16"/>
                <w:vertAlign w:val="superscript"/>
              </w:rPr>
              <w:t xml:space="preserve"> 7</w:t>
            </w:r>
          </w:p>
        </w:tc>
        <w:tc>
          <w:tcPr>
            <w:tcW w:w="366" w:type="pct"/>
            <w:vMerge w:val="restart"/>
            <w:tcBorders>
              <w:bottom w:val="single" w:sz="4" w:space="0" w:color="auto"/>
            </w:tcBorders>
            <w:vAlign w:val="center"/>
          </w:tcPr>
          <w:p w14:paraId="3965B296"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2021</w:t>
            </w:r>
          </w:p>
          <w:p w14:paraId="768A281A" w14:textId="1D261A04"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sz w:val="16"/>
              </w:rPr>
              <w:t>/Korea</w:t>
            </w:r>
          </w:p>
        </w:tc>
        <w:tc>
          <w:tcPr>
            <w:tcW w:w="460" w:type="pct"/>
            <w:vMerge w:val="restart"/>
            <w:tcBorders>
              <w:bottom w:val="single" w:sz="4" w:space="0" w:color="auto"/>
            </w:tcBorders>
            <w:vAlign w:val="center"/>
          </w:tcPr>
          <w:p w14:paraId="2D317777" w14:textId="22BE01F3"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I (T1-2N0M0)</w:t>
            </w:r>
          </w:p>
        </w:tc>
        <w:tc>
          <w:tcPr>
            <w:tcW w:w="306" w:type="pct"/>
            <w:vMerge w:val="restart"/>
            <w:tcBorders>
              <w:bottom w:val="single" w:sz="4" w:space="0" w:color="auto"/>
            </w:tcBorders>
            <w:vAlign w:val="center"/>
          </w:tcPr>
          <w:p w14:paraId="5DC0DA2F" w14:textId="1AC6DC59"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305</w:t>
            </w:r>
          </w:p>
        </w:tc>
        <w:tc>
          <w:tcPr>
            <w:tcW w:w="691" w:type="pct"/>
            <w:vMerge w:val="restart"/>
            <w:tcBorders>
              <w:bottom w:val="single" w:sz="4" w:space="0" w:color="auto"/>
            </w:tcBorders>
            <w:vAlign w:val="center"/>
          </w:tcPr>
          <w:p w14:paraId="4A7F21A1" w14:textId="24E99238"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sz w:val="16"/>
              </w:rPr>
              <w:t>≤49.3 vs. &gt;49.3</w:t>
            </w:r>
          </w:p>
        </w:tc>
        <w:tc>
          <w:tcPr>
            <w:tcW w:w="690" w:type="pct"/>
            <w:vMerge w:val="restart"/>
            <w:tcBorders>
              <w:bottom w:val="single" w:sz="4" w:space="0" w:color="auto"/>
            </w:tcBorders>
            <w:vAlign w:val="center"/>
          </w:tcPr>
          <w:p w14:paraId="67F147BF" w14:textId="77777777" w:rsidR="009225C7"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 xml:space="preserve">Not </w:t>
            </w:r>
          </w:p>
          <w:p w14:paraId="0A39EE31" w14:textId="2E5A4786"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mentioned</w:t>
            </w:r>
          </w:p>
        </w:tc>
        <w:tc>
          <w:tcPr>
            <w:tcW w:w="383" w:type="pct"/>
            <w:tcBorders>
              <w:bottom w:val="single" w:sz="4" w:space="0" w:color="auto"/>
            </w:tcBorders>
            <w:vAlign w:val="center"/>
          </w:tcPr>
          <w:p w14:paraId="6B7372F7" w14:textId="18C2294E"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OS</w:t>
            </w:r>
          </w:p>
        </w:tc>
        <w:tc>
          <w:tcPr>
            <w:tcW w:w="613" w:type="pct"/>
            <w:tcBorders>
              <w:bottom w:val="single" w:sz="4" w:space="0" w:color="auto"/>
            </w:tcBorders>
            <w:vAlign w:val="center"/>
          </w:tcPr>
          <w:p w14:paraId="49BDB279" w14:textId="77777777" w:rsidR="00A9182B"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0.141</w:t>
            </w:r>
          </w:p>
          <w:p w14:paraId="470E4B2A" w14:textId="0D749D42"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(0.054-0.371)</w:t>
            </w:r>
          </w:p>
        </w:tc>
        <w:tc>
          <w:tcPr>
            <w:tcW w:w="384" w:type="pct"/>
            <w:tcBorders>
              <w:bottom w:val="single" w:sz="4" w:space="0" w:color="auto"/>
            </w:tcBorders>
            <w:vAlign w:val="center"/>
          </w:tcPr>
          <w:p w14:paraId="0A667795" w14:textId="27F2BA9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color w:val="000000" w:themeColor="text1"/>
                <w:sz w:val="16"/>
              </w:rPr>
              <w:t>&lt;0.001</w:t>
            </w:r>
          </w:p>
        </w:tc>
        <w:tc>
          <w:tcPr>
            <w:tcW w:w="570" w:type="pct"/>
            <w:vMerge w:val="restart"/>
            <w:tcBorders>
              <w:bottom w:val="single" w:sz="4" w:space="0" w:color="auto"/>
              <w:right w:val="single" w:sz="12" w:space="0" w:color="auto"/>
            </w:tcBorders>
            <w:vAlign w:val="center"/>
          </w:tcPr>
          <w:p w14:paraId="18064322" w14:textId="675EE0AD" w:rsidR="002743BF" w:rsidRPr="00450099" w:rsidRDefault="002743BF" w:rsidP="001C22A4">
            <w:pPr>
              <w:jc w:val="center"/>
              <w:rPr>
                <w:rFonts w:ascii="Cambria" w:eastAsia="바탕" w:hAnsi="Cambria" w:cs="Times New Roman"/>
                <w:color w:val="FF0000"/>
                <w:sz w:val="16"/>
              </w:rPr>
            </w:pPr>
            <w:r w:rsidRPr="00450099">
              <w:rPr>
                <w:rFonts w:ascii="Cambria" w:hAnsi="Cambria" w:cs="Times New Roman"/>
                <w:sz w:val="16"/>
              </w:rPr>
              <w:t xml:space="preserve">Low PNI was associated with </w:t>
            </w:r>
            <w:r w:rsidRPr="00450099">
              <w:rPr>
                <w:rFonts w:ascii="Cambria" w:eastAsia="바탕" w:hAnsi="Cambria" w:cs="Times New Roman"/>
                <w:sz w:val="16"/>
              </w:rPr>
              <w:t>worse OS and DFS</w:t>
            </w:r>
          </w:p>
        </w:tc>
      </w:tr>
      <w:tr w:rsidR="00A578ED" w:rsidRPr="00450099" w14:paraId="241E6CE4" w14:textId="77777777" w:rsidTr="004C7779">
        <w:trPr>
          <w:trHeight w:val="551"/>
        </w:trPr>
        <w:tc>
          <w:tcPr>
            <w:tcW w:w="537" w:type="pct"/>
            <w:vMerge/>
            <w:tcBorders>
              <w:left w:val="single" w:sz="12" w:space="0" w:color="auto"/>
            </w:tcBorders>
            <w:vAlign w:val="center"/>
          </w:tcPr>
          <w:p w14:paraId="0E7D2CD0" w14:textId="77777777" w:rsidR="002743BF" w:rsidRPr="00450099" w:rsidRDefault="002743BF" w:rsidP="001C22A4">
            <w:pPr>
              <w:jc w:val="center"/>
              <w:rPr>
                <w:rFonts w:ascii="Cambria" w:eastAsia="바탕" w:hAnsi="Cambria" w:cs="Times New Roman"/>
                <w:sz w:val="16"/>
              </w:rPr>
            </w:pPr>
          </w:p>
        </w:tc>
        <w:tc>
          <w:tcPr>
            <w:tcW w:w="366" w:type="pct"/>
            <w:vMerge/>
            <w:vAlign w:val="center"/>
          </w:tcPr>
          <w:p w14:paraId="1982EFD4" w14:textId="77777777" w:rsidR="002743BF" w:rsidRPr="00450099" w:rsidRDefault="002743BF" w:rsidP="001C22A4">
            <w:pPr>
              <w:jc w:val="center"/>
              <w:rPr>
                <w:rFonts w:ascii="Cambria" w:eastAsia="바탕" w:hAnsi="Cambria" w:cs="Times New Roman"/>
                <w:sz w:val="16"/>
              </w:rPr>
            </w:pPr>
          </w:p>
        </w:tc>
        <w:tc>
          <w:tcPr>
            <w:tcW w:w="460" w:type="pct"/>
            <w:vMerge/>
            <w:vAlign w:val="center"/>
          </w:tcPr>
          <w:p w14:paraId="4F3746FF" w14:textId="77777777" w:rsidR="002743BF" w:rsidRPr="00450099" w:rsidRDefault="002743BF" w:rsidP="001C22A4">
            <w:pPr>
              <w:jc w:val="center"/>
              <w:rPr>
                <w:rFonts w:ascii="Cambria" w:eastAsia="바탕" w:hAnsi="Cambria" w:cs="Times New Roman"/>
                <w:sz w:val="16"/>
              </w:rPr>
            </w:pPr>
          </w:p>
        </w:tc>
        <w:tc>
          <w:tcPr>
            <w:tcW w:w="306" w:type="pct"/>
            <w:vMerge/>
            <w:vAlign w:val="center"/>
          </w:tcPr>
          <w:p w14:paraId="16AB7A35" w14:textId="77777777" w:rsidR="002743BF" w:rsidRPr="00450099" w:rsidRDefault="002743BF" w:rsidP="001C22A4">
            <w:pPr>
              <w:jc w:val="center"/>
              <w:rPr>
                <w:rFonts w:ascii="Cambria" w:eastAsia="바탕" w:hAnsi="Cambria" w:cs="Times New Roman"/>
                <w:sz w:val="16"/>
              </w:rPr>
            </w:pPr>
          </w:p>
        </w:tc>
        <w:tc>
          <w:tcPr>
            <w:tcW w:w="691" w:type="pct"/>
            <w:vMerge/>
            <w:vAlign w:val="center"/>
          </w:tcPr>
          <w:p w14:paraId="4B7C075D" w14:textId="77777777" w:rsidR="002743BF" w:rsidRPr="00450099" w:rsidRDefault="002743BF" w:rsidP="001C22A4">
            <w:pPr>
              <w:jc w:val="center"/>
              <w:rPr>
                <w:rFonts w:ascii="Cambria" w:eastAsia="바탕" w:hAnsi="Cambria" w:cs="Times New Roman"/>
                <w:sz w:val="16"/>
              </w:rPr>
            </w:pPr>
          </w:p>
        </w:tc>
        <w:tc>
          <w:tcPr>
            <w:tcW w:w="690" w:type="pct"/>
            <w:vMerge/>
            <w:vAlign w:val="center"/>
          </w:tcPr>
          <w:p w14:paraId="703358E4" w14:textId="77777777" w:rsidR="002743BF" w:rsidRPr="00450099" w:rsidRDefault="002743BF" w:rsidP="001C22A4">
            <w:pPr>
              <w:jc w:val="center"/>
              <w:rPr>
                <w:rFonts w:ascii="Cambria" w:eastAsia="바탕" w:hAnsi="Cambria" w:cs="Times New Roman"/>
                <w:sz w:val="16"/>
              </w:rPr>
            </w:pPr>
          </w:p>
        </w:tc>
        <w:tc>
          <w:tcPr>
            <w:tcW w:w="383" w:type="pct"/>
            <w:vAlign w:val="center"/>
          </w:tcPr>
          <w:p w14:paraId="7CE6286C" w14:textId="61314848"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DFS</w:t>
            </w:r>
          </w:p>
        </w:tc>
        <w:tc>
          <w:tcPr>
            <w:tcW w:w="613" w:type="pct"/>
            <w:vAlign w:val="center"/>
          </w:tcPr>
          <w:p w14:paraId="4DC1A386" w14:textId="77777777" w:rsidR="00A9182B"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0.105</w:t>
            </w:r>
          </w:p>
          <w:p w14:paraId="24A9B258" w14:textId="18AB2E83"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(0.037-0.297)</w:t>
            </w:r>
          </w:p>
        </w:tc>
        <w:tc>
          <w:tcPr>
            <w:tcW w:w="384" w:type="pct"/>
            <w:vAlign w:val="center"/>
          </w:tcPr>
          <w:p w14:paraId="1D2B9E3B" w14:textId="20B422FC"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color w:val="000000" w:themeColor="text1"/>
                <w:sz w:val="16"/>
              </w:rPr>
              <w:t>&lt;0.001</w:t>
            </w:r>
          </w:p>
        </w:tc>
        <w:tc>
          <w:tcPr>
            <w:tcW w:w="570" w:type="pct"/>
            <w:vMerge/>
            <w:tcBorders>
              <w:right w:val="single" w:sz="12" w:space="0" w:color="auto"/>
            </w:tcBorders>
            <w:vAlign w:val="center"/>
          </w:tcPr>
          <w:p w14:paraId="2D62031E" w14:textId="77777777" w:rsidR="002743BF" w:rsidRPr="00450099" w:rsidRDefault="002743BF" w:rsidP="001C22A4">
            <w:pPr>
              <w:jc w:val="center"/>
              <w:rPr>
                <w:rFonts w:ascii="Cambria" w:eastAsia="바탕" w:hAnsi="Cambria" w:cs="Times New Roman"/>
                <w:color w:val="FF0000"/>
                <w:sz w:val="16"/>
              </w:rPr>
            </w:pPr>
          </w:p>
        </w:tc>
      </w:tr>
      <w:tr w:rsidR="00A578ED" w:rsidRPr="00450099" w14:paraId="3DE90819" w14:textId="77777777" w:rsidTr="004C7779">
        <w:trPr>
          <w:trHeight w:val="131"/>
        </w:trPr>
        <w:tc>
          <w:tcPr>
            <w:tcW w:w="537" w:type="pct"/>
            <w:tcBorders>
              <w:left w:val="single" w:sz="12" w:space="0" w:color="auto"/>
              <w:bottom w:val="single" w:sz="12" w:space="0" w:color="auto"/>
            </w:tcBorders>
            <w:vAlign w:val="center"/>
          </w:tcPr>
          <w:p w14:paraId="48165135" w14:textId="76449310"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Ahiko et al.</w:t>
            </w:r>
            <w:r w:rsidRPr="00450099">
              <w:rPr>
                <w:rFonts w:ascii="Cambria" w:eastAsia="바탕" w:hAnsi="Cambria" w:cs="Times New Roman"/>
                <w:noProof/>
                <w:sz w:val="16"/>
                <w:vertAlign w:val="superscript"/>
              </w:rPr>
              <w:t xml:space="preserve"> 8</w:t>
            </w:r>
          </w:p>
        </w:tc>
        <w:tc>
          <w:tcPr>
            <w:tcW w:w="366" w:type="pct"/>
            <w:tcBorders>
              <w:bottom w:val="single" w:sz="12" w:space="0" w:color="auto"/>
            </w:tcBorders>
            <w:vAlign w:val="center"/>
          </w:tcPr>
          <w:p w14:paraId="21AB70F1" w14:textId="77777777"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2021</w:t>
            </w:r>
          </w:p>
          <w:p w14:paraId="08553671" w14:textId="4918A405"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/Japan</w:t>
            </w:r>
          </w:p>
        </w:tc>
        <w:tc>
          <w:tcPr>
            <w:tcW w:w="460" w:type="pct"/>
            <w:tcBorders>
              <w:bottom w:val="single" w:sz="12" w:space="0" w:color="auto"/>
            </w:tcBorders>
            <w:vAlign w:val="center"/>
          </w:tcPr>
          <w:p w14:paraId="481632AA" w14:textId="51591ED2"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II-</w:t>
            </w:r>
            <w:r w:rsidRPr="00450099">
              <w:rPr>
                <w:rFonts w:ascii="Cambria" w:eastAsia="바탕" w:hAnsi="Cambria" w:cs="Times New Roman"/>
                <w:color w:val="000000" w:themeColor="text1"/>
                <w:sz w:val="16"/>
              </w:rPr>
              <w:t>III</w:t>
            </w:r>
          </w:p>
        </w:tc>
        <w:tc>
          <w:tcPr>
            <w:tcW w:w="306" w:type="pct"/>
            <w:tcBorders>
              <w:bottom w:val="single" w:sz="12" w:space="0" w:color="auto"/>
            </w:tcBorders>
            <w:vAlign w:val="center"/>
          </w:tcPr>
          <w:p w14:paraId="16A284A5" w14:textId="6300314F"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1880</w:t>
            </w:r>
          </w:p>
        </w:tc>
        <w:tc>
          <w:tcPr>
            <w:tcW w:w="691" w:type="pct"/>
            <w:tcBorders>
              <w:bottom w:val="single" w:sz="12" w:space="0" w:color="auto"/>
            </w:tcBorders>
            <w:vAlign w:val="center"/>
          </w:tcPr>
          <w:p w14:paraId="73C75C18" w14:textId="0D0857BD"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≤45 vs. &gt;45</w:t>
            </w:r>
          </w:p>
        </w:tc>
        <w:tc>
          <w:tcPr>
            <w:tcW w:w="690" w:type="pct"/>
            <w:tcBorders>
              <w:bottom w:val="single" w:sz="12" w:space="0" w:color="auto"/>
            </w:tcBorders>
            <w:vAlign w:val="center"/>
          </w:tcPr>
          <w:p w14:paraId="5876B10D" w14:textId="77777777" w:rsidR="009225C7"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 xml:space="preserve">Not </w:t>
            </w:r>
          </w:p>
          <w:p w14:paraId="422500BA" w14:textId="5C73239A"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sz w:val="16"/>
              </w:rPr>
              <w:t>mentioned</w:t>
            </w:r>
          </w:p>
        </w:tc>
        <w:tc>
          <w:tcPr>
            <w:tcW w:w="383" w:type="pct"/>
            <w:tcBorders>
              <w:bottom w:val="single" w:sz="12" w:space="0" w:color="auto"/>
            </w:tcBorders>
            <w:vAlign w:val="center"/>
          </w:tcPr>
          <w:p w14:paraId="2099AABA" w14:textId="5B8ADA0F" w:rsidR="002743BF" w:rsidRPr="00450099" w:rsidRDefault="002743BF" w:rsidP="001C22A4">
            <w:pPr>
              <w:jc w:val="center"/>
              <w:rPr>
                <w:rFonts w:ascii="Cambria" w:eastAsia="바탕" w:hAnsi="Cambria" w:cs="Times New Roman"/>
                <w:sz w:val="16"/>
              </w:rPr>
            </w:pPr>
            <w:r w:rsidRPr="00450099">
              <w:rPr>
                <w:rFonts w:ascii="Cambria" w:eastAsia="바탕" w:hAnsi="Cambria" w:cs="Times New Roman"/>
                <w:color w:val="000000" w:themeColor="text1"/>
                <w:sz w:val="16"/>
              </w:rPr>
              <w:t>OS</w:t>
            </w:r>
          </w:p>
        </w:tc>
        <w:tc>
          <w:tcPr>
            <w:tcW w:w="613" w:type="pct"/>
            <w:tcBorders>
              <w:bottom w:val="single" w:sz="12" w:space="0" w:color="auto"/>
            </w:tcBorders>
            <w:vAlign w:val="center"/>
          </w:tcPr>
          <w:p w14:paraId="26AE476F" w14:textId="77777777" w:rsidR="00A9182B" w:rsidRPr="00450099" w:rsidRDefault="002743BF" w:rsidP="00A9182B">
            <w:pPr>
              <w:jc w:val="center"/>
              <w:rPr>
                <w:rFonts w:ascii="Cambria" w:eastAsia="바탕" w:hAnsi="Cambria" w:cs="Times New Roman"/>
                <w:sz w:val="16"/>
              </w:rPr>
            </w:pPr>
            <w:r w:rsidRPr="00450099">
              <w:rPr>
                <w:rFonts w:ascii="Cambria" w:eastAsia="바탕" w:hAnsi="Cambria" w:cs="Times New Roman"/>
                <w:sz w:val="16"/>
              </w:rPr>
              <w:t>1.54</w:t>
            </w:r>
          </w:p>
          <w:p w14:paraId="42375C2A" w14:textId="06F723CD" w:rsidR="002743BF" w:rsidRPr="00450099" w:rsidRDefault="002743BF" w:rsidP="00A9182B">
            <w:pPr>
              <w:jc w:val="center"/>
              <w:rPr>
                <w:rFonts w:ascii="Cambria" w:eastAsia="바탕" w:hAnsi="Cambria" w:cs="Times New Roman"/>
                <w:sz w:val="16"/>
              </w:rPr>
            </w:pPr>
            <w:r w:rsidRPr="00450099">
              <w:rPr>
                <w:rFonts w:ascii="Cambria" w:eastAsia="바탕" w:hAnsi="Cambria" w:cs="Times New Roman"/>
                <w:sz w:val="16"/>
              </w:rPr>
              <w:t>(1.18-1.99)</w:t>
            </w:r>
          </w:p>
        </w:tc>
        <w:tc>
          <w:tcPr>
            <w:tcW w:w="384" w:type="pct"/>
            <w:tcBorders>
              <w:bottom w:val="single" w:sz="12" w:space="0" w:color="auto"/>
            </w:tcBorders>
            <w:vAlign w:val="center"/>
          </w:tcPr>
          <w:p w14:paraId="60D792BE" w14:textId="3938056A" w:rsidR="002743BF" w:rsidRPr="00450099" w:rsidRDefault="002743BF" w:rsidP="001C22A4">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0.001</w:t>
            </w:r>
          </w:p>
        </w:tc>
        <w:tc>
          <w:tcPr>
            <w:tcW w:w="570" w:type="pct"/>
            <w:tcBorders>
              <w:bottom w:val="single" w:sz="12" w:space="0" w:color="auto"/>
              <w:right w:val="single" w:sz="12" w:space="0" w:color="auto"/>
            </w:tcBorders>
            <w:vAlign w:val="center"/>
          </w:tcPr>
          <w:p w14:paraId="49257AE9" w14:textId="35347F43" w:rsidR="002743BF" w:rsidRPr="00450099" w:rsidRDefault="002743BF" w:rsidP="001C22A4">
            <w:pPr>
              <w:jc w:val="center"/>
              <w:rPr>
                <w:rFonts w:ascii="Cambria" w:eastAsia="바탕" w:hAnsi="Cambria" w:cs="Times New Roman"/>
                <w:color w:val="FF0000"/>
                <w:sz w:val="16"/>
              </w:rPr>
            </w:pPr>
            <w:r w:rsidRPr="00450099">
              <w:rPr>
                <w:rFonts w:ascii="Cambria" w:hAnsi="Cambria" w:cs="Times New Roman"/>
                <w:sz w:val="16"/>
              </w:rPr>
              <w:t xml:space="preserve">Low PNI was associated with </w:t>
            </w:r>
            <w:r w:rsidRPr="00450099">
              <w:rPr>
                <w:rFonts w:ascii="Cambria" w:eastAsia="바탕" w:hAnsi="Cambria" w:cs="Times New Roman"/>
                <w:sz w:val="16"/>
              </w:rPr>
              <w:t>worse OS</w:t>
            </w:r>
          </w:p>
        </w:tc>
      </w:tr>
    </w:tbl>
    <w:p w14:paraId="3EF2AC91" w14:textId="44D690CE" w:rsidR="00AF3209" w:rsidRPr="00450099" w:rsidRDefault="00AF3209" w:rsidP="00AF3209">
      <w:pPr>
        <w:rPr>
          <w:rFonts w:ascii="Cambria" w:eastAsia="바탕" w:hAnsi="Cambria" w:cs="Times New Roman"/>
          <w:sz w:val="18"/>
          <w:szCs w:val="18"/>
        </w:rPr>
      </w:pPr>
      <w:r w:rsidRPr="00450099">
        <w:rPr>
          <w:rFonts w:ascii="Cambria" w:eastAsia="바탕" w:hAnsi="Cambria" w:cs="Times New Roman"/>
          <w:sz w:val="18"/>
          <w:szCs w:val="18"/>
        </w:rPr>
        <w:t xml:space="preserve">OS: Overall survival; RFS: Recurrence free survival; </w:t>
      </w:r>
      <w:r w:rsidR="0042119F" w:rsidRPr="00450099">
        <w:rPr>
          <w:rFonts w:ascii="Cambria" w:eastAsia="바탕" w:hAnsi="Cambria" w:cs="Times New Roman"/>
          <w:sz w:val="18"/>
          <w:szCs w:val="18"/>
        </w:rPr>
        <w:t>CSS</w:t>
      </w:r>
      <w:r w:rsidRPr="00450099">
        <w:rPr>
          <w:rFonts w:ascii="Cambria" w:eastAsia="바탕" w:hAnsi="Cambria" w:cs="Times New Roman"/>
          <w:sz w:val="18"/>
          <w:szCs w:val="18"/>
        </w:rPr>
        <w:t xml:space="preserve">: </w:t>
      </w:r>
      <w:r w:rsidR="0042119F" w:rsidRPr="00450099">
        <w:rPr>
          <w:rFonts w:ascii="Cambria" w:eastAsia="바탕" w:hAnsi="Cambria" w:cs="Times New Roman"/>
          <w:sz w:val="18"/>
          <w:szCs w:val="18"/>
        </w:rPr>
        <w:t>Cancer-specific</w:t>
      </w:r>
      <w:r w:rsidRPr="00450099">
        <w:rPr>
          <w:rFonts w:ascii="Cambria" w:eastAsia="바탕" w:hAnsi="Cambria" w:cs="Times New Roman"/>
          <w:sz w:val="18"/>
          <w:szCs w:val="18"/>
        </w:rPr>
        <w:t xml:space="preserve"> survival</w:t>
      </w:r>
      <w:r w:rsidR="0042119F" w:rsidRPr="00450099">
        <w:rPr>
          <w:rFonts w:ascii="Cambria" w:eastAsia="바탕" w:hAnsi="Cambria" w:cs="Times New Roman"/>
          <w:sz w:val="18"/>
          <w:szCs w:val="18"/>
        </w:rPr>
        <w:t>; DFS: Disease-free survival</w:t>
      </w:r>
    </w:p>
    <w:p w14:paraId="73E0FF7B" w14:textId="428365F9" w:rsidR="00AF3209" w:rsidRPr="00980AAD" w:rsidRDefault="00AF3209" w:rsidP="00AF3209">
      <w:pPr>
        <w:widowControl/>
        <w:wordWrap/>
        <w:autoSpaceDE/>
        <w:autoSpaceDN/>
        <w:rPr>
          <w:rFonts w:ascii="Cambria" w:hAnsi="Cambria" w:cs="Times New Roman"/>
          <w:b/>
        </w:rPr>
      </w:pPr>
      <w:r w:rsidRPr="00450099">
        <w:rPr>
          <w:rFonts w:ascii="Cambria" w:eastAsia="바탕" w:hAnsi="Cambria" w:cs="Times New Roman"/>
          <w:sz w:val="18"/>
          <w:szCs w:val="18"/>
        </w:rPr>
        <w:br w:type="page"/>
      </w:r>
      <w:r w:rsidR="000E3B82" w:rsidRPr="00980AAD">
        <w:rPr>
          <w:rFonts w:ascii="Cambria" w:hAnsi="Cambria" w:cs="Times New Roman"/>
          <w:b/>
        </w:rPr>
        <w:t>Supplementary Table S3. Summary of prognostic impact of CONUT in patients with colorectal cancer</w:t>
      </w:r>
      <w:r w:rsidR="00980AAD">
        <w:rPr>
          <w:rFonts w:ascii="Cambria" w:hAnsi="Cambria" w:cs="Times New Roman"/>
          <w:b/>
        </w:rPr>
        <w:t>.</w:t>
      </w:r>
    </w:p>
    <w:tbl>
      <w:tblPr>
        <w:tblStyle w:val="a3"/>
        <w:tblW w:w="5000" w:type="pct"/>
        <w:tblLayout w:type="fixed"/>
        <w:tblLook w:val="04A0" w:firstRow="1" w:lastRow="0" w:firstColumn="1" w:lastColumn="0" w:noHBand="0" w:noVBand="1"/>
      </w:tblPr>
      <w:tblGrid>
        <w:gridCol w:w="933"/>
        <w:gridCol w:w="691"/>
        <w:gridCol w:w="689"/>
        <w:gridCol w:w="551"/>
        <w:gridCol w:w="1105"/>
        <w:gridCol w:w="968"/>
        <w:gridCol w:w="687"/>
        <w:gridCol w:w="1380"/>
        <w:gridCol w:w="966"/>
        <w:gridCol w:w="1026"/>
      </w:tblGrid>
      <w:tr w:rsidR="00BD57E5" w:rsidRPr="00450099" w14:paraId="1CD40B0D" w14:textId="77777777" w:rsidTr="00430A18">
        <w:tc>
          <w:tcPr>
            <w:tcW w:w="519" w:type="pct"/>
            <w:tcBorders>
              <w:top w:val="single" w:sz="12" w:space="0" w:color="auto"/>
              <w:left w:val="single" w:sz="12" w:space="0" w:color="auto"/>
              <w:bottom w:val="double" w:sz="4" w:space="0" w:color="auto"/>
            </w:tcBorders>
            <w:shd w:val="clear" w:color="auto" w:fill="F2F2F2" w:themeFill="background1" w:themeFillShade="F2"/>
            <w:vAlign w:val="center"/>
          </w:tcPr>
          <w:p w14:paraId="19B61783" w14:textId="77777777" w:rsidR="000C651C"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Author</w:t>
            </w:r>
          </w:p>
        </w:tc>
        <w:tc>
          <w:tcPr>
            <w:tcW w:w="384" w:type="pct"/>
            <w:tcBorders>
              <w:top w:val="single" w:sz="12" w:space="0" w:color="auto"/>
              <w:bottom w:val="double" w:sz="4" w:space="0" w:color="auto"/>
            </w:tcBorders>
            <w:shd w:val="clear" w:color="auto" w:fill="F2F2F2" w:themeFill="background1" w:themeFillShade="F2"/>
            <w:vAlign w:val="center"/>
          </w:tcPr>
          <w:p w14:paraId="4E54D4C5" w14:textId="77777777" w:rsidR="00A9182B"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Year/</w:t>
            </w:r>
          </w:p>
          <w:p w14:paraId="0A708D13" w14:textId="2773649B" w:rsidR="000C651C"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Nation</w:t>
            </w:r>
          </w:p>
        </w:tc>
        <w:tc>
          <w:tcPr>
            <w:tcW w:w="383" w:type="pct"/>
            <w:tcBorders>
              <w:top w:val="single" w:sz="12" w:space="0" w:color="auto"/>
              <w:bottom w:val="double" w:sz="4" w:space="0" w:color="auto"/>
            </w:tcBorders>
            <w:shd w:val="clear" w:color="auto" w:fill="F2F2F2" w:themeFill="background1" w:themeFillShade="F2"/>
            <w:vAlign w:val="center"/>
          </w:tcPr>
          <w:p w14:paraId="1AE0D291" w14:textId="77777777" w:rsidR="000C651C"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Stage</w:t>
            </w:r>
          </w:p>
        </w:tc>
        <w:tc>
          <w:tcPr>
            <w:tcW w:w="306" w:type="pct"/>
            <w:tcBorders>
              <w:top w:val="single" w:sz="12" w:space="0" w:color="auto"/>
              <w:bottom w:val="double" w:sz="4" w:space="0" w:color="auto"/>
            </w:tcBorders>
            <w:shd w:val="clear" w:color="auto" w:fill="F2F2F2" w:themeFill="background1" w:themeFillShade="F2"/>
            <w:vAlign w:val="center"/>
          </w:tcPr>
          <w:p w14:paraId="3DFAD526" w14:textId="77777777" w:rsidR="000C651C"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Number</w:t>
            </w:r>
          </w:p>
        </w:tc>
        <w:tc>
          <w:tcPr>
            <w:tcW w:w="614" w:type="pct"/>
            <w:tcBorders>
              <w:top w:val="single" w:sz="12" w:space="0" w:color="auto"/>
              <w:bottom w:val="double" w:sz="4" w:space="0" w:color="auto"/>
            </w:tcBorders>
            <w:shd w:val="clear" w:color="auto" w:fill="F2F2F2" w:themeFill="background1" w:themeFillShade="F2"/>
            <w:vAlign w:val="center"/>
          </w:tcPr>
          <w:p w14:paraId="5890D370" w14:textId="77777777" w:rsidR="00BD57E5"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 xml:space="preserve">Cut-off </w:t>
            </w:r>
          </w:p>
          <w:p w14:paraId="3C98DB49" w14:textId="77777777" w:rsidR="00BD57E5"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 xml:space="preserve">or </w:t>
            </w:r>
          </w:p>
          <w:p w14:paraId="5ACFEFCA" w14:textId="4F2156F6" w:rsidR="000C651C"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stratification</w:t>
            </w:r>
          </w:p>
        </w:tc>
        <w:tc>
          <w:tcPr>
            <w:tcW w:w="538" w:type="pct"/>
            <w:tcBorders>
              <w:top w:val="single" w:sz="12" w:space="0" w:color="auto"/>
              <w:bottom w:val="double" w:sz="4" w:space="0" w:color="auto"/>
            </w:tcBorders>
            <w:shd w:val="clear" w:color="auto" w:fill="F2F2F2" w:themeFill="background1" w:themeFillShade="F2"/>
            <w:vAlign w:val="center"/>
          </w:tcPr>
          <w:p w14:paraId="762F022E" w14:textId="276245C8" w:rsidR="000C651C"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Time of measurements</w:t>
            </w:r>
          </w:p>
        </w:tc>
        <w:tc>
          <w:tcPr>
            <w:tcW w:w="382" w:type="pct"/>
            <w:tcBorders>
              <w:top w:val="single" w:sz="12" w:space="0" w:color="auto"/>
              <w:bottom w:val="double" w:sz="4" w:space="0" w:color="auto"/>
            </w:tcBorders>
            <w:shd w:val="clear" w:color="auto" w:fill="F2F2F2" w:themeFill="background1" w:themeFillShade="F2"/>
            <w:vAlign w:val="center"/>
          </w:tcPr>
          <w:p w14:paraId="10E75C63" w14:textId="77777777" w:rsidR="00A9182B"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Out</w:t>
            </w:r>
          </w:p>
          <w:p w14:paraId="04738AD6" w14:textId="16CFFFC9" w:rsidR="000C651C"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come</w:t>
            </w:r>
          </w:p>
        </w:tc>
        <w:tc>
          <w:tcPr>
            <w:tcW w:w="767" w:type="pct"/>
            <w:tcBorders>
              <w:top w:val="single" w:sz="12" w:space="0" w:color="auto"/>
              <w:bottom w:val="double" w:sz="4" w:space="0" w:color="auto"/>
            </w:tcBorders>
            <w:shd w:val="clear" w:color="auto" w:fill="F2F2F2" w:themeFill="background1" w:themeFillShade="F2"/>
            <w:vAlign w:val="center"/>
          </w:tcPr>
          <w:p w14:paraId="5FA1EB6A" w14:textId="77777777" w:rsidR="000C651C"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HR (95% CI) or other outcomes</w:t>
            </w:r>
          </w:p>
        </w:tc>
        <w:tc>
          <w:tcPr>
            <w:tcW w:w="537" w:type="pct"/>
            <w:tcBorders>
              <w:top w:val="single" w:sz="12" w:space="0" w:color="auto"/>
              <w:bottom w:val="double" w:sz="4" w:space="0" w:color="auto"/>
            </w:tcBorders>
            <w:shd w:val="clear" w:color="auto" w:fill="F2F2F2" w:themeFill="background1" w:themeFillShade="F2"/>
            <w:vAlign w:val="center"/>
          </w:tcPr>
          <w:p w14:paraId="61D119C6" w14:textId="77777777" w:rsidR="000C651C" w:rsidRPr="00450099" w:rsidRDefault="000C651C" w:rsidP="00A9182B">
            <w:pPr>
              <w:jc w:val="center"/>
              <w:rPr>
                <w:rFonts w:ascii="Cambria" w:eastAsia="바탕" w:hAnsi="Cambria" w:cs="Times New Roman"/>
                <w:bCs/>
                <w:i/>
                <w:sz w:val="16"/>
              </w:rPr>
            </w:pPr>
            <w:r w:rsidRPr="00450099">
              <w:rPr>
                <w:rFonts w:ascii="Cambria" w:eastAsia="바탕" w:hAnsi="Cambria" w:cs="Times New Roman"/>
                <w:bCs/>
                <w:i/>
                <w:sz w:val="16"/>
              </w:rPr>
              <w:t>p</w:t>
            </w:r>
          </w:p>
        </w:tc>
        <w:tc>
          <w:tcPr>
            <w:tcW w:w="570" w:type="pct"/>
            <w:tcBorders>
              <w:top w:val="single" w:sz="12" w:space="0" w:color="auto"/>
              <w:bottom w:val="double" w:sz="4" w:space="0" w:color="auto"/>
              <w:right w:val="single" w:sz="12" w:space="0" w:color="auto"/>
            </w:tcBorders>
            <w:shd w:val="clear" w:color="auto" w:fill="F2F2F2" w:themeFill="background1" w:themeFillShade="F2"/>
            <w:vAlign w:val="center"/>
          </w:tcPr>
          <w:p w14:paraId="2DD699B9" w14:textId="77777777" w:rsidR="000C651C" w:rsidRPr="00450099" w:rsidRDefault="000C651C" w:rsidP="00A9182B">
            <w:pPr>
              <w:jc w:val="center"/>
              <w:rPr>
                <w:rFonts w:ascii="Cambria" w:eastAsia="바탕" w:hAnsi="Cambria" w:cs="Times New Roman"/>
                <w:bCs/>
                <w:sz w:val="16"/>
              </w:rPr>
            </w:pPr>
            <w:r w:rsidRPr="00450099">
              <w:rPr>
                <w:rFonts w:ascii="Cambria" w:eastAsia="바탕" w:hAnsi="Cambria" w:cs="Times New Roman"/>
                <w:bCs/>
                <w:sz w:val="16"/>
              </w:rPr>
              <w:t>Comments</w:t>
            </w:r>
          </w:p>
        </w:tc>
      </w:tr>
      <w:tr w:rsidR="00BD57E5" w:rsidRPr="00450099" w14:paraId="04B1408D" w14:textId="77777777" w:rsidTr="00430A18">
        <w:trPr>
          <w:trHeight w:val="548"/>
        </w:trPr>
        <w:tc>
          <w:tcPr>
            <w:tcW w:w="519" w:type="pct"/>
            <w:vMerge w:val="restart"/>
            <w:tcBorders>
              <w:left w:val="single" w:sz="12" w:space="0" w:color="auto"/>
            </w:tcBorders>
            <w:vAlign w:val="center"/>
          </w:tcPr>
          <w:p w14:paraId="3E73630F" w14:textId="6F921C64"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Iseki et al.</w:t>
            </w:r>
            <w:r w:rsidRPr="00450099">
              <w:rPr>
                <w:rFonts w:ascii="Cambria" w:eastAsia="바탕" w:hAnsi="Cambria" w:cs="Times New Roman"/>
                <w:noProof/>
                <w:sz w:val="16"/>
                <w:vertAlign w:val="superscript"/>
              </w:rPr>
              <w:t>2</w:t>
            </w:r>
          </w:p>
        </w:tc>
        <w:tc>
          <w:tcPr>
            <w:tcW w:w="384" w:type="pct"/>
            <w:vMerge w:val="restart"/>
            <w:vAlign w:val="center"/>
          </w:tcPr>
          <w:p w14:paraId="43FF4CC9"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2015</w:t>
            </w:r>
          </w:p>
          <w:p w14:paraId="34319D1A"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/Japan</w:t>
            </w:r>
          </w:p>
        </w:tc>
        <w:tc>
          <w:tcPr>
            <w:tcW w:w="383" w:type="pct"/>
            <w:vMerge w:val="restart"/>
            <w:vAlign w:val="center"/>
          </w:tcPr>
          <w:p w14:paraId="6E64BF5E"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II-</w:t>
            </w:r>
            <w:r w:rsidRPr="00450099">
              <w:rPr>
                <w:rFonts w:ascii="Cambria" w:eastAsia="바탕" w:hAnsi="Cambria" w:cs="Times New Roman"/>
                <w:color w:val="000000" w:themeColor="text1"/>
                <w:sz w:val="16"/>
              </w:rPr>
              <w:t>III</w:t>
            </w:r>
          </w:p>
        </w:tc>
        <w:tc>
          <w:tcPr>
            <w:tcW w:w="306" w:type="pct"/>
            <w:vMerge w:val="restart"/>
            <w:vAlign w:val="center"/>
          </w:tcPr>
          <w:p w14:paraId="2A0E5995"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204</w:t>
            </w:r>
          </w:p>
        </w:tc>
        <w:tc>
          <w:tcPr>
            <w:tcW w:w="614" w:type="pct"/>
            <w:vMerge w:val="restart"/>
            <w:vAlign w:val="center"/>
          </w:tcPr>
          <w:p w14:paraId="038F7A48" w14:textId="76549545"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≥3 vs. &lt;3</w:t>
            </w:r>
          </w:p>
        </w:tc>
        <w:tc>
          <w:tcPr>
            <w:tcW w:w="538" w:type="pct"/>
            <w:vMerge w:val="restart"/>
            <w:vAlign w:val="center"/>
          </w:tcPr>
          <w:p w14:paraId="3252C4C5" w14:textId="05E7A69F"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Within 2 weeks before the surgery</w:t>
            </w:r>
          </w:p>
        </w:tc>
        <w:tc>
          <w:tcPr>
            <w:tcW w:w="382" w:type="pct"/>
            <w:vAlign w:val="center"/>
          </w:tcPr>
          <w:p w14:paraId="2C537E47"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RFS</w:t>
            </w:r>
          </w:p>
        </w:tc>
        <w:tc>
          <w:tcPr>
            <w:tcW w:w="767" w:type="pct"/>
            <w:vAlign w:val="center"/>
          </w:tcPr>
          <w:p w14:paraId="522524F8" w14:textId="77777777" w:rsidR="00A9182B"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1.836</w:t>
            </w:r>
          </w:p>
          <w:p w14:paraId="1A2032ED" w14:textId="76083274"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(0.844-3.713)</w:t>
            </w:r>
          </w:p>
        </w:tc>
        <w:tc>
          <w:tcPr>
            <w:tcW w:w="537" w:type="pct"/>
            <w:vAlign w:val="center"/>
          </w:tcPr>
          <w:p w14:paraId="604E6C5D"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0.1206</w:t>
            </w:r>
          </w:p>
        </w:tc>
        <w:tc>
          <w:tcPr>
            <w:tcW w:w="570" w:type="pct"/>
            <w:vMerge w:val="restart"/>
            <w:tcBorders>
              <w:right w:val="single" w:sz="12" w:space="0" w:color="auto"/>
            </w:tcBorders>
            <w:vAlign w:val="center"/>
          </w:tcPr>
          <w:p w14:paraId="3BA00374" w14:textId="5D54A2FA" w:rsidR="000C651C" w:rsidRPr="00450099" w:rsidRDefault="000C651C" w:rsidP="00A9182B">
            <w:pPr>
              <w:jc w:val="center"/>
              <w:rPr>
                <w:rFonts w:ascii="Cambria" w:hAnsi="Cambria" w:cs="Times New Roman"/>
                <w:sz w:val="16"/>
              </w:rPr>
            </w:pPr>
            <w:r w:rsidRPr="00450099">
              <w:rPr>
                <w:rFonts w:ascii="Cambria" w:hAnsi="Cambria" w:cs="Times New Roman"/>
                <w:sz w:val="16"/>
              </w:rPr>
              <w:t xml:space="preserve">Increased CONUT was associated with </w:t>
            </w:r>
            <w:r w:rsidRPr="00450099">
              <w:rPr>
                <w:rFonts w:ascii="Cambria" w:eastAsia="바탕" w:hAnsi="Cambria" w:cs="Times New Roman"/>
                <w:sz w:val="16"/>
              </w:rPr>
              <w:t>worse CSS, not RFS.</w:t>
            </w:r>
          </w:p>
        </w:tc>
      </w:tr>
      <w:tr w:rsidR="00BD57E5" w:rsidRPr="00450099" w14:paraId="4F974D5D" w14:textId="77777777" w:rsidTr="00430A18">
        <w:trPr>
          <w:trHeight w:val="561"/>
        </w:trPr>
        <w:tc>
          <w:tcPr>
            <w:tcW w:w="519" w:type="pct"/>
            <w:vMerge/>
            <w:tcBorders>
              <w:left w:val="single" w:sz="12" w:space="0" w:color="auto"/>
            </w:tcBorders>
            <w:vAlign w:val="center"/>
          </w:tcPr>
          <w:p w14:paraId="1F0618AC" w14:textId="77777777" w:rsidR="000C651C" w:rsidRPr="00450099" w:rsidRDefault="000C651C" w:rsidP="00A9182B">
            <w:pPr>
              <w:jc w:val="center"/>
              <w:rPr>
                <w:rFonts w:ascii="Cambria" w:eastAsia="바탕" w:hAnsi="Cambria" w:cs="Times New Roman"/>
                <w:sz w:val="16"/>
              </w:rPr>
            </w:pPr>
          </w:p>
        </w:tc>
        <w:tc>
          <w:tcPr>
            <w:tcW w:w="384" w:type="pct"/>
            <w:vMerge/>
            <w:vAlign w:val="center"/>
          </w:tcPr>
          <w:p w14:paraId="7403E09E" w14:textId="77777777" w:rsidR="000C651C" w:rsidRPr="00450099" w:rsidRDefault="000C651C" w:rsidP="00A9182B">
            <w:pPr>
              <w:jc w:val="center"/>
              <w:rPr>
                <w:rFonts w:ascii="Cambria" w:eastAsia="바탕" w:hAnsi="Cambria" w:cs="Times New Roman"/>
                <w:sz w:val="16"/>
              </w:rPr>
            </w:pPr>
          </w:p>
        </w:tc>
        <w:tc>
          <w:tcPr>
            <w:tcW w:w="383" w:type="pct"/>
            <w:vMerge/>
            <w:vAlign w:val="center"/>
          </w:tcPr>
          <w:p w14:paraId="53CD15D8" w14:textId="77777777" w:rsidR="000C651C" w:rsidRPr="00450099" w:rsidRDefault="000C651C" w:rsidP="00A9182B">
            <w:pPr>
              <w:jc w:val="center"/>
              <w:rPr>
                <w:rFonts w:ascii="Cambria" w:eastAsia="바탕" w:hAnsi="Cambria" w:cs="Times New Roman"/>
                <w:sz w:val="16"/>
              </w:rPr>
            </w:pPr>
          </w:p>
        </w:tc>
        <w:tc>
          <w:tcPr>
            <w:tcW w:w="306" w:type="pct"/>
            <w:vMerge/>
            <w:vAlign w:val="center"/>
          </w:tcPr>
          <w:p w14:paraId="7DCBD076" w14:textId="77777777" w:rsidR="000C651C" w:rsidRPr="00450099" w:rsidRDefault="000C651C" w:rsidP="00A9182B">
            <w:pPr>
              <w:jc w:val="center"/>
              <w:rPr>
                <w:rFonts w:ascii="Cambria" w:eastAsia="바탕" w:hAnsi="Cambria" w:cs="Times New Roman"/>
                <w:sz w:val="16"/>
              </w:rPr>
            </w:pPr>
          </w:p>
        </w:tc>
        <w:tc>
          <w:tcPr>
            <w:tcW w:w="614" w:type="pct"/>
            <w:vMerge/>
            <w:vAlign w:val="center"/>
          </w:tcPr>
          <w:p w14:paraId="0F094CA3" w14:textId="77777777" w:rsidR="000C651C" w:rsidRPr="00450099" w:rsidRDefault="000C651C" w:rsidP="00A9182B">
            <w:pPr>
              <w:jc w:val="center"/>
              <w:rPr>
                <w:rFonts w:ascii="Cambria" w:eastAsia="바탕" w:hAnsi="Cambria" w:cs="Times New Roman"/>
                <w:sz w:val="16"/>
              </w:rPr>
            </w:pPr>
          </w:p>
        </w:tc>
        <w:tc>
          <w:tcPr>
            <w:tcW w:w="538" w:type="pct"/>
            <w:vMerge/>
            <w:vAlign w:val="center"/>
          </w:tcPr>
          <w:p w14:paraId="72CDAFCD" w14:textId="77777777" w:rsidR="000C651C" w:rsidRPr="00450099" w:rsidRDefault="000C651C" w:rsidP="00A9182B">
            <w:pPr>
              <w:jc w:val="center"/>
              <w:rPr>
                <w:rFonts w:ascii="Cambria" w:eastAsia="바탕" w:hAnsi="Cambria" w:cs="Times New Roman"/>
                <w:sz w:val="16"/>
              </w:rPr>
            </w:pPr>
          </w:p>
        </w:tc>
        <w:tc>
          <w:tcPr>
            <w:tcW w:w="382" w:type="pct"/>
            <w:vAlign w:val="center"/>
          </w:tcPr>
          <w:p w14:paraId="57DE3A37" w14:textId="77777777"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CSS</w:t>
            </w:r>
          </w:p>
        </w:tc>
        <w:tc>
          <w:tcPr>
            <w:tcW w:w="767" w:type="pct"/>
            <w:vAlign w:val="center"/>
          </w:tcPr>
          <w:p w14:paraId="33848FB7" w14:textId="77777777" w:rsidR="00A9182B"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1.853</w:t>
            </w:r>
          </w:p>
          <w:p w14:paraId="036C3BCE" w14:textId="7F8A37D1"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(1.257-7.921)</w:t>
            </w:r>
          </w:p>
        </w:tc>
        <w:tc>
          <w:tcPr>
            <w:tcW w:w="537" w:type="pct"/>
            <w:vAlign w:val="center"/>
          </w:tcPr>
          <w:p w14:paraId="6A3F0FEC"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0.018</w:t>
            </w:r>
          </w:p>
        </w:tc>
        <w:tc>
          <w:tcPr>
            <w:tcW w:w="570" w:type="pct"/>
            <w:vMerge/>
            <w:tcBorders>
              <w:right w:val="single" w:sz="12" w:space="0" w:color="auto"/>
            </w:tcBorders>
            <w:vAlign w:val="center"/>
          </w:tcPr>
          <w:p w14:paraId="1052B285" w14:textId="77777777" w:rsidR="000C651C" w:rsidRPr="00450099" w:rsidRDefault="000C651C" w:rsidP="00A9182B">
            <w:pPr>
              <w:jc w:val="center"/>
              <w:rPr>
                <w:rFonts w:ascii="Cambria" w:hAnsi="Cambria" w:cs="Times New Roman"/>
                <w:sz w:val="16"/>
              </w:rPr>
            </w:pPr>
          </w:p>
        </w:tc>
      </w:tr>
      <w:tr w:rsidR="00BD57E5" w:rsidRPr="00450099" w14:paraId="11FA3366" w14:textId="77777777" w:rsidTr="00430A18">
        <w:trPr>
          <w:trHeight w:val="423"/>
        </w:trPr>
        <w:tc>
          <w:tcPr>
            <w:tcW w:w="519" w:type="pct"/>
            <w:tcBorders>
              <w:left w:val="single" w:sz="12" w:space="0" w:color="auto"/>
            </w:tcBorders>
            <w:vAlign w:val="center"/>
          </w:tcPr>
          <w:p w14:paraId="04359149" w14:textId="692E1DC9"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Tokunaga et al.</w:t>
            </w:r>
            <w:r w:rsidRPr="00450099">
              <w:rPr>
                <w:rFonts w:ascii="Cambria" w:eastAsia="바탕" w:hAnsi="Cambria" w:cs="Times New Roman"/>
                <w:noProof/>
                <w:color w:val="000000" w:themeColor="text1"/>
                <w:sz w:val="16"/>
                <w:vertAlign w:val="superscript"/>
              </w:rPr>
              <w:t xml:space="preserve"> 9</w:t>
            </w:r>
          </w:p>
        </w:tc>
        <w:tc>
          <w:tcPr>
            <w:tcW w:w="384" w:type="pct"/>
            <w:vAlign w:val="center"/>
          </w:tcPr>
          <w:p w14:paraId="27C0E208"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2017</w:t>
            </w:r>
          </w:p>
          <w:p w14:paraId="0089BC1F" w14:textId="2DAC22DA"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/Japan</w:t>
            </w:r>
          </w:p>
        </w:tc>
        <w:tc>
          <w:tcPr>
            <w:tcW w:w="383" w:type="pct"/>
            <w:vAlign w:val="center"/>
          </w:tcPr>
          <w:p w14:paraId="3F029441" w14:textId="3FC1C5C9"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I-III</w:t>
            </w:r>
          </w:p>
        </w:tc>
        <w:tc>
          <w:tcPr>
            <w:tcW w:w="306" w:type="pct"/>
            <w:vAlign w:val="center"/>
          </w:tcPr>
          <w:p w14:paraId="60FE54C8" w14:textId="07CD798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417</w:t>
            </w:r>
          </w:p>
        </w:tc>
        <w:tc>
          <w:tcPr>
            <w:tcW w:w="614" w:type="pct"/>
            <w:vAlign w:val="center"/>
          </w:tcPr>
          <w:p w14:paraId="70BBEAC9" w14:textId="25EF6038"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0-1</w:t>
            </w:r>
          </w:p>
          <w:p w14:paraId="38DAE4E4" w14:textId="701394D7" w:rsidR="00BB6347"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vs. 2-4</w:t>
            </w:r>
          </w:p>
          <w:p w14:paraId="180779CA" w14:textId="6B4B0A66"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vs. ≥5</w:t>
            </w:r>
          </w:p>
        </w:tc>
        <w:tc>
          <w:tcPr>
            <w:tcW w:w="538" w:type="pct"/>
            <w:vAlign w:val="center"/>
          </w:tcPr>
          <w:p w14:paraId="71D7FAE5" w14:textId="323C80C5"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Not mentioned</w:t>
            </w:r>
          </w:p>
        </w:tc>
        <w:tc>
          <w:tcPr>
            <w:tcW w:w="382" w:type="pct"/>
            <w:vAlign w:val="center"/>
          </w:tcPr>
          <w:p w14:paraId="05C10C18" w14:textId="5624D8D0"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color w:val="000000" w:themeColor="text1"/>
                <w:sz w:val="16"/>
              </w:rPr>
              <w:t>OS</w:t>
            </w:r>
          </w:p>
        </w:tc>
        <w:tc>
          <w:tcPr>
            <w:tcW w:w="767" w:type="pct"/>
            <w:vAlign w:val="center"/>
          </w:tcPr>
          <w:p w14:paraId="4829A9A8" w14:textId="77777777" w:rsidR="009225C7" w:rsidRPr="00450099" w:rsidRDefault="001F77F6" w:rsidP="00A9182B">
            <w:pPr>
              <w:jc w:val="center"/>
              <w:rPr>
                <w:rFonts w:ascii="Cambria" w:eastAsia="바탕" w:hAnsi="Cambria" w:cs="Times New Roman"/>
                <w:sz w:val="16"/>
              </w:rPr>
            </w:pPr>
            <w:r w:rsidRPr="00450099">
              <w:rPr>
                <w:rFonts w:ascii="Cambria" w:eastAsia="바탕" w:hAnsi="Cambria" w:cs="Times New Roman"/>
                <w:sz w:val="16"/>
              </w:rPr>
              <w:t>0-1</w:t>
            </w:r>
            <w:r w:rsidR="00005F4D" w:rsidRPr="00450099">
              <w:rPr>
                <w:rFonts w:ascii="Cambria" w:eastAsia="바탕" w:hAnsi="Cambria" w:cs="Times New Roman"/>
                <w:sz w:val="16"/>
              </w:rPr>
              <w:t xml:space="preserve"> vs. 2-4: </w:t>
            </w:r>
          </w:p>
          <w:p w14:paraId="5E9E75D5" w14:textId="1C073696" w:rsidR="000C651C" w:rsidRPr="00450099" w:rsidRDefault="000C651C" w:rsidP="009225C7">
            <w:pPr>
              <w:jc w:val="center"/>
              <w:rPr>
                <w:rFonts w:ascii="Cambria" w:eastAsia="바탕" w:hAnsi="Cambria" w:cs="Times New Roman"/>
                <w:sz w:val="16"/>
              </w:rPr>
            </w:pPr>
            <w:r w:rsidRPr="00450099">
              <w:rPr>
                <w:rFonts w:ascii="Cambria" w:eastAsia="바탕" w:hAnsi="Cambria" w:cs="Times New Roman"/>
                <w:sz w:val="16"/>
              </w:rPr>
              <w:t>2.74(1.30-5.87)</w:t>
            </w:r>
          </w:p>
          <w:p w14:paraId="5BC5D8B5" w14:textId="77777777" w:rsidR="009225C7" w:rsidRPr="00450099" w:rsidRDefault="00005F4D" w:rsidP="00A9182B">
            <w:pPr>
              <w:jc w:val="center"/>
              <w:rPr>
                <w:rFonts w:ascii="Cambria" w:eastAsia="바탕" w:hAnsi="Cambria" w:cs="Times New Roman"/>
                <w:sz w:val="16"/>
              </w:rPr>
            </w:pPr>
            <w:r w:rsidRPr="00450099">
              <w:rPr>
                <w:rFonts w:ascii="Cambria" w:eastAsia="바탕" w:hAnsi="Cambria" w:cs="Times New Roman"/>
                <w:sz w:val="16"/>
              </w:rPr>
              <w:t>0-1 vs. ≥5:</w:t>
            </w:r>
          </w:p>
          <w:p w14:paraId="59F9B395" w14:textId="2E3B581E" w:rsidR="000C651C" w:rsidRPr="00450099" w:rsidRDefault="00005F4D" w:rsidP="009225C7">
            <w:pPr>
              <w:rPr>
                <w:rFonts w:ascii="Cambria" w:eastAsia="바탕" w:hAnsi="Cambria" w:cs="Times New Roman"/>
                <w:sz w:val="16"/>
              </w:rPr>
            </w:pPr>
            <w:r w:rsidRPr="00450099">
              <w:rPr>
                <w:rFonts w:ascii="Cambria" w:eastAsia="바탕" w:hAnsi="Cambria" w:cs="Times New Roman"/>
                <w:sz w:val="16"/>
              </w:rPr>
              <w:t xml:space="preserve"> </w:t>
            </w:r>
            <w:r w:rsidR="000C651C" w:rsidRPr="00450099">
              <w:rPr>
                <w:rFonts w:ascii="Cambria" w:eastAsia="바탕" w:hAnsi="Cambria" w:cs="Times New Roman"/>
                <w:sz w:val="16"/>
              </w:rPr>
              <w:t>5.92(2.3-14.92)</w:t>
            </w:r>
          </w:p>
        </w:tc>
        <w:tc>
          <w:tcPr>
            <w:tcW w:w="537" w:type="pct"/>
            <w:vAlign w:val="center"/>
          </w:tcPr>
          <w:p w14:paraId="33EB46CA" w14:textId="516083ED" w:rsidR="000C651C" w:rsidRPr="00450099" w:rsidRDefault="00C56EF4"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 xml:space="preserve">0-1 vs. 2-4: </w:t>
            </w:r>
            <w:r w:rsidR="000C651C" w:rsidRPr="00450099">
              <w:rPr>
                <w:rFonts w:ascii="Cambria" w:eastAsia="바탕" w:hAnsi="Cambria" w:cs="Times New Roman"/>
                <w:color w:val="000000" w:themeColor="text1"/>
                <w:sz w:val="16"/>
              </w:rPr>
              <w:t>0.008</w:t>
            </w:r>
          </w:p>
          <w:p w14:paraId="5B6B442D" w14:textId="1861FDD7" w:rsidR="000C651C" w:rsidRPr="00450099" w:rsidRDefault="00C56EF4" w:rsidP="00A9182B">
            <w:pPr>
              <w:jc w:val="center"/>
              <w:rPr>
                <w:rFonts w:ascii="Cambria" w:eastAsia="바탕" w:hAnsi="Cambria" w:cs="Times New Roman"/>
                <w:sz w:val="16"/>
              </w:rPr>
            </w:pPr>
            <w:r w:rsidRPr="00450099">
              <w:rPr>
                <w:rFonts w:ascii="Cambria" w:eastAsia="바탕" w:hAnsi="Cambria" w:cs="Times New Roman"/>
                <w:sz w:val="16"/>
              </w:rPr>
              <w:t xml:space="preserve">0-1 vs. ≥5: </w:t>
            </w:r>
            <w:r w:rsidR="000C651C" w:rsidRPr="00450099">
              <w:rPr>
                <w:rFonts w:ascii="Cambria" w:eastAsia="바탕" w:hAnsi="Cambria" w:cs="Times New Roman"/>
                <w:color w:val="000000" w:themeColor="text1"/>
                <w:sz w:val="16"/>
              </w:rPr>
              <w:t>&lt;0.001</w:t>
            </w:r>
          </w:p>
        </w:tc>
        <w:tc>
          <w:tcPr>
            <w:tcW w:w="570" w:type="pct"/>
            <w:tcBorders>
              <w:right w:val="single" w:sz="12" w:space="0" w:color="auto"/>
            </w:tcBorders>
            <w:vAlign w:val="center"/>
          </w:tcPr>
          <w:p w14:paraId="3D236583" w14:textId="0F1836E9" w:rsidR="000C651C" w:rsidRPr="00450099" w:rsidRDefault="000C651C" w:rsidP="00A9182B">
            <w:pPr>
              <w:jc w:val="center"/>
              <w:rPr>
                <w:rFonts w:ascii="Cambria" w:hAnsi="Cambria" w:cs="Times New Roman"/>
                <w:sz w:val="16"/>
              </w:rPr>
            </w:pPr>
            <w:r w:rsidRPr="00450099">
              <w:rPr>
                <w:rFonts w:ascii="Cambria" w:hAnsi="Cambria" w:cs="Times New Roman"/>
                <w:sz w:val="16"/>
              </w:rPr>
              <w:t xml:space="preserve">Increased CONUT was associated with </w:t>
            </w:r>
            <w:r w:rsidRPr="00450099">
              <w:rPr>
                <w:rFonts w:ascii="Cambria" w:eastAsia="바탕" w:hAnsi="Cambria" w:cs="Times New Roman"/>
                <w:sz w:val="16"/>
              </w:rPr>
              <w:t>worse OS.</w:t>
            </w:r>
          </w:p>
        </w:tc>
      </w:tr>
      <w:tr w:rsidR="00BD57E5" w:rsidRPr="00450099" w14:paraId="11F76670" w14:textId="77777777" w:rsidTr="00430A18">
        <w:trPr>
          <w:trHeight w:val="423"/>
        </w:trPr>
        <w:tc>
          <w:tcPr>
            <w:tcW w:w="519" w:type="pct"/>
            <w:tcBorders>
              <w:left w:val="single" w:sz="12" w:space="0" w:color="auto"/>
            </w:tcBorders>
            <w:vAlign w:val="center"/>
          </w:tcPr>
          <w:p w14:paraId="52277D9C" w14:textId="08841D10"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Ahiko et al.</w:t>
            </w:r>
            <w:r w:rsidRPr="00450099">
              <w:rPr>
                <w:rFonts w:ascii="Cambria" w:eastAsia="바탕" w:hAnsi="Cambria" w:cs="Times New Roman"/>
                <w:noProof/>
                <w:sz w:val="16"/>
                <w:vertAlign w:val="superscript"/>
              </w:rPr>
              <w:t>10</w:t>
            </w:r>
          </w:p>
        </w:tc>
        <w:tc>
          <w:tcPr>
            <w:tcW w:w="384" w:type="pct"/>
            <w:vAlign w:val="center"/>
          </w:tcPr>
          <w:p w14:paraId="4366F4FC"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2019</w:t>
            </w:r>
          </w:p>
          <w:p w14:paraId="469982F2" w14:textId="5FD1497A"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/Japan</w:t>
            </w:r>
          </w:p>
        </w:tc>
        <w:tc>
          <w:tcPr>
            <w:tcW w:w="383" w:type="pct"/>
            <w:vAlign w:val="center"/>
          </w:tcPr>
          <w:p w14:paraId="0A41647F" w14:textId="7AFCB6AB"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I-IV</w:t>
            </w:r>
          </w:p>
        </w:tc>
        <w:tc>
          <w:tcPr>
            <w:tcW w:w="306" w:type="pct"/>
            <w:vAlign w:val="center"/>
          </w:tcPr>
          <w:p w14:paraId="09B902CE" w14:textId="4BF8A6CC"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830</w:t>
            </w:r>
          </w:p>
        </w:tc>
        <w:tc>
          <w:tcPr>
            <w:tcW w:w="614" w:type="pct"/>
            <w:vAlign w:val="center"/>
          </w:tcPr>
          <w:p w14:paraId="1D23B083" w14:textId="408BBFCB"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0-1</w:t>
            </w:r>
          </w:p>
          <w:p w14:paraId="3DDB9670" w14:textId="3A41FDE2" w:rsidR="00BB6347"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vs. 2-3</w:t>
            </w:r>
          </w:p>
          <w:p w14:paraId="19AD41D3" w14:textId="4C4994BB"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vs. ≥4</w:t>
            </w:r>
          </w:p>
        </w:tc>
        <w:tc>
          <w:tcPr>
            <w:tcW w:w="538" w:type="pct"/>
            <w:vAlign w:val="center"/>
          </w:tcPr>
          <w:p w14:paraId="26C2FCD8" w14:textId="4BCED571"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Not mentioned</w:t>
            </w:r>
          </w:p>
        </w:tc>
        <w:tc>
          <w:tcPr>
            <w:tcW w:w="382" w:type="pct"/>
            <w:vAlign w:val="center"/>
          </w:tcPr>
          <w:p w14:paraId="216A9EFF" w14:textId="58DF3BDF"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color w:val="000000" w:themeColor="text1"/>
                <w:sz w:val="16"/>
              </w:rPr>
              <w:t>OS</w:t>
            </w:r>
          </w:p>
        </w:tc>
        <w:tc>
          <w:tcPr>
            <w:tcW w:w="767" w:type="pct"/>
            <w:vAlign w:val="center"/>
          </w:tcPr>
          <w:p w14:paraId="35B04832" w14:textId="77777777" w:rsidR="009225C7" w:rsidRPr="00450099" w:rsidRDefault="00005F4D" w:rsidP="00A9182B">
            <w:pPr>
              <w:jc w:val="center"/>
              <w:rPr>
                <w:rFonts w:ascii="Cambria" w:eastAsia="바탕" w:hAnsi="Cambria" w:cs="Times New Roman"/>
                <w:sz w:val="16"/>
              </w:rPr>
            </w:pPr>
            <w:r w:rsidRPr="00450099">
              <w:rPr>
                <w:rFonts w:ascii="Cambria" w:eastAsia="바탕" w:hAnsi="Cambria" w:cs="Times New Roman"/>
                <w:sz w:val="16"/>
              </w:rPr>
              <w:t xml:space="preserve">0-1 vs. 2-3: </w:t>
            </w:r>
          </w:p>
          <w:p w14:paraId="0708C277" w14:textId="7B8752BB" w:rsidR="000C651C" w:rsidRPr="00450099" w:rsidRDefault="000C651C" w:rsidP="009225C7">
            <w:pPr>
              <w:rPr>
                <w:rFonts w:ascii="Cambria" w:eastAsia="바탕" w:hAnsi="Cambria" w:cs="Times New Roman"/>
                <w:sz w:val="16"/>
              </w:rPr>
            </w:pPr>
            <w:r w:rsidRPr="00450099">
              <w:rPr>
                <w:rFonts w:ascii="Cambria" w:eastAsia="바탕" w:hAnsi="Cambria" w:cs="Times New Roman"/>
                <w:sz w:val="16"/>
              </w:rPr>
              <w:t>1.35(1.00-1.81)</w:t>
            </w:r>
          </w:p>
          <w:p w14:paraId="117DC02E" w14:textId="77777777" w:rsidR="009225C7" w:rsidRPr="00450099" w:rsidRDefault="00005F4D" w:rsidP="00A9182B">
            <w:pPr>
              <w:jc w:val="center"/>
              <w:rPr>
                <w:rFonts w:ascii="Cambria" w:eastAsia="바탕" w:hAnsi="Cambria" w:cs="Times New Roman"/>
                <w:sz w:val="16"/>
              </w:rPr>
            </w:pPr>
            <w:r w:rsidRPr="00450099">
              <w:rPr>
                <w:rFonts w:ascii="Cambria" w:eastAsia="바탕" w:hAnsi="Cambria" w:cs="Times New Roman"/>
                <w:sz w:val="16"/>
              </w:rPr>
              <w:t>0-1 vs. ≥</w:t>
            </w:r>
            <w:r w:rsidR="00C56EF4" w:rsidRPr="00450099">
              <w:rPr>
                <w:rFonts w:ascii="Cambria" w:eastAsia="바탕" w:hAnsi="Cambria" w:cs="Times New Roman"/>
                <w:sz w:val="16"/>
              </w:rPr>
              <w:t>4</w:t>
            </w:r>
            <w:r w:rsidRPr="00450099">
              <w:rPr>
                <w:rFonts w:ascii="Cambria" w:eastAsia="바탕" w:hAnsi="Cambria" w:cs="Times New Roman"/>
                <w:sz w:val="16"/>
              </w:rPr>
              <w:t>:</w:t>
            </w:r>
          </w:p>
          <w:p w14:paraId="12625CC7" w14:textId="2CD37463" w:rsidR="000C651C" w:rsidRPr="00450099" w:rsidRDefault="00C56EF4" w:rsidP="009225C7">
            <w:pPr>
              <w:rPr>
                <w:rFonts w:ascii="Cambria" w:eastAsia="바탕" w:hAnsi="Cambria" w:cs="Times New Roman"/>
                <w:sz w:val="16"/>
              </w:rPr>
            </w:pPr>
            <w:r w:rsidRPr="00450099">
              <w:rPr>
                <w:rFonts w:ascii="Cambria" w:eastAsia="바탕" w:hAnsi="Cambria" w:cs="Times New Roman"/>
                <w:sz w:val="16"/>
              </w:rPr>
              <w:t xml:space="preserve"> </w:t>
            </w:r>
            <w:r w:rsidR="000C651C" w:rsidRPr="00450099">
              <w:rPr>
                <w:rFonts w:ascii="Cambria" w:eastAsia="바탕" w:hAnsi="Cambria" w:cs="Times New Roman"/>
                <w:sz w:val="16"/>
              </w:rPr>
              <w:t>2.24(1.48-3.30)</w:t>
            </w:r>
          </w:p>
        </w:tc>
        <w:tc>
          <w:tcPr>
            <w:tcW w:w="537" w:type="pct"/>
            <w:vAlign w:val="center"/>
          </w:tcPr>
          <w:p w14:paraId="39BA5DB8" w14:textId="02D68869" w:rsidR="000C651C" w:rsidRPr="00450099" w:rsidRDefault="00C56EF4" w:rsidP="00A9182B">
            <w:pPr>
              <w:jc w:val="center"/>
              <w:rPr>
                <w:rFonts w:ascii="Cambria" w:eastAsia="바탕" w:hAnsi="Cambria" w:cs="Times New Roman"/>
                <w:sz w:val="16"/>
              </w:rPr>
            </w:pPr>
            <w:r w:rsidRPr="00450099">
              <w:rPr>
                <w:rFonts w:ascii="Cambria" w:eastAsia="바탕" w:hAnsi="Cambria" w:cs="Times New Roman"/>
                <w:sz w:val="16"/>
              </w:rPr>
              <w:t xml:space="preserve">0-1 vs. 2-3: </w:t>
            </w:r>
            <w:r w:rsidR="000C651C" w:rsidRPr="00450099">
              <w:rPr>
                <w:rFonts w:ascii="Cambria" w:eastAsia="바탕" w:hAnsi="Cambria" w:cs="Times New Roman"/>
                <w:sz w:val="16"/>
              </w:rPr>
              <w:t>0.048</w:t>
            </w:r>
          </w:p>
          <w:p w14:paraId="628E0459" w14:textId="7F544E97" w:rsidR="000C651C" w:rsidRPr="00450099" w:rsidRDefault="00C56EF4" w:rsidP="00A9182B">
            <w:pPr>
              <w:jc w:val="center"/>
              <w:rPr>
                <w:rFonts w:ascii="Cambria" w:eastAsia="바탕" w:hAnsi="Cambria" w:cs="Times New Roman"/>
                <w:sz w:val="16"/>
              </w:rPr>
            </w:pPr>
            <w:r w:rsidRPr="00450099">
              <w:rPr>
                <w:rFonts w:ascii="Cambria" w:eastAsia="바탕" w:hAnsi="Cambria" w:cs="Times New Roman"/>
                <w:sz w:val="16"/>
              </w:rPr>
              <w:t xml:space="preserve">0-1 vs. ≥4: </w:t>
            </w:r>
            <w:r w:rsidR="000C651C" w:rsidRPr="00450099">
              <w:rPr>
                <w:rFonts w:ascii="Cambria" w:eastAsia="바탕" w:hAnsi="Cambria" w:cs="Times New Roman"/>
                <w:color w:val="000000" w:themeColor="text1"/>
                <w:sz w:val="16"/>
              </w:rPr>
              <w:t>&lt;0.001</w:t>
            </w:r>
          </w:p>
        </w:tc>
        <w:tc>
          <w:tcPr>
            <w:tcW w:w="570" w:type="pct"/>
            <w:tcBorders>
              <w:right w:val="single" w:sz="12" w:space="0" w:color="auto"/>
            </w:tcBorders>
            <w:vAlign w:val="center"/>
          </w:tcPr>
          <w:p w14:paraId="7D49C429" w14:textId="438FE6A1" w:rsidR="000C651C" w:rsidRPr="00450099" w:rsidRDefault="000C651C" w:rsidP="00A9182B">
            <w:pPr>
              <w:jc w:val="center"/>
              <w:rPr>
                <w:rFonts w:ascii="Cambria" w:hAnsi="Cambria" w:cs="Times New Roman"/>
                <w:sz w:val="16"/>
              </w:rPr>
            </w:pPr>
            <w:r w:rsidRPr="00450099">
              <w:rPr>
                <w:rFonts w:ascii="Cambria" w:hAnsi="Cambria" w:cs="Times New Roman"/>
                <w:sz w:val="16"/>
              </w:rPr>
              <w:t xml:space="preserve">Increased CONUT was associated with </w:t>
            </w:r>
            <w:r w:rsidRPr="00450099">
              <w:rPr>
                <w:rFonts w:ascii="Cambria" w:eastAsia="바탕" w:hAnsi="Cambria" w:cs="Times New Roman"/>
                <w:sz w:val="16"/>
              </w:rPr>
              <w:t>worse OS.</w:t>
            </w:r>
          </w:p>
        </w:tc>
      </w:tr>
      <w:tr w:rsidR="00BD57E5" w:rsidRPr="00450099" w14:paraId="499F62E4" w14:textId="77777777" w:rsidTr="00430A18">
        <w:trPr>
          <w:trHeight w:val="451"/>
        </w:trPr>
        <w:tc>
          <w:tcPr>
            <w:tcW w:w="519" w:type="pct"/>
            <w:vMerge w:val="restart"/>
            <w:tcBorders>
              <w:left w:val="single" w:sz="12" w:space="0" w:color="auto"/>
            </w:tcBorders>
            <w:vAlign w:val="center"/>
          </w:tcPr>
          <w:p w14:paraId="7A7FD9B3" w14:textId="77777777"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Hayama et al.</w:t>
            </w:r>
            <w:r w:rsidRPr="00450099">
              <w:rPr>
                <w:rFonts w:ascii="Cambria" w:eastAsia="바탕" w:hAnsi="Cambria" w:cs="Times New Roman"/>
                <w:noProof/>
                <w:color w:val="000000" w:themeColor="text1"/>
                <w:sz w:val="16"/>
                <w:vertAlign w:val="superscript"/>
              </w:rPr>
              <w:t>4</w:t>
            </w:r>
          </w:p>
          <w:p w14:paraId="15CF9DF8" w14:textId="77777777" w:rsidR="000C651C" w:rsidRPr="00450099" w:rsidRDefault="000C651C" w:rsidP="00A9182B">
            <w:pPr>
              <w:jc w:val="center"/>
              <w:rPr>
                <w:rFonts w:ascii="Cambria" w:eastAsia="바탕" w:hAnsi="Cambria" w:cs="Times New Roman"/>
                <w:sz w:val="16"/>
              </w:rPr>
            </w:pPr>
          </w:p>
        </w:tc>
        <w:tc>
          <w:tcPr>
            <w:tcW w:w="384" w:type="pct"/>
            <w:vMerge w:val="restart"/>
            <w:vAlign w:val="center"/>
          </w:tcPr>
          <w:p w14:paraId="6C6F46EB"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2020</w:t>
            </w:r>
          </w:p>
          <w:p w14:paraId="040084C2"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/Japan</w:t>
            </w:r>
          </w:p>
        </w:tc>
        <w:tc>
          <w:tcPr>
            <w:tcW w:w="383" w:type="pct"/>
            <w:vMerge w:val="restart"/>
            <w:vAlign w:val="center"/>
          </w:tcPr>
          <w:p w14:paraId="22F1C2CC"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color w:val="000000" w:themeColor="text1"/>
                <w:sz w:val="16"/>
              </w:rPr>
              <w:t>I-III</w:t>
            </w:r>
          </w:p>
        </w:tc>
        <w:tc>
          <w:tcPr>
            <w:tcW w:w="306" w:type="pct"/>
            <w:vMerge w:val="restart"/>
            <w:vAlign w:val="center"/>
          </w:tcPr>
          <w:p w14:paraId="2FCAC80E"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336</w:t>
            </w:r>
          </w:p>
        </w:tc>
        <w:tc>
          <w:tcPr>
            <w:tcW w:w="614" w:type="pct"/>
            <w:vMerge w:val="restart"/>
            <w:vAlign w:val="center"/>
          </w:tcPr>
          <w:p w14:paraId="1169808E" w14:textId="75D6F6E8"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≥3 vs. &lt;3</w:t>
            </w:r>
          </w:p>
        </w:tc>
        <w:tc>
          <w:tcPr>
            <w:tcW w:w="538" w:type="pct"/>
            <w:vMerge w:val="restart"/>
            <w:vAlign w:val="center"/>
          </w:tcPr>
          <w:p w14:paraId="1775754C"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Not mentioned</w:t>
            </w:r>
          </w:p>
        </w:tc>
        <w:tc>
          <w:tcPr>
            <w:tcW w:w="382" w:type="pct"/>
            <w:vAlign w:val="center"/>
          </w:tcPr>
          <w:p w14:paraId="10219072"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RFS</w:t>
            </w:r>
          </w:p>
        </w:tc>
        <w:tc>
          <w:tcPr>
            <w:tcW w:w="767" w:type="pct"/>
            <w:vAlign w:val="center"/>
          </w:tcPr>
          <w:p w14:paraId="00B32DC0" w14:textId="77777777" w:rsidR="00A9182B"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1.797</w:t>
            </w:r>
          </w:p>
          <w:p w14:paraId="72AF22DA" w14:textId="74EED405"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(1.107-2.838)</w:t>
            </w:r>
          </w:p>
        </w:tc>
        <w:tc>
          <w:tcPr>
            <w:tcW w:w="537" w:type="pct"/>
            <w:vAlign w:val="center"/>
          </w:tcPr>
          <w:p w14:paraId="43D9034D"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0.018</w:t>
            </w:r>
          </w:p>
        </w:tc>
        <w:tc>
          <w:tcPr>
            <w:tcW w:w="570" w:type="pct"/>
            <w:vMerge w:val="restart"/>
            <w:tcBorders>
              <w:right w:val="single" w:sz="12" w:space="0" w:color="auto"/>
            </w:tcBorders>
            <w:vAlign w:val="center"/>
          </w:tcPr>
          <w:p w14:paraId="77606F6B" w14:textId="77777777" w:rsidR="000C651C" w:rsidRPr="00450099" w:rsidRDefault="000C651C" w:rsidP="00A9182B">
            <w:pPr>
              <w:jc w:val="center"/>
              <w:rPr>
                <w:rFonts w:ascii="Cambria" w:hAnsi="Cambria" w:cs="Times New Roman"/>
                <w:sz w:val="16"/>
              </w:rPr>
            </w:pPr>
            <w:r w:rsidRPr="00450099">
              <w:rPr>
                <w:rFonts w:ascii="Cambria" w:hAnsi="Cambria" w:cs="Times New Roman"/>
                <w:sz w:val="16"/>
              </w:rPr>
              <w:t xml:space="preserve">Increased CONUT was associated with </w:t>
            </w:r>
            <w:r w:rsidRPr="00450099">
              <w:rPr>
                <w:rFonts w:ascii="Cambria" w:eastAsia="바탕" w:hAnsi="Cambria" w:cs="Times New Roman"/>
                <w:sz w:val="16"/>
              </w:rPr>
              <w:t>worse RFS and OS</w:t>
            </w:r>
          </w:p>
        </w:tc>
      </w:tr>
      <w:tr w:rsidR="00BD57E5" w:rsidRPr="00450099" w14:paraId="6FF16F07" w14:textId="77777777" w:rsidTr="00430A18">
        <w:trPr>
          <w:trHeight w:val="175"/>
        </w:trPr>
        <w:tc>
          <w:tcPr>
            <w:tcW w:w="519" w:type="pct"/>
            <w:vMerge/>
            <w:tcBorders>
              <w:left w:val="single" w:sz="12" w:space="0" w:color="auto"/>
            </w:tcBorders>
            <w:vAlign w:val="center"/>
          </w:tcPr>
          <w:p w14:paraId="02A1AAF6" w14:textId="77777777" w:rsidR="000C651C" w:rsidRPr="00450099" w:rsidRDefault="000C651C" w:rsidP="00A9182B">
            <w:pPr>
              <w:jc w:val="center"/>
              <w:rPr>
                <w:rFonts w:ascii="Cambria" w:eastAsia="바탕" w:hAnsi="Cambria" w:cs="Times New Roman"/>
                <w:sz w:val="16"/>
              </w:rPr>
            </w:pPr>
          </w:p>
        </w:tc>
        <w:tc>
          <w:tcPr>
            <w:tcW w:w="384" w:type="pct"/>
            <w:vMerge/>
            <w:vAlign w:val="center"/>
          </w:tcPr>
          <w:p w14:paraId="168F3636" w14:textId="77777777" w:rsidR="000C651C" w:rsidRPr="00450099" w:rsidRDefault="000C651C" w:rsidP="00A9182B">
            <w:pPr>
              <w:jc w:val="center"/>
              <w:rPr>
                <w:rFonts w:ascii="Cambria" w:eastAsia="바탕" w:hAnsi="Cambria" w:cs="Times New Roman"/>
                <w:sz w:val="16"/>
              </w:rPr>
            </w:pPr>
          </w:p>
        </w:tc>
        <w:tc>
          <w:tcPr>
            <w:tcW w:w="383" w:type="pct"/>
            <w:vMerge/>
            <w:vAlign w:val="center"/>
          </w:tcPr>
          <w:p w14:paraId="0F1F6533" w14:textId="77777777" w:rsidR="000C651C" w:rsidRPr="00450099" w:rsidRDefault="000C651C" w:rsidP="00A9182B">
            <w:pPr>
              <w:jc w:val="center"/>
              <w:rPr>
                <w:rFonts w:ascii="Cambria" w:eastAsia="바탕" w:hAnsi="Cambria" w:cs="Times New Roman"/>
                <w:sz w:val="16"/>
              </w:rPr>
            </w:pPr>
          </w:p>
        </w:tc>
        <w:tc>
          <w:tcPr>
            <w:tcW w:w="306" w:type="pct"/>
            <w:vMerge/>
            <w:vAlign w:val="center"/>
          </w:tcPr>
          <w:p w14:paraId="427A161E" w14:textId="77777777" w:rsidR="000C651C" w:rsidRPr="00450099" w:rsidRDefault="000C651C" w:rsidP="00A9182B">
            <w:pPr>
              <w:jc w:val="center"/>
              <w:rPr>
                <w:rFonts w:ascii="Cambria" w:eastAsia="바탕" w:hAnsi="Cambria" w:cs="Times New Roman"/>
                <w:sz w:val="16"/>
              </w:rPr>
            </w:pPr>
          </w:p>
        </w:tc>
        <w:tc>
          <w:tcPr>
            <w:tcW w:w="614" w:type="pct"/>
            <w:vMerge/>
            <w:vAlign w:val="center"/>
          </w:tcPr>
          <w:p w14:paraId="60AF4667" w14:textId="77777777" w:rsidR="000C651C" w:rsidRPr="00450099" w:rsidRDefault="000C651C" w:rsidP="00A9182B">
            <w:pPr>
              <w:jc w:val="center"/>
              <w:rPr>
                <w:rFonts w:ascii="Cambria" w:eastAsia="바탕" w:hAnsi="Cambria" w:cs="Times New Roman"/>
                <w:sz w:val="16"/>
              </w:rPr>
            </w:pPr>
          </w:p>
        </w:tc>
        <w:tc>
          <w:tcPr>
            <w:tcW w:w="538" w:type="pct"/>
            <w:vMerge/>
            <w:vAlign w:val="center"/>
          </w:tcPr>
          <w:p w14:paraId="3F2CBE87" w14:textId="77777777" w:rsidR="000C651C" w:rsidRPr="00450099" w:rsidRDefault="000C651C" w:rsidP="00A9182B">
            <w:pPr>
              <w:jc w:val="center"/>
              <w:rPr>
                <w:rFonts w:ascii="Cambria" w:eastAsia="바탕" w:hAnsi="Cambria" w:cs="Times New Roman"/>
                <w:sz w:val="16"/>
              </w:rPr>
            </w:pPr>
          </w:p>
        </w:tc>
        <w:tc>
          <w:tcPr>
            <w:tcW w:w="382" w:type="pct"/>
            <w:vAlign w:val="center"/>
          </w:tcPr>
          <w:p w14:paraId="3296041B"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color w:val="000000" w:themeColor="text1"/>
                <w:sz w:val="16"/>
              </w:rPr>
              <w:t>OS</w:t>
            </w:r>
          </w:p>
        </w:tc>
        <w:tc>
          <w:tcPr>
            <w:tcW w:w="767" w:type="pct"/>
            <w:vAlign w:val="center"/>
          </w:tcPr>
          <w:p w14:paraId="0948C9A5" w14:textId="77777777" w:rsidR="00A9182B"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2.53</w:t>
            </w:r>
          </w:p>
          <w:p w14:paraId="40284917" w14:textId="486C6754"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color w:val="000000" w:themeColor="text1"/>
                <w:sz w:val="16"/>
              </w:rPr>
              <w:t>(1.8-3.56)</w:t>
            </w:r>
          </w:p>
        </w:tc>
        <w:tc>
          <w:tcPr>
            <w:tcW w:w="537" w:type="pct"/>
            <w:vAlign w:val="center"/>
          </w:tcPr>
          <w:p w14:paraId="6488C38E"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color w:val="000000" w:themeColor="text1"/>
                <w:sz w:val="16"/>
              </w:rPr>
              <w:t>&lt;0.001</w:t>
            </w:r>
          </w:p>
        </w:tc>
        <w:tc>
          <w:tcPr>
            <w:tcW w:w="570" w:type="pct"/>
            <w:vMerge/>
            <w:tcBorders>
              <w:right w:val="single" w:sz="12" w:space="0" w:color="auto"/>
            </w:tcBorders>
            <w:vAlign w:val="center"/>
          </w:tcPr>
          <w:p w14:paraId="6DC3145F" w14:textId="77777777" w:rsidR="000C651C" w:rsidRPr="00450099" w:rsidRDefault="000C651C" w:rsidP="00A9182B">
            <w:pPr>
              <w:jc w:val="center"/>
              <w:rPr>
                <w:rFonts w:ascii="Cambria" w:hAnsi="Cambria" w:cs="Times New Roman"/>
                <w:sz w:val="16"/>
              </w:rPr>
            </w:pPr>
          </w:p>
        </w:tc>
      </w:tr>
      <w:tr w:rsidR="00BD57E5" w:rsidRPr="00450099" w14:paraId="44390645" w14:textId="77777777" w:rsidTr="00430A18">
        <w:trPr>
          <w:trHeight w:val="451"/>
        </w:trPr>
        <w:tc>
          <w:tcPr>
            <w:tcW w:w="519" w:type="pct"/>
            <w:vMerge w:val="restart"/>
            <w:tcBorders>
              <w:left w:val="single" w:sz="12" w:space="0" w:color="auto"/>
            </w:tcBorders>
            <w:vAlign w:val="center"/>
          </w:tcPr>
          <w:p w14:paraId="3EB00305" w14:textId="660CB16C"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Xie et al.</w:t>
            </w:r>
            <w:r w:rsidRPr="00450099">
              <w:rPr>
                <w:rFonts w:ascii="Cambria" w:eastAsia="바탕" w:hAnsi="Cambria" w:cs="Times New Roman"/>
                <w:noProof/>
                <w:sz w:val="16"/>
                <w:vertAlign w:val="superscript"/>
              </w:rPr>
              <w:t xml:space="preserve"> 11</w:t>
            </w:r>
          </w:p>
        </w:tc>
        <w:tc>
          <w:tcPr>
            <w:tcW w:w="384" w:type="pct"/>
            <w:vMerge w:val="restart"/>
            <w:vAlign w:val="center"/>
          </w:tcPr>
          <w:p w14:paraId="3BC79010" w14:textId="77777777"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2020</w:t>
            </w:r>
          </w:p>
          <w:p w14:paraId="5B2D4F17" w14:textId="49B3458E"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/China</w:t>
            </w:r>
          </w:p>
        </w:tc>
        <w:tc>
          <w:tcPr>
            <w:tcW w:w="383" w:type="pct"/>
            <w:vMerge w:val="restart"/>
            <w:vAlign w:val="center"/>
          </w:tcPr>
          <w:p w14:paraId="74400B1B" w14:textId="51B2D2EA"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I-III</w:t>
            </w:r>
          </w:p>
        </w:tc>
        <w:tc>
          <w:tcPr>
            <w:tcW w:w="306" w:type="pct"/>
            <w:vMerge w:val="restart"/>
            <w:vAlign w:val="center"/>
          </w:tcPr>
          <w:p w14:paraId="57F709BC" w14:textId="3288ED90"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512</w:t>
            </w:r>
          </w:p>
        </w:tc>
        <w:tc>
          <w:tcPr>
            <w:tcW w:w="614" w:type="pct"/>
            <w:vMerge w:val="restart"/>
            <w:vAlign w:val="center"/>
          </w:tcPr>
          <w:p w14:paraId="3B3D661C" w14:textId="0FAEE298"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≥1.5 vs. &lt;1.5</w:t>
            </w:r>
          </w:p>
        </w:tc>
        <w:tc>
          <w:tcPr>
            <w:tcW w:w="538" w:type="pct"/>
            <w:vMerge w:val="restart"/>
            <w:vAlign w:val="center"/>
          </w:tcPr>
          <w:p w14:paraId="3D8320D4" w14:textId="2500FEBD"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Not mentioned</w:t>
            </w:r>
          </w:p>
        </w:tc>
        <w:tc>
          <w:tcPr>
            <w:tcW w:w="382" w:type="pct"/>
            <w:tcBorders>
              <w:bottom w:val="single" w:sz="4" w:space="0" w:color="auto"/>
            </w:tcBorders>
            <w:vAlign w:val="center"/>
          </w:tcPr>
          <w:p w14:paraId="6A8F4AFE" w14:textId="4431BD2D"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DFS</w:t>
            </w:r>
          </w:p>
        </w:tc>
        <w:tc>
          <w:tcPr>
            <w:tcW w:w="767" w:type="pct"/>
            <w:vAlign w:val="center"/>
          </w:tcPr>
          <w:p w14:paraId="01C4D7B0" w14:textId="77777777" w:rsidR="00A9182B"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1.847</w:t>
            </w:r>
          </w:p>
          <w:p w14:paraId="163CD448" w14:textId="77932A10"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(1.339-2.548)</w:t>
            </w:r>
          </w:p>
        </w:tc>
        <w:tc>
          <w:tcPr>
            <w:tcW w:w="537" w:type="pct"/>
            <w:vAlign w:val="center"/>
          </w:tcPr>
          <w:p w14:paraId="36A8981D" w14:textId="69DDC321"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color w:val="000000" w:themeColor="text1"/>
                <w:sz w:val="16"/>
              </w:rPr>
              <w:t>&lt;0.001</w:t>
            </w:r>
          </w:p>
        </w:tc>
        <w:tc>
          <w:tcPr>
            <w:tcW w:w="570" w:type="pct"/>
            <w:vMerge w:val="restart"/>
            <w:tcBorders>
              <w:right w:val="single" w:sz="12" w:space="0" w:color="auto"/>
            </w:tcBorders>
            <w:vAlign w:val="center"/>
          </w:tcPr>
          <w:p w14:paraId="7CE04EB9" w14:textId="7C00103C" w:rsidR="000C651C" w:rsidRPr="00450099" w:rsidRDefault="000C651C" w:rsidP="00A9182B">
            <w:pPr>
              <w:jc w:val="center"/>
              <w:rPr>
                <w:rFonts w:ascii="Cambria" w:eastAsia="바탕" w:hAnsi="Cambria" w:cs="Times New Roman"/>
                <w:sz w:val="16"/>
              </w:rPr>
            </w:pPr>
            <w:r w:rsidRPr="00450099">
              <w:rPr>
                <w:rFonts w:ascii="Cambria" w:hAnsi="Cambria" w:cs="Times New Roman"/>
                <w:sz w:val="16"/>
              </w:rPr>
              <w:t xml:space="preserve">Increased CONUT was associated with </w:t>
            </w:r>
            <w:r w:rsidRPr="00450099">
              <w:rPr>
                <w:rFonts w:ascii="Cambria" w:eastAsia="바탕" w:hAnsi="Cambria" w:cs="Times New Roman"/>
                <w:sz w:val="16"/>
              </w:rPr>
              <w:t>worse DFS and OS</w:t>
            </w:r>
          </w:p>
        </w:tc>
      </w:tr>
      <w:tr w:rsidR="00BD57E5" w:rsidRPr="00450099" w14:paraId="39E11FD7" w14:textId="77777777" w:rsidTr="00430A18">
        <w:trPr>
          <w:trHeight w:val="307"/>
        </w:trPr>
        <w:tc>
          <w:tcPr>
            <w:tcW w:w="519" w:type="pct"/>
            <w:vMerge/>
            <w:tcBorders>
              <w:left w:val="single" w:sz="12" w:space="0" w:color="auto"/>
              <w:bottom w:val="single" w:sz="4" w:space="0" w:color="auto"/>
            </w:tcBorders>
            <w:vAlign w:val="center"/>
          </w:tcPr>
          <w:p w14:paraId="5AB250AB" w14:textId="77777777" w:rsidR="000C651C" w:rsidRPr="00450099" w:rsidRDefault="000C651C" w:rsidP="00A9182B">
            <w:pPr>
              <w:jc w:val="center"/>
              <w:rPr>
                <w:rFonts w:ascii="Cambria" w:eastAsia="바탕" w:hAnsi="Cambria" w:cs="Times New Roman"/>
                <w:color w:val="000000" w:themeColor="text1"/>
                <w:sz w:val="16"/>
              </w:rPr>
            </w:pPr>
          </w:p>
        </w:tc>
        <w:tc>
          <w:tcPr>
            <w:tcW w:w="384" w:type="pct"/>
            <w:vMerge/>
            <w:tcBorders>
              <w:bottom w:val="single" w:sz="4" w:space="0" w:color="auto"/>
            </w:tcBorders>
            <w:vAlign w:val="center"/>
          </w:tcPr>
          <w:p w14:paraId="3AC7C1CE" w14:textId="77777777" w:rsidR="000C651C" w:rsidRPr="00450099" w:rsidRDefault="000C651C" w:rsidP="00A9182B">
            <w:pPr>
              <w:jc w:val="center"/>
              <w:rPr>
                <w:rFonts w:ascii="Cambria" w:eastAsia="바탕" w:hAnsi="Cambria" w:cs="Times New Roman"/>
                <w:color w:val="000000" w:themeColor="text1"/>
                <w:sz w:val="16"/>
              </w:rPr>
            </w:pPr>
          </w:p>
        </w:tc>
        <w:tc>
          <w:tcPr>
            <w:tcW w:w="383" w:type="pct"/>
            <w:vMerge/>
            <w:tcBorders>
              <w:bottom w:val="single" w:sz="4" w:space="0" w:color="auto"/>
            </w:tcBorders>
            <w:vAlign w:val="center"/>
          </w:tcPr>
          <w:p w14:paraId="1C62CF9C" w14:textId="77777777" w:rsidR="000C651C" w:rsidRPr="00450099" w:rsidRDefault="000C651C" w:rsidP="00A9182B">
            <w:pPr>
              <w:jc w:val="center"/>
              <w:rPr>
                <w:rFonts w:ascii="Cambria" w:eastAsia="바탕" w:hAnsi="Cambria" w:cs="Times New Roman"/>
                <w:color w:val="000000" w:themeColor="text1"/>
                <w:sz w:val="16"/>
              </w:rPr>
            </w:pPr>
          </w:p>
        </w:tc>
        <w:tc>
          <w:tcPr>
            <w:tcW w:w="306" w:type="pct"/>
            <w:vMerge/>
            <w:tcBorders>
              <w:bottom w:val="single" w:sz="4" w:space="0" w:color="auto"/>
            </w:tcBorders>
            <w:vAlign w:val="center"/>
          </w:tcPr>
          <w:p w14:paraId="15C349FF" w14:textId="77777777" w:rsidR="000C651C" w:rsidRPr="00450099" w:rsidRDefault="000C651C" w:rsidP="00A9182B">
            <w:pPr>
              <w:jc w:val="center"/>
              <w:rPr>
                <w:rFonts w:ascii="Cambria" w:eastAsia="바탕" w:hAnsi="Cambria" w:cs="Times New Roman"/>
                <w:color w:val="000000" w:themeColor="text1"/>
                <w:sz w:val="16"/>
              </w:rPr>
            </w:pPr>
          </w:p>
        </w:tc>
        <w:tc>
          <w:tcPr>
            <w:tcW w:w="614" w:type="pct"/>
            <w:vMerge/>
            <w:tcBorders>
              <w:bottom w:val="single" w:sz="4" w:space="0" w:color="auto"/>
            </w:tcBorders>
            <w:vAlign w:val="center"/>
          </w:tcPr>
          <w:p w14:paraId="7FFA898F" w14:textId="77777777" w:rsidR="000C651C" w:rsidRPr="00450099" w:rsidRDefault="000C651C" w:rsidP="00A9182B">
            <w:pPr>
              <w:jc w:val="center"/>
              <w:rPr>
                <w:rFonts w:ascii="Cambria" w:eastAsia="바탕" w:hAnsi="Cambria" w:cs="Times New Roman"/>
                <w:color w:val="000000" w:themeColor="text1"/>
                <w:sz w:val="16"/>
              </w:rPr>
            </w:pPr>
          </w:p>
        </w:tc>
        <w:tc>
          <w:tcPr>
            <w:tcW w:w="538" w:type="pct"/>
            <w:vMerge/>
            <w:tcBorders>
              <w:bottom w:val="single" w:sz="4" w:space="0" w:color="auto"/>
            </w:tcBorders>
            <w:vAlign w:val="center"/>
          </w:tcPr>
          <w:p w14:paraId="497C2F8E" w14:textId="77777777" w:rsidR="000C651C" w:rsidRPr="00450099" w:rsidRDefault="000C651C" w:rsidP="00A9182B">
            <w:pPr>
              <w:jc w:val="center"/>
              <w:rPr>
                <w:rFonts w:ascii="Cambria" w:eastAsia="바탕" w:hAnsi="Cambria" w:cs="Times New Roman"/>
                <w:sz w:val="16"/>
              </w:rPr>
            </w:pPr>
          </w:p>
        </w:tc>
        <w:tc>
          <w:tcPr>
            <w:tcW w:w="382" w:type="pct"/>
            <w:tcBorders>
              <w:bottom w:val="single" w:sz="4" w:space="0" w:color="auto"/>
            </w:tcBorders>
            <w:vAlign w:val="center"/>
          </w:tcPr>
          <w:p w14:paraId="3C39371F" w14:textId="231040D1"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OS</w:t>
            </w:r>
          </w:p>
        </w:tc>
        <w:tc>
          <w:tcPr>
            <w:tcW w:w="767" w:type="pct"/>
            <w:tcBorders>
              <w:bottom w:val="single" w:sz="4" w:space="0" w:color="auto"/>
            </w:tcBorders>
            <w:vAlign w:val="center"/>
          </w:tcPr>
          <w:p w14:paraId="63C1B1AE" w14:textId="77777777" w:rsidR="00A9182B"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1.838</w:t>
            </w:r>
          </w:p>
          <w:p w14:paraId="7A04869C" w14:textId="18CA5986"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(1.317-2.564)</w:t>
            </w:r>
          </w:p>
        </w:tc>
        <w:tc>
          <w:tcPr>
            <w:tcW w:w="537" w:type="pct"/>
            <w:tcBorders>
              <w:bottom w:val="single" w:sz="4" w:space="0" w:color="auto"/>
            </w:tcBorders>
            <w:vAlign w:val="center"/>
          </w:tcPr>
          <w:p w14:paraId="1AAD1386" w14:textId="7B93A9B8"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color w:val="000000" w:themeColor="text1"/>
                <w:sz w:val="16"/>
              </w:rPr>
              <w:t>&lt;0.001</w:t>
            </w:r>
          </w:p>
        </w:tc>
        <w:tc>
          <w:tcPr>
            <w:tcW w:w="570" w:type="pct"/>
            <w:vMerge/>
            <w:tcBorders>
              <w:bottom w:val="single" w:sz="4" w:space="0" w:color="auto"/>
              <w:right w:val="single" w:sz="12" w:space="0" w:color="auto"/>
            </w:tcBorders>
            <w:vAlign w:val="center"/>
          </w:tcPr>
          <w:p w14:paraId="7CD2B11A" w14:textId="77777777" w:rsidR="000C651C" w:rsidRPr="00450099" w:rsidRDefault="000C651C" w:rsidP="00A9182B">
            <w:pPr>
              <w:jc w:val="center"/>
              <w:rPr>
                <w:rFonts w:ascii="Cambria" w:eastAsia="바탕" w:hAnsi="Cambria" w:cs="Times New Roman"/>
                <w:color w:val="FF0000"/>
                <w:sz w:val="16"/>
              </w:rPr>
            </w:pPr>
          </w:p>
        </w:tc>
      </w:tr>
      <w:tr w:rsidR="00BD57E5" w:rsidRPr="00450099" w14:paraId="33EC37CD" w14:textId="77777777" w:rsidTr="00430A18">
        <w:trPr>
          <w:trHeight w:val="283"/>
        </w:trPr>
        <w:tc>
          <w:tcPr>
            <w:tcW w:w="519" w:type="pct"/>
            <w:tcBorders>
              <w:left w:val="single" w:sz="12" w:space="0" w:color="auto"/>
            </w:tcBorders>
            <w:vAlign w:val="center"/>
          </w:tcPr>
          <w:p w14:paraId="051392F8" w14:textId="1C99106D"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Takamizawa et al.</w:t>
            </w:r>
            <w:r w:rsidRPr="00450099">
              <w:rPr>
                <w:rFonts w:ascii="Cambria" w:eastAsia="바탕" w:hAnsi="Cambria" w:cs="Times New Roman"/>
                <w:noProof/>
                <w:sz w:val="16"/>
                <w:vertAlign w:val="superscript"/>
              </w:rPr>
              <w:t>6</w:t>
            </w:r>
          </w:p>
        </w:tc>
        <w:tc>
          <w:tcPr>
            <w:tcW w:w="384" w:type="pct"/>
            <w:vAlign w:val="center"/>
          </w:tcPr>
          <w:p w14:paraId="490F6DFA"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2020</w:t>
            </w:r>
          </w:p>
          <w:p w14:paraId="3FFC204C" w14:textId="6FFADB32"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/Japan</w:t>
            </w:r>
          </w:p>
        </w:tc>
        <w:tc>
          <w:tcPr>
            <w:tcW w:w="383" w:type="pct"/>
            <w:vAlign w:val="center"/>
          </w:tcPr>
          <w:p w14:paraId="466FE2B1" w14:textId="05B80308"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IV</w:t>
            </w:r>
          </w:p>
        </w:tc>
        <w:tc>
          <w:tcPr>
            <w:tcW w:w="306" w:type="pct"/>
            <w:vAlign w:val="center"/>
          </w:tcPr>
          <w:p w14:paraId="4D588D65" w14:textId="7F58F2BD"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996</w:t>
            </w:r>
          </w:p>
        </w:tc>
        <w:tc>
          <w:tcPr>
            <w:tcW w:w="614" w:type="pct"/>
            <w:vAlign w:val="center"/>
          </w:tcPr>
          <w:p w14:paraId="12653CA4" w14:textId="4337888E"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0-1</w:t>
            </w:r>
          </w:p>
          <w:p w14:paraId="477EB458" w14:textId="10B591A9" w:rsidR="001329B0"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vs. 2-3</w:t>
            </w:r>
          </w:p>
          <w:p w14:paraId="59354783" w14:textId="447E9749"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vs. ≥4</w:t>
            </w:r>
          </w:p>
        </w:tc>
        <w:tc>
          <w:tcPr>
            <w:tcW w:w="538" w:type="pct"/>
            <w:vAlign w:val="center"/>
          </w:tcPr>
          <w:p w14:paraId="6C05550A" w14:textId="745041B8"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w:t>
            </w:r>
            <w:r w:rsidRPr="00450099">
              <w:rPr>
                <w:rFonts w:ascii="Cambria" w:eastAsia="바탕" w:hAnsi="Cambria" w:cs="Times New Roman"/>
                <w:sz w:val="16"/>
                <w:vertAlign w:val="superscript"/>
              </w:rPr>
              <w:t>st</w:t>
            </w:r>
            <w:r w:rsidRPr="00450099">
              <w:rPr>
                <w:rFonts w:ascii="Cambria" w:eastAsia="바탕" w:hAnsi="Cambria" w:cs="Times New Roman"/>
                <w:sz w:val="16"/>
              </w:rPr>
              <w:t xml:space="preserve"> visit or before initial treatment</w:t>
            </w:r>
          </w:p>
        </w:tc>
        <w:tc>
          <w:tcPr>
            <w:tcW w:w="382" w:type="pct"/>
            <w:tcBorders>
              <w:bottom w:val="single" w:sz="4" w:space="0" w:color="auto"/>
            </w:tcBorders>
            <w:vAlign w:val="center"/>
          </w:tcPr>
          <w:p w14:paraId="239C426B" w14:textId="45F6234F"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OS</w:t>
            </w:r>
          </w:p>
        </w:tc>
        <w:tc>
          <w:tcPr>
            <w:tcW w:w="767" w:type="pct"/>
            <w:vAlign w:val="center"/>
          </w:tcPr>
          <w:p w14:paraId="0EB56418" w14:textId="41AF3408" w:rsidR="000C651C" w:rsidRPr="00450099" w:rsidRDefault="0062254D" w:rsidP="00A9182B">
            <w:pPr>
              <w:jc w:val="center"/>
              <w:rPr>
                <w:rFonts w:ascii="Cambria" w:eastAsia="바탕" w:hAnsi="Cambria" w:cs="Times New Roman"/>
                <w:sz w:val="16"/>
              </w:rPr>
            </w:pPr>
            <w:r w:rsidRPr="00450099">
              <w:rPr>
                <w:rFonts w:ascii="Cambria" w:eastAsia="바탕" w:hAnsi="Cambria" w:cs="Times New Roman"/>
                <w:sz w:val="16"/>
              </w:rPr>
              <w:t>0-1</w:t>
            </w:r>
            <w:r w:rsidR="00A9182B" w:rsidRPr="00450099">
              <w:rPr>
                <w:rFonts w:ascii="Cambria" w:eastAsia="바탕" w:hAnsi="Cambria" w:cs="Times New Roman"/>
                <w:sz w:val="16"/>
              </w:rPr>
              <w:t xml:space="preserve"> </w:t>
            </w:r>
            <w:r w:rsidRPr="00450099">
              <w:rPr>
                <w:rFonts w:ascii="Cambria" w:eastAsia="바탕" w:hAnsi="Cambria" w:cs="Times New Roman"/>
                <w:sz w:val="16"/>
              </w:rPr>
              <w:t>vs. 2-3</w:t>
            </w:r>
            <w:r w:rsidR="00A9182B" w:rsidRPr="00450099">
              <w:rPr>
                <w:rFonts w:ascii="Cambria" w:eastAsia="바탕" w:hAnsi="Cambria" w:cs="Times New Roman"/>
                <w:sz w:val="16"/>
              </w:rPr>
              <w:t xml:space="preserve"> </w:t>
            </w:r>
            <w:r w:rsidRPr="00450099">
              <w:rPr>
                <w:rFonts w:ascii="Cambria" w:eastAsia="바탕" w:hAnsi="Cambria" w:cs="Times New Roman"/>
                <w:sz w:val="16"/>
              </w:rPr>
              <w:t xml:space="preserve">: </w:t>
            </w:r>
            <w:r w:rsidR="000C651C" w:rsidRPr="00450099">
              <w:rPr>
                <w:rFonts w:ascii="Cambria" w:eastAsia="바탕" w:hAnsi="Cambria" w:cs="Times New Roman"/>
                <w:sz w:val="16"/>
              </w:rPr>
              <w:t>1.20(1.02-1.42)</w:t>
            </w:r>
          </w:p>
          <w:p w14:paraId="3CACB7FF" w14:textId="3DB4B8E9" w:rsidR="000C651C" w:rsidRPr="00450099" w:rsidRDefault="0062254D" w:rsidP="00A9182B">
            <w:pPr>
              <w:jc w:val="center"/>
              <w:rPr>
                <w:rFonts w:ascii="Cambria" w:eastAsia="바탕" w:hAnsi="Cambria" w:cs="Times New Roman"/>
                <w:sz w:val="16"/>
              </w:rPr>
            </w:pPr>
            <w:r w:rsidRPr="00450099">
              <w:rPr>
                <w:rFonts w:ascii="Cambria" w:eastAsia="바탕" w:hAnsi="Cambria" w:cs="Times New Roman"/>
                <w:sz w:val="16"/>
              </w:rPr>
              <w:t>0-1</w:t>
            </w:r>
            <w:r w:rsidR="00A9182B" w:rsidRPr="00450099">
              <w:rPr>
                <w:rFonts w:ascii="Cambria" w:eastAsia="바탕" w:hAnsi="Cambria" w:cs="Times New Roman"/>
                <w:sz w:val="16"/>
              </w:rPr>
              <w:t xml:space="preserve"> </w:t>
            </w:r>
            <w:r w:rsidRPr="00450099">
              <w:rPr>
                <w:rFonts w:ascii="Cambria" w:eastAsia="바탕" w:hAnsi="Cambria" w:cs="Times New Roman"/>
                <w:sz w:val="16"/>
              </w:rPr>
              <w:t xml:space="preserve">vs. ≥4: </w:t>
            </w:r>
            <w:r w:rsidR="000C651C" w:rsidRPr="00450099">
              <w:rPr>
                <w:rFonts w:ascii="Cambria" w:eastAsia="바탕" w:hAnsi="Cambria" w:cs="Times New Roman"/>
                <w:sz w:val="16"/>
              </w:rPr>
              <w:t>1.57(1.23-1.98)</w:t>
            </w:r>
          </w:p>
        </w:tc>
        <w:tc>
          <w:tcPr>
            <w:tcW w:w="537" w:type="pct"/>
            <w:vAlign w:val="center"/>
          </w:tcPr>
          <w:p w14:paraId="7102B341" w14:textId="15B0742A" w:rsidR="000C651C" w:rsidRPr="00450099" w:rsidRDefault="0062254D" w:rsidP="00A9182B">
            <w:pPr>
              <w:jc w:val="center"/>
              <w:rPr>
                <w:rFonts w:ascii="Cambria" w:eastAsia="바탕" w:hAnsi="Cambria" w:cs="Times New Roman"/>
                <w:sz w:val="16"/>
              </w:rPr>
            </w:pPr>
            <w:r w:rsidRPr="00450099">
              <w:rPr>
                <w:rFonts w:ascii="Cambria" w:eastAsia="바탕" w:hAnsi="Cambria" w:cs="Times New Roman"/>
                <w:sz w:val="16"/>
              </w:rPr>
              <w:t>0-1</w:t>
            </w:r>
            <w:r w:rsidR="00A9182B" w:rsidRPr="00450099">
              <w:rPr>
                <w:rFonts w:ascii="Cambria" w:eastAsia="바탕" w:hAnsi="Cambria" w:cs="Times New Roman"/>
                <w:sz w:val="16"/>
              </w:rPr>
              <w:t xml:space="preserve"> </w:t>
            </w:r>
            <w:r w:rsidRPr="00450099">
              <w:rPr>
                <w:rFonts w:ascii="Cambria" w:eastAsia="바탕" w:hAnsi="Cambria" w:cs="Times New Roman"/>
                <w:sz w:val="16"/>
              </w:rPr>
              <w:t xml:space="preserve">vs. 2-3: </w:t>
            </w:r>
            <w:r w:rsidR="000C651C" w:rsidRPr="00450099">
              <w:rPr>
                <w:rFonts w:ascii="Cambria" w:eastAsia="바탕" w:hAnsi="Cambria" w:cs="Times New Roman"/>
                <w:color w:val="000000" w:themeColor="text1"/>
                <w:sz w:val="16"/>
              </w:rPr>
              <w:t>0.032</w:t>
            </w:r>
          </w:p>
          <w:p w14:paraId="491B8329" w14:textId="390E2E50" w:rsidR="000C651C" w:rsidRPr="00450099" w:rsidRDefault="0062254D" w:rsidP="00A9182B">
            <w:pPr>
              <w:jc w:val="center"/>
              <w:rPr>
                <w:rFonts w:ascii="Cambria" w:eastAsia="바탕" w:hAnsi="Cambria" w:cs="Times New Roman"/>
                <w:sz w:val="16"/>
              </w:rPr>
            </w:pPr>
            <w:r w:rsidRPr="00450099">
              <w:rPr>
                <w:rFonts w:ascii="Cambria" w:eastAsia="바탕" w:hAnsi="Cambria" w:cs="Times New Roman"/>
                <w:sz w:val="16"/>
              </w:rPr>
              <w:t xml:space="preserve">0-1vs.≥4: </w:t>
            </w:r>
            <w:r w:rsidR="000C651C" w:rsidRPr="00450099">
              <w:rPr>
                <w:rFonts w:ascii="Cambria" w:eastAsia="바탕" w:hAnsi="Cambria" w:cs="Times New Roman"/>
                <w:color w:val="000000" w:themeColor="text1"/>
                <w:sz w:val="16"/>
              </w:rPr>
              <w:t>&lt;0.001</w:t>
            </w:r>
          </w:p>
        </w:tc>
        <w:tc>
          <w:tcPr>
            <w:tcW w:w="570" w:type="pct"/>
            <w:tcBorders>
              <w:right w:val="single" w:sz="12" w:space="0" w:color="auto"/>
            </w:tcBorders>
            <w:vAlign w:val="center"/>
          </w:tcPr>
          <w:p w14:paraId="3F838759" w14:textId="146FA98A" w:rsidR="000C651C" w:rsidRPr="00450099" w:rsidRDefault="000C651C" w:rsidP="00A9182B">
            <w:pPr>
              <w:jc w:val="center"/>
              <w:rPr>
                <w:rFonts w:ascii="Cambria" w:hAnsi="Cambria" w:cs="Times New Roman"/>
                <w:sz w:val="16"/>
              </w:rPr>
            </w:pPr>
            <w:r w:rsidRPr="00450099">
              <w:rPr>
                <w:rFonts w:ascii="Cambria" w:hAnsi="Cambria" w:cs="Times New Roman"/>
                <w:sz w:val="16"/>
              </w:rPr>
              <w:t xml:space="preserve">Increased CONUT was associated with </w:t>
            </w:r>
            <w:r w:rsidRPr="00450099">
              <w:rPr>
                <w:rFonts w:ascii="Cambria" w:eastAsia="바탕" w:hAnsi="Cambria" w:cs="Times New Roman"/>
                <w:sz w:val="16"/>
              </w:rPr>
              <w:t>worse OS</w:t>
            </w:r>
          </w:p>
        </w:tc>
      </w:tr>
      <w:tr w:rsidR="00BD57E5" w:rsidRPr="00450099" w14:paraId="5CAAEA0E" w14:textId="77777777" w:rsidTr="00430A18">
        <w:trPr>
          <w:trHeight w:val="543"/>
        </w:trPr>
        <w:tc>
          <w:tcPr>
            <w:tcW w:w="519" w:type="pct"/>
            <w:vMerge w:val="restart"/>
            <w:tcBorders>
              <w:left w:val="single" w:sz="12" w:space="0" w:color="auto"/>
            </w:tcBorders>
            <w:vAlign w:val="center"/>
          </w:tcPr>
          <w:p w14:paraId="0C8F5C71" w14:textId="41DF7250"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Pian et al.</w:t>
            </w:r>
            <w:r w:rsidRPr="00450099">
              <w:rPr>
                <w:rFonts w:ascii="Cambria" w:eastAsia="바탕" w:hAnsi="Cambria" w:cs="Times New Roman"/>
                <w:noProof/>
                <w:sz w:val="16"/>
                <w:vertAlign w:val="superscript"/>
              </w:rPr>
              <w:t xml:space="preserve"> 7</w:t>
            </w:r>
          </w:p>
        </w:tc>
        <w:tc>
          <w:tcPr>
            <w:tcW w:w="384" w:type="pct"/>
            <w:vMerge w:val="restart"/>
            <w:vAlign w:val="center"/>
          </w:tcPr>
          <w:p w14:paraId="2EB30D64"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2021</w:t>
            </w:r>
          </w:p>
          <w:p w14:paraId="322445F3" w14:textId="26157C10"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/Korea</w:t>
            </w:r>
          </w:p>
        </w:tc>
        <w:tc>
          <w:tcPr>
            <w:tcW w:w="383" w:type="pct"/>
            <w:vMerge w:val="restart"/>
            <w:vAlign w:val="center"/>
          </w:tcPr>
          <w:p w14:paraId="349C48AE" w14:textId="0190DEC2"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I</w:t>
            </w:r>
            <w:r w:rsidR="00BD57E5" w:rsidRPr="00450099">
              <w:rPr>
                <w:rFonts w:ascii="Cambria" w:eastAsia="바탕" w:hAnsi="Cambria" w:cs="Times New Roman"/>
                <w:color w:val="000000" w:themeColor="text1"/>
                <w:sz w:val="16"/>
              </w:rPr>
              <w:t xml:space="preserve"> </w:t>
            </w:r>
            <w:r w:rsidRPr="00450099">
              <w:rPr>
                <w:rFonts w:ascii="Cambria" w:eastAsia="바탕" w:hAnsi="Cambria" w:cs="Times New Roman"/>
                <w:color w:val="000000" w:themeColor="text1"/>
                <w:sz w:val="16"/>
              </w:rPr>
              <w:t>(T1-2N0M0)</w:t>
            </w:r>
          </w:p>
        </w:tc>
        <w:tc>
          <w:tcPr>
            <w:tcW w:w="306" w:type="pct"/>
            <w:vMerge w:val="restart"/>
            <w:vAlign w:val="center"/>
          </w:tcPr>
          <w:p w14:paraId="6A9D0709" w14:textId="77663A83"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color w:val="000000" w:themeColor="text1"/>
                <w:sz w:val="16"/>
              </w:rPr>
              <w:t>305</w:t>
            </w:r>
          </w:p>
        </w:tc>
        <w:tc>
          <w:tcPr>
            <w:tcW w:w="614" w:type="pct"/>
            <w:vMerge w:val="restart"/>
            <w:vAlign w:val="center"/>
          </w:tcPr>
          <w:p w14:paraId="2523DD95" w14:textId="65FAD543" w:rsidR="000C651C" w:rsidRPr="00450099" w:rsidRDefault="000C651C"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≥3 vs. &lt;3</w:t>
            </w:r>
          </w:p>
        </w:tc>
        <w:tc>
          <w:tcPr>
            <w:tcW w:w="538" w:type="pct"/>
            <w:vMerge w:val="restart"/>
            <w:vAlign w:val="center"/>
          </w:tcPr>
          <w:p w14:paraId="6BF85386" w14:textId="10D54E8B"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Not mentioned</w:t>
            </w:r>
          </w:p>
        </w:tc>
        <w:tc>
          <w:tcPr>
            <w:tcW w:w="382" w:type="pct"/>
            <w:tcBorders>
              <w:bottom w:val="single" w:sz="4" w:space="0" w:color="auto"/>
            </w:tcBorders>
            <w:vAlign w:val="center"/>
          </w:tcPr>
          <w:p w14:paraId="30A936F0" w14:textId="6232F5F2"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OS</w:t>
            </w:r>
          </w:p>
        </w:tc>
        <w:tc>
          <w:tcPr>
            <w:tcW w:w="767" w:type="pct"/>
            <w:vAlign w:val="center"/>
          </w:tcPr>
          <w:p w14:paraId="2EE25860" w14:textId="77777777" w:rsidR="00BD57E5"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2.393</w:t>
            </w:r>
          </w:p>
          <w:p w14:paraId="66AD6762" w14:textId="3C6514DF"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(0.756-7.577)</w:t>
            </w:r>
          </w:p>
        </w:tc>
        <w:tc>
          <w:tcPr>
            <w:tcW w:w="537" w:type="pct"/>
            <w:vAlign w:val="center"/>
          </w:tcPr>
          <w:p w14:paraId="2563FE68" w14:textId="78B70D23"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color w:val="000000" w:themeColor="text1"/>
                <w:sz w:val="16"/>
              </w:rPr>
              <w:t>0.138</w:t>
            </w:r>
          </w:p>
        </w:tc>
        <w:tc>
          <w:tcPr>
            <w:tcW w:w="570" w:type="pct"/>
            <w:vMerge w:val="restart"/>
            <w:tcBorders>
              <w:right w:val="single" w:sz="12" w:space="0" w:color="auto"/>
            </w:tcBorders>
            <w:vAlign w:val="center"/>
          </w:tcPr>
          <w:p w14:paraId="0823B387" w14:textId="06B409D5" w:rsidR="000C651C" w:rsidRPr="00450099" w:rsidRDefault="000C651C" w:rsidP="00A9182B">
            <w:pPr>
              <w:jc w:val="center"/>
              <w:rPr>
                <w:rFonts w:ascii="Cambria" w:eastAsia="바탕" w:hAnsi="Cambria" w:cs="Times New Roman"/>
                <w:color w:val="FF0000"/>
                <w:sz w:val="16"/>
              </w:rPr>
            </w:pPr>
            <w:r w:rsidRPr="00450099">
              <w:rPr>
                <w:rFonts w:ascii="Cambria" w:hAnsi="Cambria" w:cs="Times New Roman"/>
                <w:sz w:val="16"/>
              </w:rPr>
              <w:t xml:space="preserve">Increased CONUT was not associated with </w:t>
            </w:r>
            <w:r w:rsidRPr="00450099">
              <w:rPr>
                <w:rFonts w:ascii="Cambria" w:eastAsia="바탕" w:hAnsi="Cambria" w:cs="Times New Roman"/>
                <w:sz w:val="16"/>
              </w:rPr>
              <w:t>worse DFS and OS</w:t>
            </w:r>
          </w:p>
        </w:tc>
      </w:tr>
      <w:tr w:rsidR="00BD57E5" w:rsidRPr="00450099" w14:paraId="5610DDF8" w14:textId="77777777" w:rsidTr="00430A18">
        <w:trPr>
          <w:trHeight w:val="565"/>
        </w:trPr>
        <w:tc>
          <w:tcPr>
            <w:tcW w:w="519" w:type="pct"/>
            <w:vMerge/>
            <w:tcBorders>
              <w:left w:val="single" w:sz="12" w:space="0" w:color="auto"/>
            </w:tcBorders>
            <w:vAlign w:val="center"/>
          </w:tcPr>
          <w:p w14:paraId="23E1F4C7" w14:textId="77777777" w:rsidR="000C651C" w:rsidRPr="00450099" w:rsidRDefault="000C651C" w:rsidP="00A9182B">
            <w:pPr>
              <w:jc w:val="center"/>
              <w:rPr>
                <w:rFonts w:ascii="Cambria" w:eastAsia="바탕" w:hAnsi="Cambria" w:cs="Times New Roman"/>
                <w:sz w:val="16"/>
              </w:rPr>
            </w:pPr>
          </w:p>
        </w:tc>
        <w:tc>
          <w:tcPr>
            <w:tcW w:w="384" w:type="pct"/>
            <w:vMerge/>
            <w:vAlign w:val="center"/>
          </w:tcPr>
          <w:p w14:paraId="5557002C" w14:textId="77777777" w:rsidR="000C651C" w:rsidRPr="00450099" w:rsidRDefault="000C651C" w:rsidP="00A9182B">
            <w:pPr>
              <w:jc w:val="center"/>
              <w:rPr>
                <w:rFonts w:ascii="Cambria" w:eastAsia="바탕" w:hAnsi="Cambria" w:cs="Times New Roman"/>
                <w:sz w:val="16"/>
              </w:rPr>
            </w:pPr>
          </w:p>
        </w:tc>
        <w:tc>
          <w:tcPr>
            <w:tcW w:w="383" w:type="pct"/>
            <w:vMerge/>
            <w:vAlign w:val="center"/>
          </w:tcPr>
          <w:p w14:paraId="05AE8BD4" w14:textId="77777777" w:rsidR="000C651C" w:rsidRPr="00450099" w:rsidRDefault="000C651C" w:rsidP="00A9182B">
            <w:pPr>
              <w:jc w:val="center"/>
              <w:rPr>
                <w:rFonts w:ascii="Cambria" w:eastAsia="바탕" w:hAnsi="Cambria" w:cs="Times New Roman"/>
                <w:sz w:val="16"/>
              </w:rPr>
            </w:pPr>
          </w:p>
        </w:tc>
        <w:tc>
          <w:tcPr>
            <w:tcW w:w="306" w:type="pct"/>
            <w:vMerge/>
            <w:vAlign w:val="center"/>
          </w:tcPr>
          <w:p w14:paraId="1436F073" w14:textId="77777777" w:rsidR="000C651C" w:rsidRPr="00450099" w:rsidRDefault="000C651C" w:rsidP="00A9182B">
            <w:pPr>
              <w:jc w:val="center"/>
              <w:rPr>
                <w:rFonts w:ascii="Cambria" w:eastAsia="바탕" w:hAnsi="Cambria" w:cs="Times New Roman"/>
                <w:sz w:val="16"/>
              </w:rPr>
            </w:pPr>
          </w:p>
        </w:tc>
        <w:tc>
          <w:tcPr>
            <w:tcW w:w="614" w:type="pct"/>
            <w:vMerge/>
            <w:vAlign w:val="center"/>
          </w:tcPr>
          <w:p w14:paraId="1AB33A9B" w14:textId="77777777" w:rsidR="000C651C" w:rsidRPr="00450099" w:rsidRDefault="000C651C" w:rsidP="00A9182B">
            <w:pPr>
              <w:jc w:val="center"/>
              <w:rPr>
                <w:rFonts w:ascii="Cambria" w:eastAsia="바탕" w:hAnsi="Cambria" w:cs="Times New Roman"/>
                <w:sz w:val="16"/>
              </w:rPr>
            </w:pPr>
          </w:p>
        </w:tc>
        <w:tc>
          <w:tcPr>
            <w:tcW w:w="538" w:type="pct"/>
            <w:vMerge/>
            <w:vAlign w:val="center"/>
          </w:tcPr>
          <w:p w14:paraId="68DC0314" w14:textId="77777777" w:rsidR="000C651C" w:rsidRPr="00450099" w:rsidRDefault="000C651C" w:rsidP="00A9182B">
            <w:pPr>
              <w:jc w:val="center"/>
              <w:rPr>
                <w:rFonts w:ascii="Cambria" w:eastAsia="바탕" w:hAnsi="Cambria" w:cs="Times New Roman"/>
                <w:sz w:val="16"/>
              </w:rPr>
            </w:pPr>
          </w:p>
        </w:tc>
        <w:tc>
          <w:tcPr>
            <w:tcW w:w="382" w:type="pct"/>
            <w:vAlign w:val="center"/>
          </w:tcPr>
          <w:p w14:paraId="5B6F0E00" w14:textId="3E355A59"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DFS</w:t>
            </w:r>
          </w:p>
        </w:tc>
        <w:tc>
          <w:tcPr>
            <w:tcW w:w="767" w:type="pct"/>
            <w:vAlign w:val="center"/>
          </w:tcPr>
          <w:p w14:paraId="0CDE791F" w14:textId="77777777" w:rsidR="00BD57E5"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2.893</w:t>
            </w:r>
          </w:p>
          <w:p w14:paraId="4E78F9E1" w14:textId="4DD94006"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(0.800-10.462)</w:t>
            </w:r>
          </w:p>
        </w:tc>
        <w:tc>
          <w:tcPr>
            <w:tcW w:w="537" w:type="pct"/>
            <w:vAlign w:val="center"/>
          </w:tcPr>
          <w:p w14:paraId="12170B73" w14:textId="03333DAA"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color w:val="000000" w:themeColor="text1"/>
                <w:sz w:val="16"/>
              </w:rPr>
              <w:t>0.105</w:t>
            </w:r>
          </w:p>
        </w:tc>
        <w:tc>
          <w:tcPr>
            <w:tcW w:w="570" w:type="pct"/>
            <w:vMerge/>
            <w:tcBorders>
              <w:right w:val="single" w:sz="12" w:space="0" w:color="auto"/>
            </w:tcBorders>
            <w:vAlign w:val="center"/>
          </w:tcPr>
          <w:p w14:paraId="191F0509" w14:textId="77777777" w:rsidR="000C651C" w:rsidRPr="00450099" w:rsidRDefault="000C651C" w:rsidP="00A9182B">
            <w:pPr>
              <w:jc w:val="center"/>
              <w:rPr>
                <w:rFonts w:ascii="Cambria" w:eastAsia="바탕" w:hAnsi="Cambria" w:cs="Times New Roman"/>
                <w:color w:val="FF0000"/>
                <w:sz w:val="16"/>
              </w:rPr>
            </w:pPr>
          </w:p>
        </w:tc>
      </w:tr>
      <w:tr w:rsidR="00BD57E5" w:rsidRPr="00450099" w14:paraId="2A5FA496" w14:textId="77777777" w:rsidTr="00430A18">
        <w:trPr>
          <w:trHeight w:val="131"/>
        </w:trPr>
        <w:tc>
          <w:tcPr>
            <w:tcW w:w="519" w:type="pct"/>
            <w:tcBorders>
              <w:left w:val="single" w:sz="12" w:space="0" w:color="auto"/>
              <w:bottom w:val="single" w:sz="12" w:space="0" w:color="auto"/>
            </w:tcBorders>
            <w:vAlign w:val="center"/>
          </w:tcPr>
          <w:p w14:paraId="161822F2" w14:textId="5EFB81F4"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Ahiko et al.</w:t>
            </w:r>
            <w:r w:rsidRPr="00450099">
              <w:rPr>
                <w:rFonts w:ascii="Cambria" w:eastAsia="바탕" w:hAnsi="Cambria" w:cs="Times New Roman"/>
                <w:noProof/>
                <w:sz w:val="16"/>
                <w:vertAlign w:val="superscript"/>
              </w:rPr>
              <w:t xml:space="preserve"> 8</w:t>
            </w:r>
          </w:p>
        </w:tc>
        <w:tc>
          <w:tcPr>
            <w:tcW w:w="384" w:type="pct"/>
            <w:tcBorders>
              <w:bottom w:val="single" w:sz="12" w:space="0" w:color="auto"/>
            </w:tcBorders>
            <w:vAlign w:val="center"/>
          </w:tcPr>
          <w:p w14:paraId="23DE5F8D" w14:textId="7777777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2021</w:t>
            </w:r>
          </w:p>
          <w:p w14:paraId="4BC6D688" w14:textId="25047393"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/Japan</w:t>
            </w:r>
          </w:p>
        </w:tc>
        <w:tc>
          <w:tcPr>
            <w:tcW w:w="383" w:type="pct"/>
            <w:tcBorders>
              <w:bottom w:val="single" w:sz="12" w:space="0" w:color="auto"/>
            </w:tcBorders>
            <w:vAlign w:val="center"/>
          </w:tcPr>
          <w:p w14:paraId="2620ED8F" w14:textId="36D28F97"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II-</w:t>
            </w:r>
            <w:r w:rsidRPr="00450099">
              <w:rPr>
                <w:rFonts w:ascii="Cambria" w:eastAsia="바탕" w:hAnsi="Cambria" w:cs="Times New Roman"/>
                <w:color w:val="000000" w:themeColor="text1"/>
                <w:sz w:val="16"/>
              </w:rPr>
              <w:t>III</w:t>
            </w:r>
          </w:p>
        </w:tc>
        <w:tc>
          <w:tcPr>
            <w:tcW w:w="306" w:type="pct"/>
            <w:tcBorders>
              <w:bottom w:val="single" w:sz="12" w:space="0" w:color="auto"/>
            </w:tcBorders>
            <w:vAlign w:val="center"/>
          </w:tcPr>
          <w:p w14:paraId="58464BBB" w14:textId="46DB6EBE"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1880</w:t>
            </w:r>
          </w:p>
        </w:tc>
        <w:tc>
          <w:tcPr>
            <w:tcW w:w="614" w:type="pct"/>
            <w:tcBorders>
              <w:bottom w:val="single" w:sz="12" w:space="0" w:color="auto"/>
            </w:tcBorders>
            <w:vAlign w:val="center"/>
          </w:tcPr>
          <w:p w14:paraId="6B345586" w14:textId="62D44C12"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0</w:t>
            </w:r>
          </w:p>
          <w:p w14:paraId="4A31E1EF" w14:textId="20A1A99B" w:rsidR="00EE41A7"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vs. 1-3</w:t>
            </w:r>
          </w:p>
          <w:p w14:paraId="1BD43B66" w14:textId="05773B7D"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vs. ≥4</w:t>
            </w:r>
          </w:p>
        </w:tc>
        <w:tc>
          <w:tcPr>
            <w:tcW w:w="538" w:type="pct"/>
            <w:tcBorders>
              <w:bottom w:val="single" w:sz="12" w:space="0" w:color="auto"/>
            </w:tcBorders>
            <w:vAlign w:val="center"/>
          </w:tcPr>
          <w:p w14:paraId="37F77233" w14:textId="160BD2FE"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Not mentioned</w:t>
            </w:r>
          </w:p>
        </w:tc>
        <w:tc>
          <w:tcPr>
            <w:tcW w:w="382" w:type="pct"/>
            <w:tcBorders>
              <w:bottom w:val="single" w:sz="12" w:space="0" w:color="auto"/>
            </w:tcBorders>
            <w:vAlign w:val="center"/>
          </w:tcPr>
          <w:p w14:paraId="2AE4E692" w14:textId="5EAA220E" w:rsidR="000C651C" w:rsidRPr="00450099" w:rsidRDefault="000C651C" w:rsidP="00A9182B">
            <w:pPr>
              <w:jc w:val="center"/>
              <w:rPr>
                <w:rFonts w:ascii="Cambria" w:eastAsia="바탕" w:hAnsi="Cambria" w:cs="Times New Roman"/>
                <w:sz w:val="16"/>
              </w:rPr>
            </w:pPr>
            <w:r w:rsidRPr="00450099">
              <w:rPr>
                <w:rFonts w:ascii="Cambria" w:eastAsia="바탕" w:hAnsi="Cambria" w:cs="Times New Roman"/>
                <w:sz w:val="16"/>
              </w:rPr>
              <w:t>OS</w:t>
            </w:r>
          </w:p>
        </w:tc>
        <w:tc>
          <w:tcPr>
            <w:tcW w:w="767" w:type="pct"/>
            <w:tcBorders>
              <w:bottom w:val="single" w:sz="12" w:space="0" w:color="auto"/>
            </w:tcBorders>
            <w:vAlign w:val="center"/>
          </w:tcPr>
          <w:p w14:paraId="3FE94D60" w14:textId="4C559DCB" w:rsidR="000C651C" w:rsidRPr="00450099" w:rsidRDefault="00C56EF4" w:rsidP="00A9182B">
            <w:pPr>
              <w:jc w:val="center"/>
              <w:rPr>
                <w:rFonts w:ascii="Cambria" w:eastAsia="바탕" w:hAnsi="Cambria" w:cs="Times New Roman"/>
                <w:sz w:val="16"/>
              </w:rPr>
            </w:pPr>
            <w:r w:rsidRPr="00450099">
              <w:rPr>
                <w:rFonts w:ascii="Cambria" w:eastAsia="바탕" w:hAnsi="Cambria" w:cs="Times New Roman"/>
                <w:sz w:val="16"/>
              </w:rPr>
              <w:t xml:space="preserve">0 vs. 1-3: </w:t>
            </w:r>
            <w:r w:rsidR="000C651C" w:rsidRPr="00450099">
              <w:rPr>
                <w:rFonts w:ascii="Cambria" w:eastAsia="바탕" w:hAnsi="Cambria" w:cs="Times New Roman"/>
                <w:sz w:val="16"/>
              </w:rPr>
              <w:t>1.31(1.01-1.71)</w:t>
            </w:r>
          </w:p>
          <w:p w14:paraId="2A6E32ED" w14:textId="15508660" w:rsidR="000C651C" w:rsidRPr="00450099" w:rsidRDefault="00C56EF4" w:rsidP="00A9182B">
            <w:pPr>
              <w:jc w:val="center"/>
              <w:rPr>
                <w:rFonts w:ascii="Cambria" w:eastAsia="바탕" w:hAnsi="Cambria" w:cs="Times New Roman"/>
                <w:sz w:val="16"/>
              </w:rPr>
            </w:pPr>
            <w:r w:rsidRPr="00450099">
              <w:rPr>
                <w:rFonts w:ascii="Cambria" w:eastAsia="바탕" w:hAnsi="Cambria" w:cs="Times New Roman"/>
                <w:sz w:val="16"/>
              </w:rPr>
              <w:t xml:space="preserve">0-1 vs. ≥4: </w:t>
            </w:r>
            <w:r w:rsidR="000C651C" w:rsidRPr="00450099">
              <w:rPr>
                <w:rFonts w:ascii="Cambria" w:eastAsia="바탕" w:hAnsi="Cambria" w:cs="Times New Roman"/>
                <w:sz w:val="16"/>
              </w:rPr>
              <w:t>1.67(1.08-2.59)</w:t>
            </w:r>
          </w:p>
        </w:tc>
        <w:tc>
          <w:tcPr>
            <w:tcW w:w="537" w:type="pct"/>
            <w:tcBorders>
              <w:bottom w:val="single" w:sz="12" w:space="0" w:color="auto"/>
            </w:tcBorders>
            <w:vAlign w:val="center"/>
          </w:tcPr>
          <w:p w14:paraId="5D46674C" w14:textId="60A95AF1" w:rsidR="000C651C" w:rsidRPr="00450099" w:rsidRDefault="00C56EF4" w:rsidP="00A9182B">
            <w:pPr>
              <w:jc w:val="center"/>
              <w:rPr>
                <w:rFonts w:ascii="Cambria" w:eastAsia="바탕" w:hAnsi="Cambria" w:cs="Times New Roman"/>
                <w:sz w:val="16"/>
              </w:rPr>
            </w:pPr>
            <w:r w:rsidRPr="00450099">
              <w:rPr>
                <w:rFonts w:ascii="Cambria" w:eastAsia="바탕" w:hAnsi="Cambria" w:cs="Times New Roman"/>
                <w:sz w:val="16"/>
              </w:rPr>
              <w:t xml:space="preserve">0 vs. 1-3: </w:t>
            </w:r>
            <w:r w:rsidR="000C651C" w:rsidRPr="00450099">
              <w:rPr>
                <w:rFonts w:ascii="Cambria" w:eastAsia="바탕" w:hAnsi="Cambria" w:cs="Times New Roman"/>
                <w:sz w:val="16"/>
              </w:rPr>
              <w:t>0.04</w:t>
            </w:r>
          </w:p>
          <w:p w14:paraId="60A4774D" w14:textId="3A26E4F3" w:rsidR="000C651C" w:rsidRPr="00450099" w:rsidRDefault="00C56EF4" w:rsidP="00A9182B">
            <w:pPr>
              <w:jc w:val="center"/>
              <w:rPr>
                <w:rFonts w:ascii="Cambria" w:eastAsia="바탕" w:hAnsi="Cambria" w:cs="Times New Roman"/>
                <w:color w:val="000000" w:themeColor="text1"/>
                <w:sz w:val="16"/>
              </w:rPr>
            </w:pPr>
            <w:r w:rsidRPr="00450099">
              <w:rPr>
                <w:rFonts w:ascii="Cambria" w:eastAsia="바탕" w:hAnsi="Cambria" w:cs="Times New Roman"/>
                <w:sz w:val="16"/>
              </w:rPr>
              <w:t xml:space="preserve">0-1 vs. ≥4: </w:t>
            </w:r>
            <w:r w:rsidR="000C651C" w:rsidRPr="00450099">
              <w:rPr>
                <w:rFonts w:ascii="Cambria" w:eastAsia="바탕" w:hAnsi="Cambria" w:cs="Times New Roman"/>
                <w:sz w:val="16"/>
              </w:rPr>
              <w:t>0.02</w:t>
            </w:r>
          </w:p>
        </w:tc>
        <w:tc>
          <w:tcPr>
            <w:tcW w:w="570" w:type="pct"/>
            <w:tcBorders>
              <w:bottom w:val="single" w:sz="12" w:space="0" w:color="auto"/>
              <w:right w:val="single" w:sz="12" w:space="0" w:color="auto"/>
            </w:tcBorders>
            <w:vAlign w:val="center"/>
          </w:tcPr>
          <w:p w14:paraId="2081B092" w14:textId="1FA76346" w:rsidR="000C651C" w:rsidRPr="00450099" w:rsidRDefault="000C651C" w:rsidP="00A9182B">
            <w:pPr>
              <w:jc w:val="center"/>
              <w:rPr>
                <w:rFonts w:ascii="Cambria" w:eastAsia="바탕" w:hAnsi="Cambria" w:cs="Times New Roman"/>
                <w:color w:val="FF0000"/>
                <w:sz w:val="16"/>
              </w:rPr>
            </w:pPr>
            <w:r w:rsidRPr="00450099">
              <w:rPr>
                <w:rFonts w:ascii="Cambria" w:hAnsi="Cambria" w:cs="Times New Roman"/>
                <w:sz w:val="16"/>
              </w:rPr>
              <w:t xml:space="preserve">Increased CONUT was associated with </w:t>
            </w:r>
            <w:r w:rsidRPr="00450099">
              <w:rPr>
                <w:rFonts w:ascii="Cambria" w:eastAsia="바탕" w:hAnsi="Cambria" w:cs="Times New Roman"/>
                <w:sz w:val="16"/>
              </w:rPr>
              <w:t>worse OS.</w:t>
            </w:r>
          </w:p>
        </w:tc>
      </w:tr>
    </w:tbl>
    <w:p w14:paraId="0DEB5C46" w14:textId="32E23DBC" w:rsidR="00070F48" w:rsidRPr="00450099" w:rsidRDefault="00070F48" w:rsidP="00070F48">
      <w:pPr>
        <w:rPr>
          <w:rFonts w:ascii="Cambria" w:eastAsia="바탕" w:hAnsi="Cambria" w:cs="Times New Roman"/>
          <w:sz w:val="18"/>
          <w:szCs w:val="18"/>
        </w:rPr>
      </w:pPr>
      <w:r w:rsidRPr="00450099">
        <w:rPr>
          <w:rFonts w:ascii="Cambria" w:eastAsia="바탕" w:hAnsi="Cambria" w:cs="Times New Roman"/>
          <w:sz w:val="18"/>
          <w:szCs w:val="18"/>
        </w:rPr>
        <w:t>RFS: Recurrence free survival; CSS: Cancer-specific survival; OS: Overall survival; DFS: Disease-free survival</w:t>
      </w:r>
    </w:p>
    <w:p w14:paraId="2A8555F3" w14:textId="5E76FB43" w:rsidR="00AF3209" w:rsidRPr="00450099" w:rsidRDefault="00AF3209" w:rsidP="00AF3209">
      <w:pPr>
        <w:rPr>
          <w:rFonts w:ascii="Cambria" w:eastAsia="바탕" w:hAnsi="Cambria" w:cs="Times New Roman"/>
          <w:sz w:val="28"/>
        </w:rPr>
      </w:pPr>
    </w:p>
    <w:p w14:paraId="45F6675C" w14:textId="77777777" w:rsidR="00FE5BAC" w:rsidRPr="00450099" w:rsidRDefault="00FE5BAC">
      <w:pPr>
        <w:widowControl/>
        <w:wordWrap/>
        <w:autoSpaceDE/>
        <w:autoSpaceDN/>
        <w:rPr>
          <w:rFonts w:ascii="Cambria" w:eastAsia="바탕" w:hAnsi="Cambria" w:cs="Times New Roman"/>
          <w:sz w:val="28"/>
        </w:rPr>
      </w:pPr>
      <w:r w:rsidRPr="00450099">
        <w:rPr>
          <w:rFonts w:ascii="Cambria" w:eastAsia="바탕" w:hAnsi="Cambria" w:cs="Times New Roman"/>
          <w:sz w:val="28"/>
        </w:rPr>
        <w:br w:type="page"/>
      </w:r>
    </w:p>
    <w:p w14:paraId="1D757FD2" w14:textId="2BE02CC1" w:rsidR="00FE5BAC" w:rsidRPr="00450099" w:rsidRDefault="00FE5BAC" w:rsidP="00AF3209">
      <w:pPr>
        <w:widowControl/>
        <w:wordWrap/>
        <w:autoSpaceDE/>
        <w:autoSpaceDN/>
        <w:rPr>
          <w:rFonts w:ascii="Cambria" w:eastAsia="바탕" w:hAnsi="Cambria" w:cs="Times New Roman"/>
          <w:b/>
          <w:bCs/>
        </w:rPr>
      </w:pPr>
      <w:r w:rsidRPr="00450099">
        <w:rPr>
          <w:rFonts w:ascii="Cambria" w:eastAsia="바탕" w:hAnsi="Cambria" w:cs="Times New Roman"/>
          <w:b/>
          <w:bCs/>
        </w:rPr>
        <w:t>References</w:t>
      </w:r>
    </w:p>
    <w:p w14:paraId="10586DF0" w14:textId="2B7E557F" w:rsidR="00304220" w:rsidRPr="00450099" w:rsidRDefault="00304220" w:rsidP="00AF3209">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Cs w:val="20"/>
        </w:rPr>
      </w:pPr>
      <w:r w:rsidRPr="00450099">
        <w:rPr>
          <w:rFonts w:ascii="Cambria" w:hAnsi="Cambria" w:cs="Times New Roman"/>
          <w:color w:val="212121"/>
          <w:shd w:val="clear" w:color="auto" w:fill="FFFFFF"/>
        </w:rPr>
        <w:t>Mohri Y, Inoue Y, Tanaka K, Hiro J, Uchida K, Kusunoki M. Prognostic nutritional index predicts postoperative outcome in colorectal cancer. </w:t>
      </w:r>
      <w:r w:rsidRPr="00450099">
        <w:rPr>
          <w:rFonts w:ascii="Cambria" w:hAnsi="Cambria" w:cs="Times New Roman"/>
          <w:i/>
          <w:iCs/>
          <w:color w:val="212121"/>
          <w:shd w:val="clear" w:color="auto" w:fill="FFFFFF"/>
        </w:rPr>
        <w:t>World J Surg</w:t>
      </w:r>
      <w:r w:rsidRPr="00450099">
        <w:rPr>
          <w:rFonts w:ascii="Cambria" w:hAnsi="Cambria" w:cs="Times New Roman"/>
          <w:color w:val="212121"/>
          <w:shd w:val="clear" w:color="auto" w:fill="FFFFFF"/>
        </w:rPr>
        <w:t>. 2013;37(11):2688-2692. doi:10.1007/s00268-013-2156-9</w:t>
      </w:r>
    </w:p>
    <w:p w14:paraId="39BFF40D" w14:textId="77777777" w:rsidR="00304220" w:rsidRPr="00450099" w:rsidRDefault="00304220" w:rsidP="00304220">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 w:val="24"/>
          <w:szCs w:val="24"/>
        </w:rPr>
      </w:pPr>
      <w:r w:rsidRPr="00450099">
        <w:rPr>
          <w:rFonts w:ascii="Cambria" w:hAnsi="Cambria" w:cs="Times New Roman"/>
          <w:color w:val="212121"/>
          <w:shd w:val="clear" w:color="auto" w:fill="FFFFFF"/>
        </w:rPr>
        <w:t>Iseki Y, Shibutani M, Maeda K, et al. Impact of the Preoperative Controlling Nutritional Status (CONUT) Score on the Survival after Curative Surgery for Colorectal Cancer. </w:t>
      </w:r>
      <w:r w:rsidRPr="00450099">
        <w:rPr>
          <w:rFonts w:ascii="Cambria" w:hAnsi="Cambria" w:cs="Times New Roman"/>
          <w:i/>
          <w:iCs/>
          <w:color w:val="212121"/>
          <w:shd w:val="clear" w:color="auto" w:fill="FFFFFF"/>
        </w:rPr>
        <w:t>PLoS One</w:t>
      </w:r>
      <w:r w:rsidRPr="00450099">
        <w:rPr>
          <w:rFonts w:ascii="Cambria" w:hAnsi="Cambria" w:cs="Times New Roman"/>
          <w:color w:val="212121"/>
          <w:shd w:val="clear" w:color="auto" w:fill="FFFFFF"/>
        </w:rPr>
        <w:t>. 2015;10(7):e0132488. Published 2015 Jul 6. doi:10.1371/journal.pone.0132488</w:t>
      </w:r>
    </w:p>
    <w:p w14:paraId="4F544CA0" w14:textId="4E3476D3" w:rsidR="00046DCE" w:rsidRPr="00450099" w:rsidRDefault="00046DCE" w:rsidP="00046DCE">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 w:val="24"/>
          <w:szCs w:val="24"/>
        </w:rPr>
      </w:pPr>
      <w:r w:rsidRPr="00450099">
        <w:rPr>
          <w:rFonts w:ascii="Cambria" w:hAnsi="Cambria" w:cs="Times New Roman"/>
          <w:color w:val="212121"/>
          <w:shd w:val="clear" w:color="auto" w:fill="FFFFFF"/>
        </w:rPr>
        <w:t>Tokunaga R, Sakamoto Y, Nakagawa S, et al. Prognostic Nutritional Index Predicts Severe Complications, Recurrence, and Poor Prognosis in Patients With Colorectal Cancer Undergoing Primary Tumor Resection. </w:t>
      </w:r>
      <w:r w:rsidRPr="00450099">
        <w:rPr>
          <w:rFonts w:ascii="Cambria" w:hAnsi="Cambria" w:cs="Times New Roman"/>
          <w:i/>
          <w:iCs/>
          <w:color w:val="212121"/>
          <w:shd w:val="clear" w:color="auto" w:fill="FFFFFF"/>
        </w:rPr>
        <w:t>Dis Colon Rectum</w:t>
      </w:r>
      <w:r w:rsidRPr="00450099">
        <w:rPr>
          <w:rFonts w:ascii="Cambria" w:hAnsi="Cambria" w:cs="Times New Roman"/>
          <w:color w:val="212121"/>
          <w:shd w:val="clear" w:color="auto" w:fill="FFFFFF"/>
        </w:rPr>
        <w:t>. 2015;58(11):1048-1057.</w:t>
      </w:r>
    </w:p>
    <w:p w14:paraId="3907D93B" w14:textId="77777777" w:rsidR="00304220" w:rsidRPr="00450099" w:rsidRDefault="00304220" w:rsidP="00304220">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 w:val="24"/>
          <w:szCs w:val="24"/>
        </w:rPr>
      </w:pPr>
      <w:r w:rsidRPr="00450099">
        <w:rPr>
          <w:rFonts w:ascii="Cambria" w:hAnsi="Cambria" w:cs="Times New Roman"/>
          <w:color w:val="212121"/>
          <w:shd w:val="clear" w:color="auto" w:fill="FFFFFF"/>
        </w:rPr>
        <w:t>Hayama T, Ozawa T, Okada Y, et al. The pretreatment Controlling Nutritional Status (CONUT) score is an independent prognostic factor in patients undergoing resection for colorectal cancer. </w:t>
      </w:r>
      <w:r w:rsidRPr="00450099">
        <w:rPr>
          <w:rFonts w:ascii="Cambria" w:hAnsi="Cambria" w:cs="Times New Roman"/>
          <w:i/>
          <w:iCs/>
          <w:color w:val="212121"/>
          <w:shd w:val="clear" w:color="auto" w:fill="FFFFFF"/>
        </w:rPr>
        <w:t>Sci Rep</w:t>
      </w:r>
      <w:r w:rsidRPr="00450099">
        <w:rPr>
          <w:rFonts w:ascii="Cambria" w:hAnsi="Cambria" w:cs="Times New Roman"/>
          <w:color w:val="212121"/>
          <w:shd w:val="clear" w:color="auto" w:fill="FFFFFF"/>
        </w:rPr>
        <w:t>. 2020;10(1):13239. Published 2020 Aug 6. doi:10.1038/s41598-020-70252-2</w:t>
      </w:r>
    </w:p>
    <w:p w14:paraId="206CA1D5" w14:textId="77777777" w:rsidR="00304220" w:rsidRPr="00450099" w:rsidRDefault="00304220" w:rsidP="00304220">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 w:val="24"/>
          <w:szCs w:val="24"/>
        </w:rPr>
      </w:pPr>
      <w:r w:rsidRPr="00450099">
        <w:rPr>
          <w:rFonts w:ascii="Cambria" w:hAnsi="Cambria" w:cs="Times New Roman"/>
          <w:color w:val="212121"/>
          <w:shd w:val="clear" w:color="auto" w:fill="FFFFFF"/>
        </w:rPr>
        <w:t>Tominaga T, Nagasaki T, Akiyoshi T, et al. Prognostic nutritional index and postoperative outcomes in patients with colon cancer after laparoscopic surgery. </w:t>
      </w:r>
      <w:r w:rsidRPr="00450099">
        <w:rPr>
          <w:rFonts w:ascii="Cambria" w:hAnsi="Cambria" w:cs="Times New Roman"/>
          <w:i/>
          <w:iCs/>
          <w:color w:val="212121"/>
          <w:shd w:val="clear" w:color="auto" w:fill="FFFFFF"/>
        </w:rPr>
        <w:t>Surg Today</w:t>
      </w:r>
      <w:r w:rsidRPr="00450099">
        <w:rPr>
          <w:rFonts w:ascii="Cambria" w:hAnsi="Cambria" w:cs="Times New Roman"/>
          <w:color w:val="212121"/>
          <w:shd w:val="clear" w:color="auto" w:fill="FFFFFF"/>
        </w:rPr>
        <w:t>. 2020;50(12):1633-1643. doi:10.1007/s00595-020-02050-2</w:t>
      </w:r>
      <w:r w:rsidRPr="00450099">
        <w:rPr>
          <w:rFonts w:ascii="Cambria" w:eastAsia="바탕" w:hAnsi="Cambria" w:cs="Times New Roman"/>
          <w:szCs w:val="20"/>
        </w:rPr>
        <w:t>33951689</w:t>
      </w:r>
    </w:p>
    <w:p w14:paraId="57E4067F" w14:textId="77777777" w:rsidR="00304220" w:rsidRPr="00450099" w:rsidRDefault="00304220" w:rsidP="00304220">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Cs w:val="20"/>
        </w:rPr>
      </w:pPr>
      <w:r w:rsidRPr="00450099">
        <w:rPr>
          <w:rFonts w:ascii="Cambria" w:hAnsi="Cambria" w:cs="Times New Roman"/>
          <w:color w:val="212121"/>
          <w:shd w:val="clear" w:color="auto" w:fill="FFFFFF"/>
        </w:rPr>
        <w:t>Takamizawa Y, Shida D, Boku N, et al. Nutritional and inflammatory measures predict survival of patients with stage IV colorectal cancer. </w:t>
      </w:r>
      <w:r w:rsidRPr="00450099">
        <w:rPr>
          <w:rFonts w:ascii="Cambria" w:hAnsi="Cambria" w:cs="Times New Roman"/>
          <w:i/>
          <w:iCs/>
          <w:color w:val="212121"/>
          <w:shd w:val="clear" w:color="auto" w:fill="FFFFFF"/>
        </w:rPr>
        <w:t>BMC Cancer</w:t>
      </w:r>
      <w:r w:rsidRPr="00450099">
        <w:rPr>
          <w:rFonts w:ascii="Cambria" w:hAnsi="Cambria" w:cs="Times New Roman"/>
          <w:color w:val="212121"/>
          <w:shd w:val="clear" w:color="auto" w:fill="FFFFFF"/>
        </w:rPr>
        <w:t>. 2020;20(1):1092. Published 2020 Nov 11. doi:10.1186/s12885-020-07560-3</w:t>
      </w:r>
      <w:r w:rsidRPr="00450099">
        <w:rPr>
          <w:rFonts w:ascii="Cambria" w:eastAsia="굴림" w:hAnsi="Cambria" w:cs="Times New Roman"/>
          <w:color w:val="212121"/>
          <w:kern w:val="0"/>
          <w:szCs w:val="20"/>
        </w:rPr>
        <w:t>PMID: 31690275</w:t>
      </w:r>
    </w:p>
    <w:p w14:paraId="0EBE689C" w14:textId="3C7103B3" w:rsidR="00304220" w:rsidRPr="00450099" w:rsidRDefault="00304220" w:rsidP="00304220">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 w:val="24"/>
          <w:szCs w:val="24"/>
        </w:rPr>
      </w:pPr>
      <w:r w:rsidRPr="00450099">
        <w:rPr>
          <w:rFonts w:ascii="Cambria" w:hAnsi="Cambria" w:cs="Times New Roman"/>
          <w:color w:val="212121"/>
          <w:shd w:val="clear" w:color="auto" w:fill="FFFFFF"/>
        </w:rPr>
        <w:t>Pian G, Oh SY. Comparison of nutritional and immunological scoring systems predicting prognosis in T1-2N0 colorectal cancer [published online ahead of print, 2021 Oct 7]. </w:t>
      </w:r>
      <w:r w:rsidRPr="00450099">
        <w:rPr>
          <w:rFonts w:ascii="Cambria" w:hAnsi="Cambria" w:cs="Times New Roman"/>
          <w:i/>
          <w:iCs/>
          <w:color w:val="212121"/>
          <w:shd w:val="clear" w:color="auto" w:fill="FFFFFF"/>
        </w:rPr>
        <w:t>Int J Colorectal Dis</w:t>
      </w:r>
      <w:r w:rsidRPr="00450099">
        <w:rPr>
          <w:rFonts w:ascii="Cambria" w:hAnsi="Cambria" w:cs="Times New Roman"/>
          <w:color w:val="212121"/>
          <w:shd w:val="clear" w:color="auto" w:fill="FFFFFF"/>
        </w:rPr>
        <w:t>. 2021;10.1007/s00384-021-04043-0. doi:10.1007/s00384-021-04043-0</w:t>
      </w:r>
    </w:p>
    <w:p w14:paraId="41D7C15D" w14:textId="3EB334D8" w:rsidR="00046DCE" w:rsidRPr="00450099" w:rsidRDefault="00046DCE" w:rsidP="00046DCE">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 w:val="24"/>
          <w:szCs w:val="24"/>
        </w:rPr>
      </w:pPr>
      <w:r w:rsidRPr="00450099">
        <w:rPr>
          <w:rFonts w:ascii="Cambria" w:hAnsi="Cambria" w:cs="Times New Roman"/>
          <w:color w:val="212121"/>
          <w:shd w:val="clear" w:color="auto" w:fill="FFFFFF"/>
        </w:rPr>
        <w:t>Ahiko Y, Shida D, Nakamura Y, et al. Preoperative Nutritional Scores as Host-Related Prognostic Factors for Both Overall Survival and Postoperative Complications in Patients With Stage II to III Colorectal Cancer. </w:t>
      </w:r>
      <w:r w:rsidRPr="00450099">
        <w:rPr>
          <w:rFonts w:ascii="Cambria" w:hAnsi="Cambria" w:cs="Times New Roman"/>
          <w:i/>
          <w:iCs/>
          <w:color w:val="212121"/>
          <w:shd w:val="clear" w:color="auto" w:fill="FFFFFF"/>
        </w:rPr>
        <w:t>Dis Colon Rectum</w:t>
      </w:r>
      <w:r w:rsidRPr="00450099">
        <w:rPr>
          <w:rFonts w:ascii="Cambria" w:hAnsi="Cambria" w:cs="Times New Roman"/>
          <w:color w:val="212121"/>
          <w:shd w:val="clear" w:color="auto" w:fill="FFFFFF"/>
        </w:rPr>
        <w:t>. 2021;64(10):1222-1231. doi:10.1097/DCR.0000000000002033</w:t>
      </w:r>
    </w:p>
    <w:p w14:paraId="05A2EC3A" w14:textId="77777777" w:rsidR="00046DCE" w:rsidRPr="00450099" w:rsidRDefault="00046DCE" w:rsidP="00046DCE">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 w:val="24"/>
          <w:szCs w:val="24"/>
        </w:rPr>
      </w:pPr>
      <w:r w:rsidRPr="00450099">
        <w:rPr>
          <w:rFonts w:ascii="Cambria" w:hAnsi="Cambria" w:cs="Times New Roman"/>
          <w:color w:val="212121"/>
          <w:shd w:val="clear" w:color="auto" w:fill="FFFFFF"/>
        </w:rPr>
        <w:t>Tokunaga R, Sakamoto Y, Nakagawa S, et al. CONUT: a novel independent predictive score for colorectal cancer patients undergoing potentially curative resection. </w:t>
      </w:r>
      <w:r w:rsidRPr="00450099">
        <w:rPr>
          <w:rFonts w:ascii="Cambria" w:hAnsi="Cambria" w:cs="Times New Roman"/>
          <w:i/>
          <w:iCs/>
          <w:color w:val="212121"/>
          <w:shd w:val="clear" w:color="auto" w:fill="FFFFFF"/>
        </w:rPr>
        <w:t>Int J Colorectal Dis</w:t>
      </w:r>
      <w:r w:rsidRPr="00450099">
        <w:rPr>
          <w:rFonts w:ascii="Cambria" w:hAnsi="Cambria" w:cs="Times New Roman"/>
          <w:color w:val="212121"/>
          <w:shd w:val="clear" w:color="auto" w:fill="FFFFFF"/>
        </w:rPr>
        <w:t>. 2017;32(1):99-106. doi:10.1007/s00384-016-2668-5</w:t>
      </w:r>
    </w:p>
    <w:p w14:paraId="0BC68787" w14:textId="77777777" w:rsidR="00046DCE" w:rsidRPr="00450099" w:rsidRDefault="00046DCE" w:rsidP="00046DCE">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 w:val="24"/>
          <w:szCs w:val="24"/>
        </w:rPr>
      </w:pPr>
      <w:r w:rsidRPr="00450099">
        <w:rPr>
          <w:rFonts w:ascii="Cambria" w:hAnsi="Cambria" w:cs="Times New Roman"/>
          <w:color w:val="212121"/>
          <w:shd w:val="clear" w:color="auto" w:fill="FFFFFF"/>
        </w:rPr>
        <w:t>Ahiko Y, Shida D, Horie T, et al. Controlling nutritional status (CONUT) score as a preoperative risk assessment index for older patients with colorectal cancer. </w:t>
      </w:r>
      <w:r w:rsidRPr="00450099">
        <w:rPr>
          <w:rFonts w:ascii="Cambria" w:hAnsi="Cambria" w:cs="Times New Roman"/>
          <w:i/>
          <w:iCs/>
          <w:color w:val="212121"/>
          <w:shd w:val="clear" w:color="auto" w:fill="FFFFFF"/>
        </w:rPr>
        <w:t>BMC Cancer</w:t>
      </w:r>
      <w:r w:rsidRPr="00450099">
        <w:rPr>
          <w:rFonts w:ascii="Cambria" w:hAnsi="Cambria" w:cs="Times New Roman"/>
          <w:color w:val="212121"/>
          <w:shd w:val="clear" w:color="auto" w:fill="FFFFFF"/>
        </w:rPr>
        <w:t>. 2019;19(1):946. Published 2019 Nov 6. doi:10.1186/s12885-019-6218-8</w:t>
      </w:r>
    </w:p>
    <w:p w14:paraId="0C013554" w14:textId="34D128AC" w:rsidR="00D50CC7" w:rsidRPr="00450099" w:rsidRDefault="00046DCE" w:rsidP="00046DCE">
      <w:pPr>
        <w:widowControl/>
        <w:numPr>
          <w:ilvl w:val="0"/>
          <w:numId w:val="1"/>
        </w:numPr>
        <w:shd w:val="clear" w:color="auto" w:fill="FFFFFF"/>
        <w:wordWrap/>
        <w:autoSpaceDE/>
        <w:autoSpaceDN/>
        <w:spacing w:before="100" w:beforeAutospacing="1" w:after="100" w:afterAutospacing="1" w:line="240" w:lineRule="auto"/>
        <w:jc w:val="left"/>
        <w:rPr>
          <w:rFonts w:ascii="Cambria" w:eastAsia="굴림" w:hAnsi="Cambria" w:cs="Times New Roman"/>
          <w:color w:val="212121"/>
          <w:kern w:val="0"/>
          <w:sz w:val="24"/>
          <w:szCs w:val="24"/>
        </w:rPr>
      </w:pPr>
      <w:r w:rsidRPr="00450099">
        <w:rPr>
          <w:rFonts w:ascii="Cambria" w:hAnsi="Cambria" w:cs="Times New Roman"/>
          <w:color w:val="212121"/>
          <w:shd w:val="clear" w:color="auto" w:fill="FFFFFF"/>
        </w:rPr>
        <w:t xml:space="preserve">Xie H, Nong C, Yuan G, et al. The value of preoperative </w:t>
      </w:r>
      <w:r w:rsidR="00AF3209" w:rsidRPr="00450099">
        <w:rPr>
          <w:rFonts w:ascii="Cambria" w:hAnsi="Cambria" w:cs="Times New Roman"/>
          <w:color w:val="212121"/>
          <w:shd w:val="clear" w:color="auto" w:fill="FFFFFF"/>
        </w:rPr>
        <w:t>controlling nutritional status score in evaluating short-term and long-term outcomes of patients with colorectal cancer following surgical resection. </w:t>
      </w:r>
      <w:r w:rsidR="00AF3209" w:rsidRPr="00450099">
        <w:rPr>
          <w:rFonts w:ascii="Cambria" w:hAnsi="Cambria" w:cs="Times New Roman"/>
          <w:i/>
          <w:iCs/>
          <w:color w:val="212121"/>
          <w:shd w:val="clear" w:color="auto" w:fill="FFFFFF"/>
        </w:rPr>
        <w:t>J Cancer</w:t>
      </w:r>
      <w:r w:rsidR="00AF3209" w:rsidRPr="00450099">
        <w:rPr>
          <w:rFonts w:ascii="Cambria" w:hAnsi="Cambria" w:cs="Times New Roman"/>
          <w:color w:val="212121"/>
          <w:shd w:val="clear" w:color="auto" w:fill="FFFFFF"/>
        </w:rPr>
        <w:t>. 2020;11(23):7045-7056. Published 2020 Oct 17. doi:10.7150/jca.49383</w:t>
      </w:r>
    </w:p>
    <w:p w14:paraId="345EEF82" w14:textId="77777777" w:rsidR="00D50CC7" w:rsidRPr="00450099" w:rsidRDefault="00D50CC7" w:rsidP="00D50CC7">
      <w:pPr>
        <w:rPr>
          <w:rFonts w:ascii="Cambria" w:hAnsi="Cambria" w:cs="Times New Roman"/>
        </w:rPr>
      </w:pPr>
    </w:p>
    <w:sectPr w:rsidR="00D50CC7" w:rsidRPr="0045009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1B06F" w14:textId="77777777" w:rsidR="002C0AD1" w:rsidRDefault="002C0AD1" w:rsidP="006B1C9D">
      <w:pPr>
        <w:spacing w:after="0" w:line="240" w:lineRule="auto"/>
      </w:pPr>
      <w:r>
        <w:separator/>
      </w:r>
    </w:p>
  </w:endnote>
  <w:endnote w:type="continuationSeparator" w:id="0">
    <w:p w14:paraId="59A2CEFD" w14:textId="77777777" w:rsidR="002C0AD1" w:rsidRDefault="002C0AD1" w:rsidP="006B1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바탕체">
    <w:panose1 w:val="02030609000101010101"/>
    <w:charset w:val="81"/>
    <w:family w:val="roma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Noto Serif CJK KR">
    <w:panose1 w:val="02020400000000000000"/>
    <w:charset w:val="81"/>
    <w:family w:val="roman"/>
    <w:notTrueType/>
    <w:pitch w:val="variable"/>
    <w:sig w:usb0="30000287" w:usb1="2BDF3C10" w:usb2="00000016" w:usb3="00000000" w:csb0="002E0107"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A2E89" w14:textId="77777777" w:rsidR="002C0AD1" w:rsidRDefault="002C0AD1" w:rsidP="006B1C9D">
      <w:pPr>
        <w:spacing w:after="0" w:line="240" w:lineRule="auto"/>
      </w:pPr>
      <w:r>
        <w:separator/>
      </w:r>
    </w:p>
  </w:footnote>
  <w:footnote w:type="continuationSeparator" w:id="0">
    <w:p w14:paraId="463D4E1F" w14:textId="77777777" w:rsidR="002C0AD1" w:rsidRDefault="002C0AD1" w:rsidP="006B1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CA529E"/>
    <w:multiLevelType w:val="hybridMultilevel"/>
    <w:tmpl w:val="1CD0AE6E"/>
    <w:lvl w:ilvl="0" w:tplc="5FF8407C">
      <w:start w:val="1"/>
      <w:numFmt w:val="decimal"/>
      <w:lvlText w:val="%1."/>
      <w:lvlJc w:val="left"/>
      <w:pPr>
        <w:ind w:left="760" w:hanging="360"/>
      </w:pPr>
      <w:rPr>
        <w:rFonts w:ascii="Times New Roman" w:hAnsi="Times New Roman" w:cs="Times New Roman" w:hint="default"/>
        <w:sz w:val="20"/>
        <w:szCs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800"/>
  <w:displayHorizontalDrawingGridEvery w:val="0"/>
  <w:displayVerticalDrawingGridEvery w:val="2"/>
  <w:noPunctuationKerning/>
  <w:characterSpacingControl w:val="doNotCompress"/>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FE2"/>
    <w:rsid w:val="00003E98"/>
    <w:rsid w:val="00005F4D"/>
    <w:rsid w:val="00012C1D"/>
    <w:rsid w:val="00032F9D"/>
    <w:rsid w:val="00035B0D"/>
    <w:rsid w:val="00046DCE"/>
    <w:rsid w:val="00051F9C"/>
    <w:rsid w:val="00070F48"/>
    <w:rsid w:val="000761E2"/>
    <w:rsid w:val="00092783"/>
    <w:rsid w:val="000A20F8"/>
    <w:rsid w:val="000C5242"/>
    <w:rsid w:val="000C651C"/>
    <w:rsid w:val="000D0C5B"/>
    <w:rsid w:val="000D751D"/>
    <w:rsid w:val="000E3B82"/>
    <w:rsid w:val="00104469"/>
    <w:rsid w:val="00120016"/>
    <w:rsid w:val="00122B2A"/>
    <w:rsid w:val="001329B0"/>
    <w:rsid w:val="001355E4"/>
    <w:rsid w:val="00152DBE"/>
    <w:rsid w:val="001617F4"/>
    <w:rsid w:val="00170D84"/>
    <w:rsid w:val="0019002F"/>
    <w:rsid w:val="00193CA7"/>
    <w:rsid w:val="001B0A66"/>
    <w:rsid w:val="001C22A4"/>
    <w:rsid w:val="001F77F6"/>
    <w:rsid w:val="002025FF"/>
    <w:rsid w:val="00221658"/>
    <w:rsid w:val="0022210A"/>
    <w:rsid w:val="002235D4"/>
    <w:rsid w:val="0023724D"/>
    <w:rsid w:val="002708AC"/>
    <w:rsid w:val="00271CA6"/>
    <w:rsid w:val="002743BF"/>
    <w:rsid w:val="0027567C"/>
    <w:rsid w:val="00294363"/>
    <w:rsid w:val="002A3531"/>
    <w:rsid w:val="002A499C"/>
    <w:rsid w:val="002A49FB"/>
    <w:rsid w:val="002A653A"/>
    <w:rsid w:val="002C0AD1"/>
    <w:rsid w:val="002C5742"/>
    <w:rsid w:val="002E17AD"/>
    <w:rsid w:val="002E2E67"/>
    <w:rsid w:val="002E43BD"/>
    <w:rsid w:val="00303E48"/>
    <w:rsid w:val="00304220"/>
    <w:rsid w:val="00311CBB"/>
    <w:rsid w:val="00360669"/>
    <w:rsid w:val="00381706"/>
    <w:rsid w:val="003B0310"/>
    <w:rsid w:val="003C45BC"/>
    <w:rsid w:val="003D01AF"/>
    <w:rsid w:val="0040564B"/>
    <w:rsid w:val="00407FE2"/>
    <w:rsid w:val="0042119F"/>
    <w:rsid w:val="00422BFD"/>
    <w:rsid w:val="00430A18"/>
    <w:rsid w:val="00432C4D"/>
    <w:rsid w:val="00432FD9"/>
    <w:rsid w:val="0043598D"/>
    <w:rsid w:val="00435FDF"/>
    <w:rsid w:val="0044530A"/>
    <w:rsid w:val="00450099"/>
    <w:rsid w:val="004503F7"/>
    <w:rsid w:val="0045162F"/>
    <w:rsid w:val="00453FF3"/>
    <w:rsid w:val="004571E1"/>
    <w:rsid w:val="00474F2F"/>
    <w:rsid w:val="004B6D20"/>
    <w:rsid w:val="004C7779"/>
    <w:rsid w:val="004C79D4"/>
    <w:rsid w:val="004D43A8"/>
    <w:rsid w:val="004D78CF"/>
    <w:rsid w:val="005001AC"/>
    <w:rsid w:val="00500D8D"/>
    <w:rsid w:val="00503053"/>
    <w:rsid w:val="00511C25"/>
    <w:rsid w:val="00514E18"/>
    <w:rsid w:val="00530F4D"/>
    <w:rsid w:val="0053339D"/>
    <w:rsid w:val="00540797"/>
    <w:rsid w:val="005437D2"/>
    <w:rsid w:val="005905FD"/>
    <w:rsid w:val="00592662"/>
    <w:rsid w:val="005A352F"/>
    <w:rsid w:val="005C0C58"/>
    <w:rsid w:val="005E2F30"/>
    <w:rsid w:val="005E387F"/>
    <w:rsid w:val="005E636D"/>
    <w:rsid w:val="00604EED"/>
    <w:rsid w:val="00613D27"/>
    <w:rsid w:val="00616D18"/>
    <w:rsid w:val="0062254D"/>
    <w:rsid w:val="00622A95"/>
    <w:rsid w:val="0066655B"/>
    <w:rsid w:val="00675CED"/>
    <w:rsid w:val="00677217"/>
    <w:rsid w:val="00677250"/>
    <w:rsid w:val="00696F84"/>
    <w:rsid w:val="006A2549"/>
    <w:rsid w:val="006B11C4"/>
    <w:rsid w:val="006B1C9D"/>
    <w:rsid w:val="006D631B"/>
    <w:rsid w:val="006E538A"/>
    <w:rsid w:val="00727659"/>
    <w:rsid w:val="00752772"/>
    <w:rsid w:val="007537A6"/>
    <w:rsid w:val="00757F54"/>
    <w:rsid w:val="00771383"/>
    <w:rsid w:val="0079335D"/>
    <w:rsid w:val="007A1C30"/>
    <w:rsid w:val="007A1F1F"/>
    <w:rsid w:val="007B2914"/>
    <w:rsid w:val="007B782C"/>
    <w:rsid w:val="007C1DA0"/>
    <w:rsid w:val="007C3506"/>
    <w:rsid w:val="007C3ECE"/>
    <w:rsid w:val="007D0663"/>
    <w:rsid w:val="007D4A56"/>
    <w:rsid w:val="007F01D2"/>
    <w:rsid w:val="007F3276"/>
    <w:rsid w:val="007F4FC8"/>
    <w:rsid w:val="00802AC5"/>
    <w:rsid w:val="008043F9"/>
    <w:rsid w:val="00806D83"/>
    <w:rsid w:val="00814FD5"/>
    <w:rsid w:val="008803BE"/>
    <w:rsid w:val="00891502"/>
    <w:rsid w:val="00892DC9"/>
    <w:rsid w:val="008A1274"/>
    <w:rsid w:val="008A21C8"/>
    <w:rsid w:val="008C0409"/>
    <w:rsid w:val="008E4A27"/>
    <w:rsid w:val="008E52F4"/>
    <w:rsid w:val="00901712"/>
    <w:rsid w:val="009225C7"/>
    <w:rsid w:val="00933A7B"/>
    <w:rsid w:val="009624D9"/>
    <w:rsid w:val="00974160"/>
    <w:rsid w:val="00980AAD"/>
    <w:rsid w:val="00987857"/>
    <w:rsid w:val="009C1B07"/>
    <w:rsid w:val="009D20FC"/>
    <w:rsid w:val="009E6B47"/>
    <w:rsid w:val="00A16394"/>
    <w:rsid w:val="00A20F4C"/>
    <w:rsid w:val="00A42E50"/>
    <w:rsid w:val="00A430B9"/>
    <w:rsid w:val="00A4540B"/>
    <w:rsid w:val="00A51C2E"/>
    <w:rsid w:val="00A578ED"/>
    <w:rsid w:val="00A60BC8"/>
    <w:rsid w:val="00A71C24"/>
    <w:rsid w:val="00A8437B"/>
    <w:rsid w:val="00A9182B"/>
    <w:rsid w:val="00AA05C3"/>
    <w:rsid w:val="00AC785E"/>
    <w:rsid w:val="00AD531C"/>
    <w:rsid w:val="00AE72B0"/>
    <w:rsid w:val="00AF3209"/>
    <w:rsid w:val="00B040F6"/>
    <w:rsid w:val="00B125E4"/>
    <w:rsid w:val="00B12FF3"/>
    <w:rsid w:val="00B1521D"/>
    <w:rsid w:val="00B255D9"/>
    <w:rsid w:val="00B30D19"/>
    <w:rsid w:val="00B37319"/>
    <w:rsid w:val="00B87E78"/>
    <w:rsid w:val="00B90EA9"/>
    <w:rsid w:val="00B94FB0"/>
    <w:rsid w:val="00BA7DFB"/>
    <w:rsid w:val="00BB6347"/>
    <w:rsid w:val="00BC71E1"/>
    <w:rsid w:val="00BD57E5"/>
    <w:rsid w:val="00BE13E4"/>
    <w:rsid w:val="00BE699B"/>
    <w:rsid w:val="00C1756E"/>
    <w:rsid w:val="00C312F6"/>
    <w:rsid w:val="00C33339"/>
    <w:rsid w:val="00C54AEB"/>
    <w:rsid w:val="00C55F65"/>
    <w:rsid w:val="00C56EF4"/>
    <w:rsid w:val="00C759C4"/>
    <w:rsid w:val="00C96980"/>
    <w:rsid w:val="00C97EAD"/>
    <w:rsid w:val="00CB432D"/>
    <w:rsid w:val="00CD155F"/>
    <w:rsid w:val="00CE2DC7"/>
    <w:rsid w:val="00CF3395"/>
    <w:rsid w:val="00CF5011"/>
    <w:rsid w:val="00CF5F43"/>
    <w:rsid w:val="00D00A3A"/>
    <w:rsid w:val="00D04867"/>
    <w:rsid w:val="00D13FE0"/>
    <w:rsid w:val="00D25A4E"/>
    <w:rsid w:val="00D27EE3"/>
    <w:rsid w:val="00D34128"/>
    <w:rsid w:val="00D43862"/>
    <w:rsid w:val="00D461F7"/>
    <w:rsid w:val="00D50CC7"/>
    <w:rsid w:val="00D52DAB"/>
    <w:rsid w:val="00D70A33"/>
    <w:rsid w:val="00D71831"/>
    <w:rsid w:val="00D77E93"/>
    <w:rsid w:val="00DA1944"/>
    <w:rsid w:val="00DA2C67"/>
    <w:rsid w:val="00DA2CAF"/>
    <w:rsid w:val="00DA2DFA"/>
    <w:rsid w:val="00E014BB"/>
    <w:rsid w:val="00E028B6"/>
    <w:rsid w:val="00E037EB"/>
    <w:rsid w:val="00E05DDA"/>
    <w:rsid w:val="00E333FF"/>
    <w:rsid w:val="00E366CE"/>
    <w:rsid w:val="00E465A6"/>
    <w:rsid w:val="00E64E29"/>
    <w:rsid w:val="00E65EDF"/>
    <w:rsid w:val="00E800D6"/>
    <w:rsid w:val="00E81A32"/>
    <w:rsid w:val="00E938C7"/>
    <w:rsid w:val="00EB04DD"/>
    <w:rsid w:val="00EC0612"/>
    <w:rsid w:val="00EE3E54"/>
    <w:rsid w:val="00EE41A7"/>
    <w:rsid w:val="00F1147E"/>
    <w:rsid w:val="00F158AF"/>
    <w:rsid w:val="00F15F7B"/>
    <w:rsid w:val="00F20BBF"/>
    <w:rsid w:val="00F24CB3"/>
    <w:rsid w:val="00F33666"/>
    <w:rsid w:val="00F50E3D"/>
    <w:rsid w:val="00F7158C"/>
    <w:rsid w:val="00F74457"/>
    <w:rsid w:val="00FA78B0"/>
    <w:rsid w:val="00FB13CC"/>
    <w:rsid w:val="00FB5D47"/>
    <w:rsid w:val="00FC2CAE"/>
    <w:rsid w:val="00FD4543"/>
    <w:rsid w:val="00FD7E36"/>
    <w:rsid w:val="00FE0008"/>
    <w:rsid w:val="00FE5BAC"/>
    <w:rsid w:val="00FF202E"/>
    <w:rsid w:val="00FF583F"/>
    <w:rsid w:val="00FF647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CBC1EAD"/>
  <w15:docId w15:val="{5A003AAD-9AFB-4A60-A6DF-89263BC26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FE2"/>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7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6B1C9D"/>
    <w:pPr>
      <w:tabs>
        <w:tab w:val="center" w:pos="4513"/>
        <w:tab w:val="right" w:pos="9026"/>
      </w:tabs>
      <w:snapToGrid w:val="0"/>
    </w:pPr>
  </w:style>
  <w:style w:type="character" w:customStyle="1" w:styleId="Char">
    <w:name w:val="머리글 Char"/>
    <w:basedOn w:val="a0"/>
    <w:link w:val="a4"/>
    <w:uiPriority w:val="99"/>
    <w:rsid w:val="006B1C9D"/>
  </w:style>
  <w:style w:type="paragraph" w:styleId="a5">
    <w:name w:val="footer"/>
    <w:basedOn w:val="a"/>
    <w:link w:val="Char0"/>
    <w:uiPriority w:val="99"/>
    <w:unhideWhenUsed/>
    <w:rsid w:val="006B1C9D"/>
    <w:pPr>
      <w:tabs>
        <w:tab w:val="center" w:pos="4513"/>
        <w:tab w:val="right" w:pos="9026"/>
      </w:tabs>
      <w:snapToGrid w:val="0"/>
    </w:pPr>
  </w:style>
  <w:style w:type="character" w:customStyle="1" w:styleId="Char0">
    <w:name w:val="바닥글 Char"/>
    <w:basedOn w:val="a0"/>
    <w:link w:val="a5"/>
    <w:uiPriority w:val="99"/>
    <w:rsid w:val="006B1C9D"/>
  </w:style>
  <w:style w:type="paragraph" w:styleId="a6">
    <w:name w:val="List Paragraph"/>
    <w:basedOn w:val="a"/>
    <w:uiPriority w:val="34"/>
    <w:qFormat/>
    <w:rsid w:val="00D50CC7"/>
    <w:pPr>
      <w:ind w:leftChars="400" w:left="800"/>
    </w:pPr>
  </w:style>
  <w:style w:type="paragraph" w:styleId="a7">
    <w:name w:val="Balloon Text"/>
    <w:basedOn w:val="a"/>
    <w:link w:val="Char1"/>
    <w:uiPriority w:val="99"/>
    <w:semiHidden/>
    <w:unhideWhenUsed/>
    <w:rsid w:val="00DA1944"/>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DA1944"/>
    <w:rPr>
      <w:rFonts w:asciiTheme="majorHAnsi" w:eastAsiaTheme="majorEastAsia" w:hAnsiTheme="majorHAnsi" w:cstheme="majorBidi"/>
      <w:sz w:val="18"/>
      <w:szCs w:val="18"/>
    </w:rPr>
  </w:style>
  <w:style w:type="table" w:styleId="4-3">
    <w:name w:val="Grid Table 4 Accent 3"/>
    <w:basedOn w:val="a1"/>
    <w:uiPriority w:val="49"/>
    <w:rsid w:val="00BE699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9969">
      <w:bodyDiv w:val="1"/>
      <w:marLeft w:val="0"/>
      <w:marRight w:val="0"/>
      <w:marTop w:val="0"/>
      <w:marBottom w:val="0"/>
      <w:divBdr>
        <w:top w:val="none" w:sz="0" w:space="0" w:color="auto"/>
        <w:left w:val="none" w:sz="0" w:space="0" w:color="auto"/>
        <w:bottom w:val="none" w:sz="0" w:space="0" w:color="auto"/>
        <w:right w:val="none" w:sz="0" w:space="0" w:color="auto"/>
      </w:divBdr>
    </w:div>
    <w:div w:id="61952319">
      <w:bodyDiv w:val="1"/>
      <w:marLeft w:val="0"/>
      <w:marRight w:val="0"/>
      <w:marTop w:val="0"/>
      <w:marBottom w:val="0"/>
      <w:divBdr>
        <w:top w:val="none" w:sz="0" w:space="0" w:color="auto"/>
        <w:left w:val="none" w:sz="0" w:space="0" w:color="auto"/>
        <w:bottom w:val="none" w:sz="0" w:space="0" w:color="auto"/>
        <w:right w:val="none" w:sz="0" w:space="0" w:color="auto"/>
      </w:divBdr>
    </w:div>
    <w:div w:id="68164058">
      <w:bodyDiv w:val="1"/>
      <w:marLeft w:val="0"/>
      <w:marRight w:val="0"/>
      <w:marTop w:val="0"/>
      <w:marBottom w:val="0"/>
      <w:divBdr>
        <w:top w:val="none" w:sz="0" w:space="0" w:color="auto"/>
        <w:left w:val="none" w:sz="0" w:space="0" w:color="auto"/>
        <w:bottom w:val="none" w:sz="0" w:space="0" w:color="auto"/>
        <w:right w:val="none" w:sz="0" w:space="0" w:color="auto"/>
      </w:divBdr>
    </w:div>
    <w:div w:id="125009308">
      <w:bodyDiv w:val="1"/>
      <w:marLeft w:val="0"/>
      <w:marRight w:val="0"/>
      <w:marTop w:val="0"/>
      <w:marBottom w:val="0"/>
      <w:divBdr>
        <w:top w:val="none" w:sz="0" w:space="0" w:color="auto"/>
        <w:left w:val="none" w:sz="0" w:space="0" w:color="auto"/>
        <w:bottom w:val="none" w:sz="0" w:space="0" w:color="auto"/>
        <w:right w:val="none" w:sz="0" w:space="0" w:color="auto"/>
      </w:divBdr>
    </w:div>
    <w:div w:id="126896904">
      <w:bodyDiv w:val="1"/>
      <w:marLeft w:val="0"/>
      <w:marRight w:val="0"/>
      <w:marTop w:val="0"/>
      <w:marBottom w:val="0"/>
      <w:divBdr>
        <w:top w:val="none" w:sz="0" w:space="0" w:color="auto"/>
        <w:left w:val="none" w:sz="0" w:space="0" w:color="auto"/>
        <w:bottom w:val="none" w:sz="0" w:space="0" w:color="auto"/>
        <w:right w:val="none" w:sz="0" w:space="0" w:color="auto"/>
      </w:divBdr>
    </w:div>
    <w:div w:id="188612975">
      <w:bodyDiv w:val="1"/>
      <w:marLeft w:val="0"/>
      <w:marRight w:val="0"/>
      <w:marTop w:val="0"/>
      <w:marBottom w:val="0"/>
      <w:divBdr>
        <w:top w:val="none" w:sz="0" w:space="0" w:color="auto"/>
        <w:left w:val="none" w:sz="0" w:space="0" w:color="auto"/>
        <w:bottom w:val="none" w:sz="0" w:space="0" w:color="auto"/>
        <w:right w:val="none" w:sz="0" w:space="0" w:color="auto"/>
      </w:divBdr>
    </w:div>
    <w:div w:id="197743872">
      <w:bodyDiv w:val="1"/>
      <w:marLeft w:val="0"/>
      <w:marRight w:val="0"/>
      <w:marTop w:val="0"/>
      <w:marBottom w:val="0"/>
      <w:divBdr>
        <w:top w:val="none" w:sz="0" w:space="0" w:color="auto"/>
        <w:left w:val="none" w:sz="0" w:space="0" w:color="auto"/>
        <w:bottom w:val="none" w:sz="0" w:space="0" w:color="auto"/>
        <w:right w:val="none" w:sz="0" w:space="0" w:color="auto"/>
      </w:divBdr>
    </w:div>
    <w:div w:id="220017736">
      <w:bodyDiv w:val="1"/>
      <w:marLeft w:val="0"/>
      <w:marRight w:val="0"/>
      <w:marTop w:val="0"/>
      <w:marBottom w:val="0"/>
      <w:divBdr>
        <w:top w:val="none" w:sz="0" w:space="0" w:color="auto"/>
        <w:left w:val="none" w:sz="0" w:space="0" w:color="auto"/>
        <w:bottom w:val="none" w:sz="0" w:space="0" w:color="auto"/>
        <w:right w:val="none" w:sz="0" w:space="0" w:color="auto"/>
      </w:divBdr>
    </w:div>
    <w:div w:id="285701617">
      <w:bodyDiv w:val="1"/>
      <w:marLeft w:val="0"/>
      <w:marRight w:val="0"/>
      <w:marTop w:val="0"/>
      <w:marBottom w:val="0"/>
      <w:divBdr>
        <w:top w:val="none" w:sz="0" w:space="0" w:color="auto"/>
        <w:left w:val="none" w:sz="0" w:space="0" w:color="auto"/>
        <w:bottom w:val="none" w:sz="0" w:space="0" w:color="auto"/>
        <w:right w:val="none" w:sz="0" w:space="0" w:color="auto"/>
      </w:divBdr>
    </w:div>
    <w:div w:id="297229134">
      <w:bodyDiv w:val="1"/>
      <w:marLeft w:val="0"/>
      <w:marRight w:val="0"/>
      <w:marTop w:val="0"/>
      <w:marBottom w:val="0"/>
      <w:divBdr>
        <w:top w:val="none" w:sz="0" w:space="0" w:color="auto"/>
        <w:left w:val="none" w:sz="0" w:space="0" w:color="auto"/>
        <w:bottom w:val="none" w:sz="0" w:space="0" w:color="auto"/>
        <w:right w:val="none" w:sz="0" w:space="0" w:color="auto"/>
      </w:divBdr>
    </w:div>
    <w:div w:id="335380235">
      <w:bodyDiv w:val="1"/>
      <w:marLeft w:val="0"/>
      <w:marRight w:val="0"/>
      <w:marTop w:val="0"/>
      <w:marBottom w:val="0"/>
      <w:divBdr>
        <w:top w:val="none" w:sz="0" w:space="0" w:color="auto"/>
        <w:left w:val="none" w:sz="0" w:space="0" w:color="auto"/>
        <w:bottom w:val="none" w:sz="0" w:space="0" w:color="auto"/>
        <w:right w:val="none" w:sz="0" w:space="0" w:color="auto"/>
      </w:divBdr>
    </w:div>
    <w:div w:id="361789582">
      <w:bodyDiv w:val="1"/>
      <w:marLeft w:val="0"/>
      <w:marRight w:val="0"/>
      <w:marTop w:val="0"/>
      <w:marBottom w:val="0"/>
      <w:divBdr>
        <w:top w:val="none" w:sz="0" w:space="0" w:color="auto"/>
        <w:left w:val="none" w:sz="0" w:space="0" w:color="auto"/>
        <w:bottom w:val="none" w:sz="0" w:space="0" w:color="auto"/>
        <w:right w:val="none" w:sz="0" w:space="0" w:color="auto"/>
      </w:divBdr>
    </w:div>
    <w:div w:id="401217906">
      <w:bodyDiv w:val="1"/>
      <w:marLeft w:val="0"/>
      <w:marRight w:val="0"/>
      <w:marTop w:val="0"/>
      <w:marBottom w:val="0"/>
      <w:divBdr>
        <w:top w:val="none" w:sz="0" w:space="0" w:color="auto"/>
        <w:left w:val="none" w:sz="0" w:space="0" w:color="auto"/>
        <w:bottom w:val="none" w:sz="0" w:space="0" w:color="auto"/>
        <w:right w:val="none" w:sz="0" w:space="0" w:color="auto"/>
      </w:divBdr>
    </w:div>
    <w:div w:id="436220099">
      <w:bodyDiv w:val="1"/>
      <w:marLeft w:val="0"/>
      <w:marRight w:val="0"/>
      <w:marTop w:val="0"/>
      <w:marBottom w:val="0"/>
      <w:divBdr>
        <w:top w:val="none" w:sz="0" w:space="0" w:color="auto"/>
        <w:left w:val="none" w:sz="0" w:space="0" w:color="auto"/>
        <w:bottom w:val="none" w:sz="0" w:space="0" w:color="auto"/>
        <w:right w:val="none" w:sz="0" w:space="0" w:color="auto"/>
      </w:divBdr>
    </w:div>
    <w:div w:id="518465989">
      <w:bodyDiv w:val="1"/>
      <w:marLeft w:val="0"/>
      <w:marRight w:val="0"/>
      <w:marTop w:val="0"/>
      <w:marBottom w:val="0"/>
      <w:divBdr>
        <w:top w:val="none" w:sz="0" w:space="0" w:color="auto"/>
        <w:left w:val="none" w:sz="0" w:space="0" w:color="auto"/>
        <w:bottom w:val="none" w:sz="0" w:space="0" w:color="auto"/>
        <w:right w:val="none" w:sz="0" w:space="0" w:color="auto"/>
      </w:divBdr>
    </w:div>
    <w:div w:id="653072735">
      <w:bodyDiv w:val="1"/>
      <w:marLeft w:val="0"/>
      <w:marRight w:val="0"/>
      <w:marTop w:val="0"/>
      <w:marBottom w:val="0"/>
      <w:divBdr>
        <w:top w:val="none" w:sz="0" w:space="0" w:color="auto"/>
        <w:left w:val="none" w:sz="0" w:space="0" w:color="auto"/>
        <w:bottom w:val="none" w:sz="0" w:space="0" w:color="auto"/>
        <w:right w:val="none" w:sz="0" w:space="0" w:color="auto"/>
      </w:divBdr>
    </w:div>
    <w:div w:id="670374182">
      <w:bodyDiv w:val="1"/>
      <w:marLeft w:val="0"/>
      <w:marRight w:val="0"/>
      <w:marTop w:val="0"/>
      <w:marBottom w:val="0"/>
      <w:divBdr>
        <w:top w:val="none" w:sz="0" w:space="0" w:color="auto"/>
        <w:left w:val="none" w:sz="0" w:space="0" w:color="auto"/>
        <w:bottom w:val="none" w:sz="0" w:space="0" w:color="auto"/>
        <w:right w:val="none" w:sz="0" w:space="0" w:color="auto"/>
      </w:divBdr>
    </w:div>
    <w:div w:id="671954591">
      <w:bodyDiv w:val="1"/>
      <w:marLeft w:val="0"/>
      <w:marRight w:val="0"/>
      <w:marTop w:val="0"/>
      <w:marBottom w:val="0"/>
      <w:divBdr>
        <w:top w:val="none" w:sz="0" w:space="0" w:color="auto"/>
        <w:left w:val="none" w:sz="0" w:space="0" w:color="auto"/>
        <w:bottom w:val="none" w:sz="0" w:space="0" w:color="auto"/>
        <w:right w:val="none" w:sz="0" w:space="0" w:color="auto"/>
      </w:divBdr>
    </w:div>
    <w:div w:id="724063976">
      <w:bodyDiv w:val="1"/>
      <w:marLeft w:val="0"/>
      <w:marRight w:val="0"/>
      <w:marTop w:val="0"/>
      <w:marBottom w:val="0"/>
      <w:divBdr>
        <w:top w:val="none" w:sz="0" w:space="0" w:color="auto"/>
        <w:left w:val="none" w:sz="0" w:space="0" w:color="auto"/>
        <w:bottom w:val="none" w:sz="0" w:space="0" w:color="auto"/>
        <w:right w:val="none" w:sz="0" w:space="0" w:color="auto"/>
      </w:divBdr>
    </w:div>
    <w:div w:id="882448683">
      <w:bodyDiv w:val="1"/>
      <w:marLeft w:val="0"/>
      <w:marRight w:val="0"/>
      <w:marTop w:val="0"/>
      <w:marBottom w:val="0"/>
      <w:divBdr>
        <w:top w:val="none" w:sz="0" w:space="0" w:color="auto"/>
        <w:left w:val="none" w:sz="0" w:space="0" w:color="auto"/>
        <w:bottom w:val="none" w:sz="0" w:space="0" w:color="auto"/>
        <w:right w:val="none" w:sz="0" w:space="0" w:color="auto"/>
      </w:divBdr>
    </w:div>
    <w:div w:id="889418061">
      <w:bodyDiv w:val="1"/>
      <w:marLeft w:val="0"/>
      <w:marRight w:val="0"/>
      <w:marTop w:val="0"/>
      <w:marBottom w:val="0"/>
      <w:divBdr>
        <w:top w:val="none" w:sz="0" w:space="0" w:color="auto"/>
        <w:left w:val="none" w:sz="0" w:space="0" w:color="auto"/>
        <w:bottom w:val="none" w:sz="0" w:space="0" w:color="auto"/>
        <w:right w:val="none" w:sz="0" w:space="0" w:color="auto"/>
      </w:divBdr>
    </w:div>
    <w:div w:id="926501891">
      <w:bodyDiv w:val="1"/>
      <w:marLeft w:val="0"/>
      <w:marRight w:val="0"/>
      <w:marTop w:val="0"/>
      <w:marBottom w:val="0"/>
      <w:divBdr>
        <w:top w:val="none" w:sz="0" w:space="0" w:color="auto"/>
        <w:left w:val="none" w:sz="0" w:space="0" w:color="auto"/>
        <w:bottom w:val="none" w:sz="0" w:space="0" w:color="auto"/>
        <w:right w:val="none" w:sz="0" w:space="0" w:color="auto"/>
      </w:divBdr>
    </w:div>
    <w:div w:id="972248978">
      <w:bodyDiv w:val="1"/>
      <w:marLeft w:val="0"/>
      <w:marRight w:val="0"/>
      <w:marTop w:val="0"/>
      <w:marBottom w:val="0"/>
      <w:divBdr>
        <w:top w:val="none" w:sz="0" w:space="0" w:color="auto"/>
        <w:left w:val="none" w:sz="0" w:space="0" w:color="auto"/>
        <w:bottom w:val="none" w:sz="0" w:space="0" w:color="auto"/>
        <w:right w:val="none" w:sz="0" w:space="0" w:color="auto"/>
      </w:divBdr>
    </w:div>
    <w:div w:id="972250025">
      <w:bodyDiv w:val="1"/>
      <w:marLeft w:val="0"/>
      <w:marRight w:val="0"/>
      <w:marTop w:val="0"/>
      <w:marBottom w:val="0"/>
      <w:divBdr>
        <w:top w:val="none" w:sz="0" w:space="0" w:color="auto"/>
        <w:left w:val="none" w:sz="0" w:space="0" w:color="auto"/>
        <w:bottom w:val="none" w:sz="0" w:space="0" w:color="auto"/>
        <w:right w:val="none" w:sz="0" w:space="0" w:color="auto"/>
      </w:divBdr>
    </w:div>
    <w:div w:id="977806589">
      <w:bodyDiv w:val="1"/>
      <w:marLeft w:val="0"/>
      <w:marRight w:val="0"/>
      <w:marTop w:val="0"/>
      <w:marBottom w:val="0"/>
      <w:divBdr>
        <w:top w:val="none" w:sz="0" w:space="0" w:color="auto"/>
        <w:left w:val="none" w:sz="0" w:space="0" w:color="auto"/>
        <w:bottom w:val="none" w:sz="0" w:space="0" w:color="auto"/>
        <w:right w:val="none" w:sz="0" w:space="0" w:color="auto"/>
      </w:divBdr>
    </w:div>
    <w:div w:id="990477171">
      <w:bodyDiv w:val="1"/>
      <w:marLeft w:val="0"/>
      <w:marRight w:val="0"/>
      <w:marTop w:val="0"/>
      <w:marBottom w:val="0"/>
      <w:divBdr>
        <w:top w:val="none" w:sz="0" w:space="0" w:color="auto"/>
        <w:left w:val="none" w:sz="0" w:space="0" w:color="auto"/>
        <w:bottom w:val="none" w:sz="0" w:space="0" w:color="auto"/>
        <w:right w:val="none" w:sz="0" w:space="0" w:color="auto"/>
      </w:divBdr>
    </w:div>
    <w:div w:id="994265780">
      <w:bodyDiv w:val="1"/>
      <w:marLeft w:val="0"/>
      <w:marRight w:val="0"/>
      <w:marTop w:val="0"/>
      <w:marBottom w:val="0"/>
      <w:divBdr>
        <w:top w:val="none" w:sz="0" w:space="0" w:color="auto"/>
        <w:left w:val="none" w:sz="0" w:space="0" w:color="auto"/>
        <w:bottom w:val="none" w:sz="0" w:space="0" w:color="auto"/>
        <w:right w:val="none" w:sz="0" w:space="0" w:color="auto"/>
      </w:divBdr>
    </w:div>
    <w:div w:id="1055620175">
      <w:bodyDiv w:val="1"/>
      <w:marLeft w:val="0"/>
      <w:marRight w:val="0"/>
      <w:marTop w:val="0"/>
      <w:marBottom w:val="0"/>
      <w:divBdr>
        <w:top w:val="none" w:sz="0" w:space="0" w:color="auto"/>
        <w:left w:val="none" w:sz="0" w:space="0" w:color="auto"/>
        <w:bottom w:val="none" w:sz="0" w:space="0" w:color="auto"/>
        <w:right w:val="none" w:sz="0" w:space="0" w:color="auto"/>
      </w:divBdr>
    </w:div>
    <w:div w:id="1055620345">
      <w:bodyDiv w:val="1"/>
      <w:marLeft w:val="0"/>
      <w:marRight w:val="0"/>
      <w:marTop w:val="0"/>
      <w:marBottom w:val="0"/>
      <w:divBdr>
        <w:top w:val="none" w:sz="0" w:space="0" w:color="auto"/>
        <w:left w:val="none" w:sz="0" w:space="0" w:color="auto"/>
        <w:bottom w:val="none" w:sz="0" w:space="0" w:color="auto"/>
        <w:right w:val="none" w:sz="0" w:space="0" w:color="auto"/>
      </w:divBdr>
    </w:div>
    <w:div w:id="1095132590">
      <w:bodyDiv w:val="1"/>
      <w:marLeft w:val="0"/>
      <w:marRight w:val="0"/>
      <w:marTop w:val="0"/>
      <w:marBottom w:val="0"/>
      <w:divBdr>
        <w:top w:val="none" w:sz="0" w:space="0" w:color="auto"/>
        <w:left w:val="none" w:sz="0" w:space="0" w:color="auto"/>
        <w:bottom w:val="none" w:sz="0" w:space="0" w:color="auto"/>
        <w:right w:val="none" w:sz="0" w:space="0" w:color="auto"/>
      </w:divBdr>
    </w:div>
    <w:div w:id="1163546911">
      <w:bodyDiv w:val="1"/>
      <w:marLeft w:val="0"/>
      <w:marRight w:val="0"/>
      <w:marTop w:val="0"/>
      <w:marBottom w:val="0"/>
      <w:divBdr>
        <w:top w:val="none" w:sz="0" w:space="0" w:color="auto"/>
        <w:left w:val="none" w:sz="0" w:space="0" w:color="auto"/>
        <w:bottom w:val="none" w:sz="0" w:space="0" w:color="auto"/>
        <w:right w:val="none" w:sz="0" w:space="0" w:color="auto"/>
      </w:divBdr>
    </w:div>
    <w:div w:id="1166362694">
      <w:bodyDiv w:val="1"/>
      <w:marLeft w:val="0"/>
      <w:marRight w:val="0"/>
      <w:marTop w:val="0"/>
      <w:marBottom w:val="0"/>
      <w:divBdr>
        <w:top w:val="none" w:sz="0" w:space="0" w:color="auto"/>
        <w:left w:val="none" w:sz="0" w:space="0" w:color="auto"/>
        <w:bottom w:val="none" w:sz="0" w:space="0" w:color="auto"/>
        <w:right w:val="none" w:sz="0" w:space="0" w:color="auto"/>
      </w:divBdr>
    </w:div>
    <w:div w:id="1205172761">
      <w:bodyDiv w:val="1"/>
      <w:marLeft w:val="0"/>
      <w:marRight w:val="0"/>
      <w:marTop w:val="0"/>
      <w:marBottom w:val="0"/>
      <w:divBdr>
        <w:top w:val="none" w:sz="0" w:space="0" w:color="auto"/>
        <w:left w:val="none" w:sz="0" w:space="0" w:color="auto"/>
        <w:bottom w:val="none" w:sz="0" w:space="0" w:color="auto"/>
        <w:right w:val="none" w:sz="0" w:space="0" w:color="auto"/>
      </w:divBdr>
    </w:div>
    <w:div w:id="1269001725">
      <w:bodyDiv w:val="1"/>
      <w:marLeft w:val="0"/>
      <w:marRight w:val="0"/>
      <w:marTop w:val="0"/>
      <w:marBottom w:val="0"/>
      <w:divBdr>
        <w:top w:val="none" w:sz="0" w:space="0" w:color="auto"/>
        <w:left w:val="none" w:sz="0" w:space="0" w:color="auto"/>
        <w:bottom w:val="none" w:sz="0" w:space="0" w:color="auto"/>
        <w:right w:val="none" w:sz="0" w:space="0" w:color="auto"/>
      </w:divBdr>
    </w:div>
    <w:div w:id="1314675293">
      <w:bodyDiv w:val="1"/>
      <w:marLeft w:val="0"/>
      <w:marRight w:val="0"/>
      <w:marTop w:val="0"/>
      <w:marBottom w:val="0"/>
      <w:divBdr>
        <w:top w:val="none" w:sz="0" w:space="0" w:color="auto"/>
        <w:left w:val="none" w:sz="0" w:space="0" w:color="auto"/>
        <w:bottom w:val="none" w:sz="0" w:space="0" w:color="auto"/>
        <w:right w:val="none" w:sz="0" w:space="0" w:color="auto"/>
      </w:divBdr>
    </w:div>
    <w:div w:id="1356691569">
      <w:bodyDiv w:val="1"/>
      <w:marLeft w:val="0"/>
      <w:marRight w:val="0"/>
      <w:marTop w:val="0"/>
      <w:marBottom w:val="0"/>
      <w:divBdr>
        <w:top w:val="none" w:sz="0" w:space="0" w:color="auto"/>
        <w:left w:val="none" w:sz="0" w:space="0" w:color="auto"/>
        <w:bottom w:val="none" w:sz="0" w:space="0" w:color="auto"/>
        <w:right w:val="none" w:sz="0" w:space="0" w:color="auto"/>
      </w:divBdr>
    </w:div>
    <w:div w:id="1396506867">
      <w:bodyDiv w:val="1"/>
      <w:marLeft w:val="0"/>
      <w:marRight w:val="0"/>
      <w:marTop w:val="0"/>
      <w:marBottom w:val="0"/>
      <w:divBdr>
        <w:top w:val="none" w:sz="0" w:space="0" w:color="auto"/>
        <w:left w:val="none" w:sz="0" w:space="0" w:color="auto"/>
        <w:bottom w:val="none" w:sz="0" w:space="0" w:color="auto"/>
        <w:right w:val="none" w:sz="0" w:space="0" w:color="auto"/>
      </w:divBdr>
    </w:div>
    <w:div w:id="1404599787">
      <w:bodyDiv w:val="1"/>
      <w:marLeft w:val="0"/>
      <w:marRight w:val="0"/>
      <w:marTop w:val="0"/>
      <w:marBottom w:val="0"/>
      <w:divBdr>
        <w:top w:val="none" w:sz="0" w:space="0" w:color="auto"/>
        <w:left w:val="none" w:sz="0" w:space="0" w:color="auto"/>
        <w:bottom w:val="none" w:sz="0" w:space="0" w:color="auto"/>
        <w:right w:val="none" w:sz="0" w:space="0" w:color="auto"/>
      </w:divBdr>
    </w:div>
    <w:div w:id="1459837449">
      <w:bodyDiv w:val="1"/>
      <w:marLeft w:val="0"/>
      <w:marRight w:val="0"/>
      <w:marTop w:val="0"/>
      <w:marBottom w:val="0"/>
      <w:divBdr>
        <w:top w:val="none" w:sz="0" w:space="0" w:color="auto"/>
        <w:left w:val="none" w:sz="0" w:space="0" w:color="auto"/>
        <w:bottom w:val="none" w:sz="0" w:space="0" w:color="auto"/>
        <w:right w:val="none" w:sz="0" w:space="0" w:color="auto"/>
      </w:divBdr>
    </w:div>
    <w:div w:id="1500921838">
      <w:bodyDiv w:val="1"/>
      <w:marLeft w:val="0"/>
      <w:marRight w:val="0"/>
      <w:marTop w:val="0"/>
      <w:marBottom w:val="0"/>
      <w:divBdr>
        <w:top w:val="none" w:sz="0" w:space="0" w:color="auto"/>
        <w:left w:val="none" w:sz="0" w:space="0" w:color="auto"/>
        <w:bottom w:val="none" w:sz="0" w:space="0" w:color="auto"/>
        <w:right w:val="none" w:sz="0" w:space="0" w:color="auto"/>
      </w:divBdr>
    </w:div>
    <w:div w:id="1536771153">
      <w:bodyDiv w:val="1"/>
      <w:marLeft w:val="0"/>
      <w:marRight w:val="0"/>
      <w:marTop w:val="0"/>
      <w:marBottom w:val="0"/>
      <w:divBdr>
        <w:top w:val="none" w:sz="0" w:space="0" w:color="auto"/>
        <w:left w:val="none" w:sz="0" w:space="0" w:color="auto"/>
        <w:bottom w:val="none" w:sz="0" w:space="0" w:color="auto"/>
        <w:right w:val="none" w:sz="0" w:space="0" w:color="auto"/>
      </w:divBdr>
    </w:div>
    <w:div w:id="1577932142">
      <w:bodyDiv w:val="1"/>
      <w:marLeft w:val="0"/>
      <w:marRight w:val="0"/>
      <w:marTop w:val="0"/>
      <w:marBottom w:val="0"/>
      <w:divBdr>
        <w:top w:val="none" w:sz="0" w:space="0" w:color="auto"/>
        <w:left w:val="none" w:sz="0" w:space="0" w:color="auto"/>
        <w:bottom w:val="none" w:sz="0" w:space="0" w:color="auto"/>
        <w:right w:val="none" w:sz="0" w:space="0" w:color="auto"/>
      </w:divBdr>
    </w:div>
    <w:div w:id="1625236832">
      <w:bodyDiv w:val="1"/>
      <w:marLeft w:val="0"/>
      <w:marRight w:val="0"/>
      <w:marTop w:val="0"/>
      <w:marBottom w:val="0"/>
      <w:divBdr>
        <w:top w:val="none" w:sz="0" w:space="0" w:color="auto"/>
        <w:left w:val="none" w:sz="0" w:space="0" w:color="auto"/>
        <w:bottom w:val="none" w:sz="0" w:space="0" w:color="auto"/>
        <w:right w:val="none" w:sz="0" w:space="0" w:color="auto"/>
      </w:divBdr>
    </w:div>
    <w:div w:id="1646592095">
      <w:bodyDiv w:val="1"/>
      <w:marLeft w:val="0"/>
      <w:marRight w:val="0"/>
      <w:marTop w:val="0"/>
      <w:marBottom w:val="0"/>
      <w:divBdr>
        <w:top w:val="none" w:sz="0" w:space="0" w:color="auto"/>
        <w:left w:val="none" w:sz="0" w:space="0" w:color="auto"/>
        <w:bottom w:val="none" w:sz="0" w:space="0" w:color="auto"/>
        <w:right w:val="none" w:sz="0" w:space="0" w:color="auto"/>
      </w:divBdr>
    </w:div>
    <w:div w:id="1680541742">
      <w:bodyDiv w:val="1"/>
      <w:marLeft w:val="0"/>
      <w:marRight w:val="0"/>
      <w:marTop w:val="0"/>
      <w:marBottom w:val="0"/>
      <w:divBdr>
        <w:top w:val="none" w:sz="0" w:space="0" w:color="auto"/>
        <w:left w:val="none" w:sz="0" w:space="0" w:color="auto"/>
        <w:bottom w:val="none" w:sz="0" w:space="0" w:color="auto"/>
        <w:right w:val="none" w:sz="0" w:space="0" w:color="auto"/>
      </w:divBdr>
    </w:div>
    <w:div w:id="1726248310">
      <w:bodyDiv w:val="1"/>
      <w:marLeft w:val="0"/>
      <w:marRight w:val="0"/>
      <w:marTop w:val="0"/>
      <w:marBottom w:val="0"/>
      <w:divBdr>
        <w:top w:val="none" w:sz="0" w:space="0" w:color="auto"/>
        <w:left w:val="none" w:sz="0" w:space="0" w:color="auto"/>
        <w:bottom w:val="none" w:sz="0" w:space="0" w:color="auto"/>
        <w:right w:val="none" w:sz="0" w:space="0" w:color="auto"/>
      </w:divBdr>
    </w:div>
    <w:div w:id="1785073957">
      <w:bodyDiv w:val="1"/>
      <w:marLeft w:val="0"/>
      <w:marRight w:val="0"/>
      <w:marTop w:val="0"/>
      <w:marBottom w:val="0"/>
      <w:divBdr>
        <w:top w:val="none" w:sz="0" w:space="0" w:color="auto"/>
        <w:left w:val="none" w:sz="0" w:space="0" w:color="auto"/>
        <w:bottom w:val="none" w:sz="0" w:space="0" w:color="auto"/>
        <w:right w:val="none" w:sz="0" w:space="0" w:color="auto"/>
      </w:divBdr>
    </w:div>
    <w:div w:id="1787699901">
      <w:bodyDiv w:val="1"/>
      <w:marLeft w:val="0"/>
      <w:marRight w:val="0"/>
      <w:marTop w:val="0"/>
      <w:marBottom w:val="0"/>
      <w:divBdr>
        <w:top w:val="none" w:sz="0" w:space="0" w:color="auto"/>
        <w:left w:val="none" w:sz="0" w:space="0" w:color="auto"/>
        <w:bottom w:val="none" w:sz="0" w:space="0" w:color="auto"/>
        <w:right w:val="none" w:sz="0" w:space="0" w:color="auto"/>
      </w:divBdr>
    </w:div>
    <w:div w:id="1797598434">
      <w:bodyDiv w:val="1"/>
      <w:marLeft w:val="0"/>
      <w:marRight w:val="0"/>
      <w:marTop w:val="0"/>
      <w:marBottom w:val="0"/>
      <w:divBdr>
        <w:top w:val="none" w:sz="0" w:space="0" w:color="auto"/>
        <w:left w:val="none" w:sz="0" w:space="0" w:color="auto"/>
        <w:bottom w:val="none" w:sz="0" w:space="0" w:color="auto"/>
        <w:right w:val="none" w:sz="0" w:space="0" w:color="auto"/>
      </w:divBdr>
    </w:div>
    <w:div w:id="1841583874">
      <w:bodyDiv w:val="1"/>
      <w:marLeft w:val="0"/>
      <w:marRight w:val="0"/>
      <w:marTop w:val="0"/>
      <w:marBottom w:val="0"/>
      <w:divBdr>
        <w:top w:val="none" w:sz="0" w:space="0" w:color="auto"/>
        <w:left w:val="none" w:sz="0" w:space="0" w:color="auto"/>
        <w:bottom w:val="none" w:sz="0" w:space="0" w:color="auto"/>
        <w:right w:val="none" w:sz="0" w:space="0" w:color="auto"/>
      </w:divBdr>
    </w:div>
    <w:div w:id="2044937312">
      <w:bodyDiv w:val="1"/>
      <w:marLeft w:val="0"/>
      <w:marRight w:val="0"/>
      <w:marTop w:val="0"/>
      <w:marBottom w:val="0"/>
      <w:divBdr>
        <w:top w:val="none" w:sz="0" w:space="0" w:color="auto"/>
        <w:left w:val="none" w:sz="0" w:space="0" w:color="auto"/>
        <w:bottom w:val="none" w:sz="0" w:space="0" w:color="auto"/>
        <w:right w:val="none" w:sz="0" w:space="0" w:color="auto"/>
      </w:divBdr>
    </w:div>
    <w:div w:id="214685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7F23A-6576-4034-960E-C91C691C4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Pages>
  <Words>1374</Words>
  <Characters>7834</Characters>
  <Application>Microsoft Office Word</Application>
  <DocSecurity>0</DocSecurity>
  <Lines>65</Lines>
  <Paragraphs>18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김 하린</dc:creator>
  <cp:lastModifiedBy>Windows 사용자</cp:lastModifiedBy>
  <cp:revision>60</cp:revision>
  <dcterms:created xsi:type="dcterms:W3CDTF">2022-01-26T01:20:00Z</dcterms:created>
  <dcterms:modified xsi:type="dcterms:W3CDTF">2023-01-07T15:10:00Z</dcterms:modified>
</cp:coreProperties>
</file>