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C332" w14:textId="6CFE0A52" w:rsidR="00A30DED" w:rsidRDefault="00FF0DD1" w:rsidP="006C31E0">
      <w:pPr>
        <w:spacing w:after="0" w:line="276" w:lineRule="auto"/>
      </w:pPr>
      <w:r w:rsidRPr="004100DE">
        <w:rPr>
          <w:b/>
          <w:bCs/>
        </w:rPr>
        <w:t>Table S1.</w:t>
      </w:r>
      <w:r>
        <w:t xml:space="preserve"> Deviance information criterion</w:t>
      </w:r>
      <w:r w:rsidR="007149B5">
        <w:t xml:space="preserve"> (DIC)</w:t>
      </w:r>
      <w:r>
        <w:t xml:space="preserve"> comparing models for</w:t>
      </w:r>
      <w:r w:rsidR="004100DE">
        <w:t xml:space="preserve"> the probability of protection.</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772"/>
        <w:gridCol w:w="1842"/>
        <w:gridCol w:w="1843"/>
        <w:gridCol w:w="1843"/>
      </w:tblGrid>
      <w:tr w:rsidR="00EB0BC9" w14:paraId="35C0959E" w14:textId="51E561FD" w:rsidTr="00C143EF">
        <w:tc>
          <w:tcPr>
            <w:tcW w:w="1772" w:type="dxa"/>
            <w:vMerge w:val="restart"/>
            <w:tcBorders>
              <w:top w:val="single" w:sz="4" w:space="0" w:color="auto"/>
            </w:tcBorders>
            <w:vAlign w:val="center"/>
          </w:tcPr>
          <w:p w14:paraId="71AEC351" w14:textId="2DEB4F53" w:rsidR="00EB0BC9" w:rsidRDefault="00EB0BC9" w:rsidP="006C31E0">
            <w:pPr>
              <w:spacing w:line="276" w:lineRule="auto"/>
            </w:pPr>
            <w:r>
              <w:t>intercept*</w:t>
            </w:r>
          </w:p>
        </w:tc>
        <w:tc>
          <w:tcPr>
            <w:tcW w:w="1772" w:type="dxa"/>
            <w:vMerge w:val="restart"/>
            <w:tcBorders>
              <w:top w:val="single" w:sz="4" w:space="0" w:color="auto"/>
            </w:tcBorders>
            <w:vAlign w:val="center"/>
          </w:tcPr>
          <w:p w14:paraId="588800C6" w14:textId="68DEDC1B" w:rsidR="00EB0BC9" w:rsidRDefault="00EB0BC9" w:rsidP="006C31E0">
            <w:pPr>
              <w:spacing w:line="276" w:lineRule="auto"/>
            </w:pPr>
            <w:r>
              <w:t>slope*</w:t>
            </w:r>
          </w:p>
        </w:tc>
        <w:tc>
          <w:tcPr>
            <w:tcW w:w="5528" w:type="dxa"/>
            <w:gridSpan w:val="3"/>
            <w:tcBorders>
              <w:top w:val="single" w:sz="4" w:space="0" w:color="auto"/>
              <w:bottom w:val="single" w:sz="4" w:space="0" w:color="auto"/>
            </w:tcBorders>
          </w:tcPr>
          <w:p w14:paraId="67ECFD60" w14:textId="5762F3A8" w:rsidR="00EB0BC9" w:rsidRDefault="00EB0BC9" w:rsidP="00150724">
            <w:pPr>
              <w:spacing w:line="276" w:lineRule="auto"/>
              <w:jc w:val="center"/>
            </w:pPr>
            <w:r>
              <w:t>DIC</w:t>
            </w:r>
            <w:r>
              <w:rPr>
                <w:rFonts w:cstheme="minorHAnsi"/>
              </w:rPr>
              <w:t>†</w:t>
            </w:r>
          </w:p>
        </w:tc>
      </w:tr>
      <w:tr w:rsidR="00EB0BC9" w14:paraId="2D359522" w14:textId="77777777" w:rsidTr="00EB0BC9">
        <w:tc>
          <w:tcPr>
            <w:tcW w:w="1772" w:type="dxa"/>
            <w:vMerge/>
            <w:tcBorders>
              <w:bottom w:val="single" w:sz="4" w:space="0" w:color="auto"/>
            </w:tcBorders>
          </w:tcPr>
          <w:p w14:paraId="7FFE2377" w14:textId="77777777" w:rsidR="00EB0BC9" w:rsidRDefault="00EB0BC9" w:rsidP="006C31E0">
            <w:pPr>
              <w:spacing w:line="276" w:lineRule="auto"/>
            </w:pPr>
          </w:p>
        </w:tc>
        <w:tc>
          <w:tcPr>
            <w:tcW w:w="1772" w:type="dxa"/>
            <w:vMerge/>
            <w:tcBorders>
              <w:bottom w:val="single" w:sz="4" w:space="0" w:color="auto"/>
            </w:tcBorders>
          </w:tcPr>
          <w:p w14:paraId="53A37E32" w14:textId="77777777" w:rsidR="00EB0BC9" w:rsidRDefault="00EB0BC9" w:rsidP="006C31E0">
            <w:pPr>
              <w:spacing w:line="276" w:lineRule="auto"/>
            </w:pPr>
          </w:p>
        </w:tc>
        <w:tc>
          <w:tcPr>
            <w:tcW w:w="1842" w:type="dxa"/>
            <w:tcBorders>
              <w:top w:val="single" w:sz="4" w:space="0" w:color="auto"/>
              <w:bottom w:val="single" w:sz="4" w:space="0" w:color="auto"/>
            </w:tcBorders>
          </w:tcPr>
          <w:p w14:paraId="422D28A5" w14:textId="44A1416A" w:rsidR="00EB0BC9" w:rsidRDefault="00EB0BC9" w:rsidP="00150724">
            <w:pPr>
              <w:spacing w:line="276" w:lineRule="auto"/>
              <w:jc w:val="center"/>
            </w:pPr>
            <w:r>
              <w:t>all data</w:t>
            </w:r>
          </w:p>
        </w:tc>
        <w:tc>
          <w:tcPr>
            <w:tcW w:w="1843" w:type="dxa"/>
            <w:tcBorders>
              <w:top w:val="single" w:sz="4" w:space="0" w:color="auto"/>
              <w:bottom w:val="single" w:sz="4" w:space="0" w:color="auto"/>
            </w:tcBorders>
          </w:tcPr>
          <w:p w14:paraId="78D8423C" w14:textId="3431A96A" w:rsidR="00EB0BC9" w:rsidRDefault="00EB0BC9" w:rsidP="00150724">
            <w:pPr>
              <w:spacing w:line="276" w:lineRule="auto"/>
              <w:jc w:val="center"/>
            </w:pPr>
            <w:r>
              <w:t>excl. expt 2</w:t>
            </w:r>
          </w:p>
        </w:tc>
        <w:tc>
          <w:tcPr>
            <w:tcW w:w="1843" w:type="dxa"/>
            <w:tcBorders>
              <w:top w:val="single" w:sz="4" w:space="0" w:color="auto"/>
              <w:bottom w:val="single" w:sz="4" w:space="0" w:color="auto"/>
            </w:tcBorders>
          </w:tcPr>
          <w:p w14:paraId="597D0BAB" w14:textId="1CE28693" w:rsidR="00EB0BC9" w:rsidRDefault="00EB0BC9" w:rsidP="00150724">
            <w:pPr>
              <w:spacing w:line="276" w:lineRule="auto"/>
              <w:jc w:val="center"/>
            </w:pPr>
            <w:r>
              <w:t>WBVR only</w:t>
            </w:r>
            <w:r>
              <w:rPr>
                <w:rFonts w:cstheme="minorHAnsi"/>
              </w:rPr>
              <w:t>‡</w:t>
            </w:r>
          </w:p>
        </w:tc>
      </w:tr>
      <w:tr w:rsidR="00EB0BC9" w14:paraId="1442BB65" w14:textId="09C13D3F" w:rsidTr="00EB0BC9">
        <w:tc>
          <w:tcPr>
            <w:tcW w:w="1772" w:type="dxa"/>
            <w:tcBorders>
              <w:top w:val="single" w:sz="4" w:space="0" w:color="auto"/>
            </w:tcBorders>
          </w:tcPr>
          <w:p w14:paraId="383895F5" w14:textId="0F9F719F" w:rsidR="00EB0BC9" w:rsidRDefault="00EB0BC9" w:rsidP="006C31E0">
            <w:pPr>
              <w:spacing w:line="276" w:lineRule="auto"/>
            </w:pPr>
            <w:r>
              <w:t>common</w:t>
            </w:r>
          </w:p>
        </w:tc>
        <w:tc>
          <w:tcPr>
            <w:tcW w:w="1772" w:type="dxa"/>
            <w:tcBorders>
              <w:top w:val="single" w:sz="4" w:space="0" w:color="auto"/>
            </w:tcBorders>
          </w:tcPr>
          <w:p w14:paraId="6DDD9D63" w14:textId="7C5239BD" w:rsidR="00EB0BC9" w:rsidRDefault="00EB0BC9" w:rsidP="006C31E0">
            <w:pPr>
              <w:spacing w:line="276" w:lineRule="auto"/>
            </w:pPr>
            <w:r>
              <w:t>common</w:t>
            </w:r>
          </w:p>
        </w:tc>
        <w:tc>
          <w:tcPr>
            <w:tcW w:w="1842" w:type="dxa"/>
            <w:tcBorders>
              <w:top w:val="single" w:sz="4" w:space="0" w:color="auto"/>
            </w:tcBorders>
          </w:tcPr>
          <w:p w14:paraId="69EBC072" w14:textId="524F0D69" w:rsidR="00EB0BC9" w:rsidRDefault="00EB0BC9" w:rsidP="00150724">
            <w:pPr>
              <w:spacing w:line="276" w:lineRule="auto"/>
              <w:jc w:val="center"/>
            </w:pPr>
            <w:r>
              <w:t>340.4</w:t>
            </w:r>
          </w:p>
        </w:tc>
        <w:tc>
          <w:tcPr>
            <w:tcW w:w="1843" w:type="dxa"/>
            <w:tcBorders>
              <w:top w:val="single" w:sz="4" w:space="0" w:color="auto"/>
            </w:tcBorders>
          </w:tcPr>
          <w:p w14:paraId="7581E20F" w14:textId="5839694E" w:rsidR="00EB0BC9" w:rsidRDefault="00EB0BC9" w:rsidP="00150724">
            <w:pPr>
              <w:spacing w:line="276" w:lineRule="auto"/>
              <w:jc w:val="center"/>
            </w:pPr>
            <w:r>
              <w:t>276.6</w:t>
            </w:r>
          </w:p>
        </w:tc>
        <w:tc>
          <w:tcPr>
            <w:tcW w:w="1843" w:type="dxa"/>
            <w:tcBorders>
              <w:top w:val="single" w:sz="4" w:space="0" w:color="auto"/>
            </w:tcBorders>
          </w:tcPr>
          <w:p w14:paraId="5557468B" w14:textId="5F2A71EA" w:rsidR="00EB0BC9" w:rsidRDefault="00D12597" w:rsidP="00150724">
            <w:pPr>
              <w:spacing w:line="276" w:lineRule="auto"/>
              <w:jc w:val="center"/>
            </w:pPr>
            <w:r>
              <w:t>44.8</w:t>
            </w:r>
          </w:p>
        </w:tc>
      </w:tr>
      <w:tr w:rsidR="00EB0BC9" w14:paraId="51B0D38A" w14:textId="103A263B" w:rsidTr="00EB0BC9">
        <w:tc>
          <w:tcPr>
            <w:tcW w:w="1772" w:type="dxa"/>
          </w:tcPr>
          <w:p w14:paraId="5F1BCD55" w14:textId="16090703" w:rsidR="00EB0BC9" w:rsidRDefault="00EB0BC9" w:rsidP="006C31E0">
            <w:pPr>
              <w:spacing w:line="276" w:lineRule="auto"/>
            </w:pPr>
            <w:r>
              <w:t>common</w:t>
            </w:r>
          </w:p>
        </w:tc>
        <w:tc>
          <w:tcPr>
            <w:tcW w:w="1772" w:type="dxa"/>
          </w:tcPr>
          <w:p w14:paraId="48A12632" w14:textId="498451E3" w:rsidR="00EB0BC9" w:rsidRDefault="00EB0BC9" w:rsidP="006C31E0">
            <w:pPr>
              <w:spacing w:line="276" w:lineRule="auto"/>
            </w:pPr>
            <w:r>
              <w:t>serotype</w:t>
            </w:r>
          </w:p>
        </w:tc>
        <w:tc>
          <w:tcPr>
            <w:tcW w:w="1842" w:type="dxa"/>
          </w:tcPr>
          <w:p w14:paraId="694330B7" w14:textId="376ED8A6" w:rsidR="00EB0BC9" w:rsidRDefault="00EB0BC9" w:rsidP="00150724">
            <w:pPr>
              <w:spacing w:line="276" w:lineRule="auto"/>
              <w:jc w:val="center"/>
            </w:pPr>
            <w:r>
              <w:t>307.2</w:t>
            </w:r>
          </w:p>
        </w:tc>
        <w:tc>
          <w:tcPr>
            <w:tcW w:w="1843" w:type="dxa"/>
          </w:tcPr>
          <w:p w14:paraId="48713D75" w14:textId="7B39F38A" w:rsidR="00EB0BC9" w:rsidRDefault="00EB0BC9" w:rsidP="00150724">
            <w:pPr>
              <w:spacing w:line="276" w:lineRule="auto"/>
              <w:jc w:val="center"/>
            </w:pPr>
            <w:r>
              <w:t>258.7</w:t>
            </w:r>
          </w:p>
        </w:tc>
        <w:tc>
          <w:tcPr>
            <w:tcW w:w="1843" w:type="dxa"/>
          </w:tcPr>
          <w:p w14:paraId="21D94FD8" w14:textId="005BB241" w:rsidR="00EB0BC9" w:rsidRDefault="00D12597" w:rsidP="00150724">
            <w:pPr>
              <w:spacing w:line="276" w:lineRule="auto"/>
              <w:jc w:val="center"/>
            </w:pPr>
            <w:r>
              <w:t>44.9</w:t>
            </w:r>
          </w:p>
        </w:tc>
      </w:tr>
      <w:tr w:rsidR="00EB0BC9" w14:paraId="273C3F8E" w14:textId="28D8E3F7" w:rsidTr="00EB0BC9">
        <w:tc>
          <w:tcPr>
            <w:tcW w:w="1772" w:type="dxa"/>
          </w:tcPr>
          <w:p w14:paraId="07B04707" w14:textId="29C698B8" w:rsidR="00EB0BC9" w:rsidRDefault="00EB0BC9" w:rsidP="006C31E0">
            <w:pPr>
              <w:spacing w:line="276" w:lineRule="auto"/>
            </w:pPr>
            <w:r>
              <w:t>common</w:t>
            </w:r>
          </w:p>
        </w:tc>
        <w:tc>
          <w:tcPr>
            <w:tcW w:w="1772" w:type="dxa"/>
          </w:tcPr>
          <w:p w14:paraId="10A18E9E" w14:textId="5D3B2267" w:rsidR="00EB0BC9" w:rsidRDefault="00EB0BC9" w:rsidP="006C31E0">
            <w:pPr>
              <w:spacing w:line="276" w:lineRule="auto"/>
            </w:pPr>
            <w:r>
              <w:t>strain</w:t>
            </w:r>
          </w:p>
        </w:tc>
        <w:tc>
          <w:tcPr>
            <w:tcW w:w="1842" w:type="dxa"/>
          </w:tcPr>
          <w:p w14:paraId="20E90A48" w14:textId="1B3EFDC2" w:rsidR="00EB0BC9" w:rsidRPr="00F75CE8" w:rsidRDefault="00EB0BC9" w:rsidP="00150724">
            <w:pPr>
              <w:spacing w:line="276" w:lineRule="auto"/>
              <w:jc w:val="center"/>
            </w:pPr>
            <w:r w:rsidRPr="00F75CE8">
              <w:t>303.8</w:t>
            </w:r>
          </w:p>
        </w:tc>
        <w:tc>
          <w:tcPr>
            <w:tcW w:w="1843" w:type="dxa"/>
          </w:tcPr>
          <w:p w14:paraId="75D073FF" w14:textId="7530B52A" w:rsidR="00EB0BC9" w:rsidRPr="00F75CE8" w:rsidRDefault="00EB0BC9" w:rsidP="00150724">
            <w:pPr>
              <w:spacing w:line="276" w:lineRule="auto"/>
              <w:jc w:val="center"/>
            </w:pPr>
            <w:r w:rsidRPr="00F75CE8">
              <w:t>253.0</w:t>
            </w:r>
          </w:p>
        </w:tc>
        <w:tc>
          <w:tcPr>
            <w:tcW w:w="1843" w:type="dxa"/>
          </w:tcPr>
          <w:p w14:paraId="23AE540C" w14:textId="7A7588DF" w:rsidR="00EB0BC9" w:rsidRPr="00D12597" w:rsidRDefault="00D12597" w:rsidP="00150724">
            <w:pPr>
              <w:spacing w:line="276" w:lineRule="auto"/>
              <w:jc w:val="center"/>
              <w:rPr>
                <w:b/>
                <w:bCs/>
              </w:rPr>
            </w:pPr>
            <w:r w:rsidRPr="00D12597">
              <w:rPr>
                <w:b/>
                <w:bCs/>
              </w:rPr>
              <w:t>43.6</w:t>
            </w:r>
            <w:r w:rsidRPr="00D12597">
              <w:rPr>
                <w:rFonts w:cstheme="minorHAnsi"/>
              </w:rPr>
              <w:t>¶</w:t>
            </w:r>
          </w:p>
        </w:tc>
      </w:tr>
      <w:tr w:rsidR="00F75CE8" w14:paraId="63434E6C" w14:textId="77777777" w:rsidTr="00EB0BC9">
        <w:tc>
          <w:tcPr>
            <w:tcW w:w="1772" w:type="dxa"/>
          </w:tcPr>
          <w:p w14:paraId="124A627F" w14:textId="3BD6ECCC" w:rsidR="00F75CE8" w:rsidRDefault="00F75CE8" w:rsidP="006C31E0">
            <w:pPr>
              <w:spacing w:line="276" w:lineRule="auto"/>
            </w:pPr>
            <w:r>
              <w:t>common</w:t>
            </w:r>
          </w:p>
        </w:tc>
        <w:tc>
          <w:tcPr>
            <w:tcW w:w="1772" w:type="dxa"/>
          </w:tcPr>
          <w:p w14:paraId="4AB151DE" w14:textId="6617BEFE" w:rsidR="00F75CE8" w:rsidRDefault="00F75CE8" w:rsidP="006C31E0">
            <w:pPr>
              <w:spacing w:line="276" w:lineRule="auto"/>
            </w:pPr>
            <w:r>
              <w:t>group**</w:t>
            </w:r>
          </w:p>
        </w:tc>
        <w:tc>
          <w:tcPr>
            <w:tcW w:w="1842" w:type="dxa"/>
          </w:tcPr>
          <w:p w14:paraId="0F9E802D" w14:textId="32016F82" w:rsidR="00F75CE8" w:rsidRPr="00F75CE8" w:rsidRDefault="00F75CE8" w:rsidP="00150724">
            <w:pPr>
              <w:spacing w:line="276" w:lineRule="auto"/>
              <w:jc w:val="center"/>
              <w:rPr>
                <w:b/>
                <w:bCs/>
              </w:rPr>
            </w:pPr>
            <w:r w:rsidRPr="00F75CE8">
              <w:rPr>
                <w:b/>
                <w:bCs/>
              </w:rPr>
              <w:t>286.9</w:t>
            </w:r>
          </w:p>
        </w:tc>
        <w:tc>
          <w:tcPr>
            <w:tcW w:w="1843" w:type="dxa"/>
          </w:tcPr>
          <w:p w14:paraId="4EA7FF9C" w14:textId="70473830" w:rsidR="00F75CE8" w:rsidRPr="00596D54" w:rsidRDefault="00596D54" w:rsidP="00150724">
            <w:pPr>
              <w:spacing w:line="276" w:lineRule="auto"/>
              <w:jc w:val="center"/>
              <w:rPr>
                <w:b/>
                <w:bCs/>
              </w:rPr>
            </w:pPr>
            <w:r w:rsidRPr="00596D54">
              <w:rPr>
                <w:b/>
                <w:bCs/>
              </w:rPr>
              <w:t>235.5</w:t>
            </w:r>
          </w:p>
        </w:tc>
        <w:tc>
          <w:tcPr>
            <w:tcW w:w="1843" w:type="dxa"/>
          </w:tcPr>
          <w:p w14:paraId="1E05E588" w14:textId="59F3ABE6" w:rsidR="00F75CE8" w:rsidRDefault="00F75CE8" w:rsidP="00150724">
            <w:pPr>
              <w:spacing w:line="276" w:lineRule="auto"/>
              <w:jc w:val="center"/>
            </w:pPr>
            <w:r>
              <w:t>not fitted</w:t>
            </w:r>
          </w:p>
        </w:tc>
      </w:tr>
      <w:tr w:rsidR="00EB0BC9" w14:paraId="560AB326" w14:textId="71DB179D" w:rsidTr="00EB0BC9">
        <w:tc>
          <w:tcPr>
            <w:tcW w:w="1772" w:type="dxa"/>
          </w:tcPr>
          <w:p w14:paraId="4D5EE46E" w14:textId="1E982A32" w:rsidR="00EB0BC9" w:rsidRDefault="00EB0BC9" w:rsidP="006C31E0">
            <w:pPr>
              <w:spacing w:line="276" w:lineRule="auto"/>
            </w:pPr>
            <w:r>
              <w:t>serotype</w:t>
            </w:r>
          </w:p>
        </w:tc>
        <w:tc>
          <w:tcPr>
            <w:tcW w:w="1772" w:type="dxa"/>
          </w:tcPr>
          <w:p w14:paraId="4C6E327E" w14:textId="52E1AA36" w:rsidR="00EB0BC9" w:rsidRDefault="00EB0BC9" w:rsidP="006C31E0">
            <w:pPr>
              <w:spacing w:line="276" w:lineRule="auto"/>
            </w:pPr>
            <w:r>
              <w:t>common</w:t>
            </w:r>
          </w:p>
        </w:tc>
        <w:tc>
          <w:tcPr>
            <w:tcW w:w="1842" w:type="dxa"/>
          </w:tcPr>
          <w:p w14:paraId="3A93E025" w14:textId="02A00C17" w:rsidR="00EB0BC9" w:rsidRDefault="00EB0BC9" w:rsidP="00150724">
            <w:pPr>
              <w:spacing w:line="276" w:lineRule="auto"/>
              <w:jc w:val="center"/>
            </w:pPr>
            <w:r>
              <w:t>311.9</w:t>
            </w:r>
          </w:p>
        </w:tc>
        <w:tc>
          <w:tcPr>
            <w:tcW w:w="1843" w:type="dxa"/>
          </w:tcPr>
          <w:p w14:paraId="24C514D8" w14:textId="05BD9174" w:rsidR="00EB0BC9" w:rsidRDefault="00EB0BC9" w:rsidP="00150724">
            <w:pPr>
              <w:spacing w:line="276" w:lineRule="auto"/>
              <w:jc w:val="center"/>
            </w:pPr>
            <w:r>
              <w:t>262.9</w:t>
            </w:r>
          </w:p>
        </w:tc>
        <w:tc>
          <w:tcPr>
            <w:tcW w:w="1843" w:type="dxa"/>
          </w:tcPr>
          <w:p w14:paraId="7D25D845" w14:textId="7FF4168E" w:rsidR="00EB0BC9" w:rsidRDefault="00D12597" w:rsidP="00150724">
            <w:pPr>
              <w:spacing w:line="276" w:lineRule="auto"/>
              <w:jc w:val="center"/>
            </w:pPr>
            <w:r>
              <w:t>45.1</w:t>
            </w:r>
          </w:p>
        </w:tc>
      </w:tr>
      <w:tr w:rsidR="00EB0BC9" w14:paraId="1E29086E" w14:textId="5ADB5779" w:rsidTr="00EB0BC9">
        <w:tc>
          <w:tcPr>
            <w:tcW w:w="1772" w:type="dxa"/>
          </w:tcPr>
          <w:p w14:paraId="4AC0A331" w14:textId="246A61CE" w:rsidR="00EB0BC9" w:rsidRDefault="00EB0BC9" w:rsidP="006C31E0">
            <w:pPr>
              <w:spacing w:line="276" w:lineRule="auto"/>
            </w:pPr>
            <w:r>
              <w:t>strain</w:t>
            </w:r>
          </w:p>
        </w:tc>
        <w:tc>
          <w:tcPr>
            <w:tcW w:w="1772" w:type="dxa"/>
          </w:tcPr>
          <w:p w14:paraId="5B41772D" w14:textId="289E091F" w:rsidR="00EB0BC9" w:rsidRDefault="00EB0BC9" w:rsidP="006C31E0">
            <w:pPr>
              <w:spacing w:line="276" w:lineRule="auto"/>
            </w:pPr>
            <w:r>
              <w:t>common</w:t>
            </w:r>
          </w:p>
        </w:tc>
        <w:tc>
          <w:tcPr>
            <w:tcW w:w="1842" w:type="dxa"/>
          </w:tcPr>
          <w:p w14:paraId="7985D428" w14:textId="448B618C" w:rsidR="00EB0BC9" w:rsidRDefault="00EB0BC9" w:rsidP="00150724">
            <w:pPr>
              <w:spacing w:line="276" w:lineRule="auto"/>
              <w:jc w:val="center"/>
            </w:pPr>
            <w:r>
              <w:t>309.0</w:t>
            </w:r>
          </w:p>
        </w:tc>
        <w:tc>
          <w:tcPr>
            <w:tcW w:w="1843" w:type="dxa"/>
          </w:tcPr>
          <w:p w14:paraId="58D7F5CB" w14:textId="16BD72ED" w:rsidR="00EB0BC9" w:rsidRDefault="00EB0BC9" w:rsidP="00150724">
            <w:pPr>
              <w:spacing w:line="276" w:lineRule="auto"/>
              <w:jc w:val="center"/>
            </w:pPr>
            <w:r>
              <w:t>259.5</w:t>
            </w:r>
          </w:p>
        </w:tc>
        <w:tc>
          <w:tcPr>
            <w:tcW w:w="1843" w:type="dxa"/>
          </w:tcPr>
          <w:p w14:paraId="2BB7B3B8" w14:textId="14D1479F" w:rsidR="00EB0BC9" w:rsidRDefault="00D12597" w:rsidP="00150724">
            <w:pPr>
              <w:spacing w:line="276" w:lineRule="auto"/>
              <w:jc w:val="center"/>
            </w:pPr>
            <w:r>
              <w:t>44.3</w:t>
            </w:r>
          </w:p>
        </w:tc>
      </w:tr>
      <w:tr w:rsidR="00EB0BC9" w14:paraId="10756E6F" w14:textId="41766FDD" w:rsidTr="00EB0BC9">
        <w:tc>
          <w:tcPr>
            <w:tcW w:w="1772" w:type="dxa"/>
          </w:tcPr>
          <w:p w14:paraId="27352E37" w14:textId="603FA636" w:rsidR="00EB0BC9" w:rsidRDefault="00EB0BC9" w:rsidP="006C31E0">
            <w:pPr>
              <w:spacing w:line="276" w:lineRule="auto"/>
            </w:pPr>
            <w:r>
              <w:t>serotype</w:t>
            </w:r>
          </w:p>
        </w:tc>
        <w:tc>
          <w:tcPr>
            <w:tcW w:w="1772" w:type="dxa"/>
          </w:tcPr>
          <w:p w14:paraId="3E3ACE0B" w14:textId="04D851AB" w:rsidR="00EB0BC9" w:rsidRDefault="00EB0BC9" w:rsidP="006C31E0">
            <w:pPr>
              <w:spacing w:line="276" w:lineRule="auto"/>
            </w:pPr>
            <w:r>
              <w:t>serotype</w:t>
            </w:r>
          </w:p>
        </w:tc>
        <w:tc>
          <w:tcPr>
            <w:tcW w:w="1842" w:type="dxa"/>
          </w:tcPr>
          <w:p w14:paraId="70FF6292" w14:textId="1285B363" w:rsidR="00EB0BC9" w:rsidRDefault="00EB0BC9" w:rsidP="00150724">
            <w:pPr>
              <w:spacing w:line="276" w:lineRule="auto"/>
              <w:jc w:val="center"/>
            </w:pPr>
            <w:r>
              <w:t>307.7</w:t>
            </w:r>
          </w:p>
        </w:tc>
        <w:tc>
          <w:tcPr>
            <w:tcW w:w="1843" w:type="dxa"/>
          </w:tcPr>
          <w:p w14:paraId="02D05F8A" w14:textId="5A7ED291" w:rsidR="00EB0BC9" w:rsidRDefault="00EB0BC9" w:rsidP="00150724">
            <w:pPr>
              <w:spacing w:line="276" w:lineRule="auto"/>
              <w:jc w:val="center"/>
            </w:pPr>
            <w:r>
              <w:t>259.1</w:t>
            </w:r>
          </w:p>
        </w:tc>
        <w:tc>
          <w:tcPr>
            <w:tcW w:w="1843" w:type="dxa"/>
          </w:tcPr>
          <w:p w14:paraId="77AE38D7" w14:textId="39DBDE11" w:rsidR="00EB0BC9" w:rsidRDefault="00D12597" w:rsidP="00150724">
            <w:pPr>
              <w:spacing w:line="276" w:lineRule="auto"/>
              <w:jc w:val="center"/>
            </w:pPr>
            <w:r>
              <w:t>45.1</w:t>
            </w:r>
          </w:p>
        </w:tc>
      </w:tr>
      <w:tr w:rsidR="00EB0BC9" w14:paraId="3E24024B" w14:textId="71C77BDA" w:rsidTr="00EB0BC9">
        <w:tc>
          <w:tcPr>
            <w:tcW w:w="1772" w:type="dxa"/>
          </w:tcPr>
          <w:p w14:paraId="041A4150" w14:textId="79C1BDBF" w:rsidR="00EB0BC9" w:rsidRDefault="00EB0BC9" w:rsidP="006C31E0">
            <w:pPr>
              <w:spacing w:line="276" w:lineRule="auto"/>
            </w:pPr>
            <w:r>
              <w:t>strain</w:t>
            </w:r>
          </w:p>
        </w:tc>
        <w:tc>
          <w:tcPr>
            <w:tcW w:w="1772" w:type="dxa"/>
          </w:tcPr>
          <w:p w14:paraId="7E485B3F" w14:textId="1899442C" w:rsidR="00EB0BC9" w:rsidRDefault="00EB0BC9" w:rsidP="006C31E0">
            <w:pPr>
              <w:spacing w:line="276" w:lineRule="auto"/>
            </w:pPr>
            <w:r>
              <w:t>serotype</w:t>
            </w:r>
          </w:p>
        </w:tc>
        <w:tc>
          <w:tcPr>
            <w:tcW w:w="1842" w:type="dxa"/>
          </w:tcPr>
          <w:p w14:paraId="38E18124" w14:textId="5C232AB0" w:rsidR="00EB0BC9" w:rsidRDefault="00EB0BC9" w:rsidP="00150724">
            <w:pPr>
              <w:spacing w:line="276" w:lineRule="auto"/>
              <w:jc w:val="center"/>
            </w:pPr>
            <w:r>
              <w:t>306.2</w:t>
            </w:r>
          </w:p>
        </w:tc>
        <w:tc>
          <w:tcPr>
            <w:tcW w:w="1843" w:type="dxa"/>
          </w:tcPr>
          <w:p w14:paraId="2371BF96" w14:textId="0842A748" w:rsidR="00EB0BC9" w:rsidRDefault="00EB0BC9" w:rsidP="00150724">
            <w:pPr>
              <w:spacing w:line="276" w:lineRule="auto"/>
              <w:jc w:val="center"/>
            </w:pPr>
            <w:r>
              <w:t>257.2</w:t>
            </w:r>
          </w:p>
        </w:tc>
        <w:tc>
          <w:tcPr>
            <w:tcW w:w="1843" w:type="dxa"/>
          </w:tcPr>
          <w:p w14:paraId="0CE73BD5" w14:textId="4C6EA3C0" w:rsidR="00EB0BC9" w:rsidRDefault="00D12597" w:rsidP="00150724">
            <w:pPr>
              <w:spacing w:line="276" w:lineRule="auto"/>
              <w:jc w:val="center"/>
            </w:pPr>
            <w:r>
              <w:t>44.4</w:t>
            </w:r>
          </w:p>
        </w:tc>
      </w:tr>
      <w:tr w:rsidR="00EB0BC9" w14:paraId="030AEE5C" w14:textId="1DEF0192" w:rsidTr="00EB0BC9">
        <w:tc>
          <w:tcPr>
            <w:tcW w:w="1772" w:type="dxa"/>
          </w:tcPr>
          <w:p w14:paraId="0678C447" w14:textId="4AD90228" w:rsidR="00EB0BC9" w:rsidRDefault="00EB0BC9" w:rsidP="006C31E0">
            <w:pPr>
              <w:spacing w:line="276" w:lineRule="auto"/>
            </w:pPr>
            <w:r>
              <w:t>serotype</w:t>
            </w:r>
          </w:p>
        </w:tc>
        <w:tc>
          <w:tcPr>
            <w:tcW w:w="1772" w:type="dxa"/>
          </w:tcPr>
          <w:p w14:paraId="620E80C7" w14:textId="02349EE3" w:rsidR="00EB0BC9" w:rsidRDefault="00EB0BC9" w:rsidP="006C31E0">
            <w:pPr>
              <w:spacing w:line="276" w:lineRule="auto"/>
            </w:pPr>
            <w:r>
              <w:t>strain</w:t>
            </w:r>
          </w:p>
        </w:tc>
        <w:tc>
          <w:tcPr>
            <w:tcW w:w="1842" w:type="dxa"/>
          </w:tcPr>
          <w:p w14:paraId="616F39D8" w14:textId="113B9C24" w:rsidR="00EB0BC9" w:rsidRDefault="00EB0BC9" w:rsidP="00150724">
            <w:pPr>
              <w:spacing w:line="276" w:lineRule="auto"/>
              <w:jc w:val="center"/>
            </w:pPr>
            <w:r>
              <w:t>306.6</w:t>
            </w:r>
          </w:p>
        </w:tc>
        <w:tc>
          <w:tcPr>
            <w:tcW w:w="1843" w:type="dxa"/>
          </w:tcPr>
          <w:p w14:paraId="344FE8A2" w14:textId="5E7DE8F0" w:rsidR="00EB0BC9" w:rsidRDefault="00D12597" w:rsidP="00150724">
            <w:pPr>
              <w:spacing w:line="276" w:lineRule="auto"/>
              <w:jc w:val="center"/>
            </w:pPr>
            <w:r>
              <w:t>254.3</w:t>
            </w:r>
          </w:p>
        </w:tc>
        <w:tc>
          <w:tcPr>
            <w:tcW w:w="1843" w:type="dxa"/>
          </w:tcPr>
          <w:p w14:paraId="751BF170" w14:textId="53C21CA5" w:rsidR="00EB0BC9" w:rsidRDefault="00D12597" w:rsidP="00150724">
            <w:pPr>
              <w:spacing w:line="276" w:lineRule="auto"/>
              <w:jc w:val="center"/>
            </w:pPr>
            <w:r>
              <w:t>43.6</w:t>
            </w:r>
          </w:p>
        </w:tc>
      </w:tr>
      <w:tr w:rsidR="00EB0BC9" w14:paraId="1B5914BC" w14:textId="4C0A46C1" w:rsidTr="00EB0BC9">
        <w:tc>
          <w:tcPr>
            <w:tcW w:w="1772" w:type="dxa"/>
          </w:tcPr>
          <w:p w14:paraId="5566FF8F" w14:textId="37C02296" w:rsidR="00EB0BC9" w:rsidRDefault="00EB0BC9" w:rsidP="006C31E0">
            <w:pPr>
              <w:spacing w:line="276" w:lineRule="auto"/>
            </w:pPr>
            <w:r>
              <w:t>strain</w:t>
            </w:r>
          </w:p>
        </w:tc>
        <w:tc>
          <w:tcPr>
            <w:tcW w:w="1772" w:type="dxa"/>
          </w:tcPr>
          <w:p w14:paraId="6B66FD5F" w14:textId="60FBB034" w:rsidR="00EB0BC9" w:rsidRDefault="00EB0BC9" w:rsidP="006C31E0">
            <w:pPr>
              <w:spacing w:line="276" w:lineRule="auto"/>
            </w:pPr>
            <w:r>
              <w:t>strain</w:t>
            </w:r>
          </w:p>
        </w:tc>
        <w:tc>
          <w:tcPr>
            <w:tcW w:w="1842" w:type="dxa"/>
          </w:tcPr>
          <w:p w14:paraId="69130FFC" w14:textId="640C6B8F" w:rsidR="00EB0BC9" w:rsidRDefault="00EB0BC9" w:rsidP="00150724">
            <w:pPr>
              <w:spacing w:line="276" w:lineRule="auto"/>
              <w:jc w:val="center"/>
            </w:pPr>
            <w:r>
              <w:t>304.5</w:t>
            </w:r>
          </w:p>
        </w:tc>
        <w:tc>
          <w:tcPr>
            <w:tcW w:w="1843" w:type="dxa"/>
          </w:tcPr>
          <w:p w14:paraId="0E0A85AC" w14:textId="6A7EA3DE" w:rsidR="00EB0BC9" w:rsidRDefault="00D12597" w:rsidP="00150724">
            <w:pPr>
              <w:spacing w:line="276" w:lineRule="auto"/>
              <w:jc w:val="center"/>
            </w:pPr>
            <w:r>
              <w:t>253.3</w:t>
            </w:r>
          </w:p>
        </w:tc>
        <w:tc>
          <w:tcPr>
            <w:tcW w:w="1843" w:type="dxa"/>
          </w:tcPr>
          <w:p w14:paraId="414937B3" w14:textId="6A4F3B4F" w:rsidR="00EB0BC9" w:rsidRDefault="00D12597" w:rsidP="00150724">
            <w:pPr>
              <w:spacing w:line="276" w:lineRule="auto"/>
              <w:jc w:val="center"/>
            </w:pPr>
            <w:r>
              <w:t>42.8</w:t>
            </w:r>
            <w:r w:rsidRPr="00D12597">
              <w:rPr>
                <w:rFonts w:cstheme="minorHAnsi"/>
              </w:rPr>
              <w:t>¶</w:t>
            </w:r>
          </w:p>
        </w:tc>
      </w:tr>
    </w:tbl>
    <w:p w14:paraId="67D737C7" w14:textId="59225B7E" w:rsidR="006C31E0" w:rsidRDefault="006C31E0" w:rsidP="006C31E0">
      <w:pPr>
        <w:spacing w:after="0" w:line="276" w:lineRule="auto"/>
        <w:rPr>
          <w:rFonts w:cstheme="minorHAnsi"/>
        </w:rPr>
      </w:pPr>
      <w:r>
        <w:rPr>
          <w:rFonts w:cstheme="minorHAnsi"/>
        </w:rPr>
        <w:t>* common: parameter common to all serotypes/strains; sero</w:t>
      </w:r>
      <w:r w:rsidR="004100DE">
        <w:rPr>
          <w:rFonts w:cstheme="minorHAnsi"/>
        </w:rPr>
        <w:t>type: parameter varies amongst serotypes; strain: parameter varies amongst strains</w:t>
      </w:r>
    </w:p>
    <w:p w14:paraId="7CA26670" w14:textId="7196B14C" w:rsidR="00FF0DD1" w:rsidRDefault="006C31E0" w:rsidP="006C31E0">
      <w:pPr>
        <w:spacing w:after="0" w:line="276" w:lineRule="auto"/>
        <w:rPr>
          <w:rFonts w:cstheme="minorHAnsi"/>
        </w:rPr>
      </w:pPr>
      <w:r>
        <w:rPr>
          <w:rFonts w:cstheme="minorHAnsi"/>
        </w:rPr>
        <w:t>† a model with a lower DIC is preferred to one with higher DIC</w:t>
      </w:r>
      <w:r w:rsidR="004100DE">
        <w:rPr>
          <w:rFonts w:cstheme="minorHAnsi"/>
        </w:rPr>
        <w:t>; the model with its DIC shown in bold is the one preferred</w:t>
      </w:r>
    </w:p>
    <w:p w14:paraId="427D1057" w14:textId="6D844C01" w:rsidR="006C31E0" w:rsidRDefault="006C31E0" w:rsidP="006C31E0">
      <w:pPr>
        <w:spacing w:after="0" w:line="276" w:lineRule="auto"/>
        <w:rPr>
          <w:rFonts w:cstheme="minorHAnsi"/>
        </w:rPr>
      </w:pPr>
      <w:r>
        <w:rPr>
          <w:rFonts w:cstheme="minorHAnsi"/>
        </w:rPr>
        <w:t xml:space="preserve">‡ </w:t>
      </w:r>
      <w:r w:rsidR="00EB0BC9">
        <w:rPr>
          <w:rFonts w:cstheme="minorHAnsi"/>
        </w:rPr>
        <w:t>analysis using titres measured at WBVR for experiment</w:t>
      </w:r>
      <w:r w:rsidR="00565D34">
        <w:rPr>
          <w:rFonts w:cstheme="minorHAnsi"/>
        </w:rPr>
        <w:t>s</w:t>
      </w:r>
      <w:r w:rsidR="00EB0BC9">
        <w:rPr>
          <w:rFonts w:cstheme="minorHAnsi"/>
        </w:rPr>
        <w:t xml:space="preserve"> 7, 8 </w:t>
      </w:r>
      <w:r w:rsidR="00565D34">
        <w:rPr>
          <w:rFonts w:cstheme="minorHAnsi"/>
        </w:rPr>
        <w:t>&amp;</w:t>
      </w:r>
      <w:r w:rsidR="00EB0BC9">
        <w:rPr>
          <w:rFonts w:cstheme="minorHAnsi"/>
        </w:rPr>
        <w:t xml:space="preserve"> 18</w:t>
      </w:r>
    </w:p>
    <w:p w14:paraId="17C3B758" w14:textId="7EEB468C" w:rsidR="00D12597" w:rsidRDefault="00D12597" w:rsidP="006C31E0">
      <w:pPr>
        <w:spacing w:after="0" w:line="276" w:lineRule="auto"/>
        <w:rPr>
          <w:rFonts w:cstheme="minorHAnsi"/>
        </w:rPr>
      </w:pPr>
      <w:r w:rsidRPr="00D12597">
        <w:rPr>
          <w:rFonts w:cstheme="minorHAnsi"/>
        </w:rPr>
        <w:t>¶</w:t>
      </w:r>
      <w:r>
        <w:rPr>
          <w:rFonts w:cstheme="minorHAnsi"/>
        </w:rPr>
        <w:t xml:space="preserve"> because the change in DIC is less than two and the intercepts did not differ greatly amongts the strains, the model in bold was preferred to the one with the lower DIC</w:t>
      </w:r>
    </w:p>
    <w:p w14:paraId="22FE5C07" w14:textId="73A77805" w:rsidR="00F75CE8" w:rsidRDefault="00F75CE8" w:rsidP="006C31E0">
      <w:pPr>
        <w:spacing w:after="0" w:line="276" w:lineRule="auto"/>
        <w:rPr>
          <w:rFonts w:cstheme="minorHAnsi"/>
        </w:rPr>
      </w:pPr>
      <w:r>
        <w:rPr>
          <w:rFonts w:cstheme="minorHAnsi"/>
        </w:rPr>
        <w:t xml:space="preserve">** groups are: (1) experiments 1 &amp; 2; (2) experiments 3, 4, 5, 6, 7, 11 &amp; 18; and (3) 8, 9, 10, 12, 13, 14, 15, 16 &amp; 17; these were defined based on a </w:t>
      </w:r>
      <w:r w:rsidRPr="00751585">
        <w:rPr>
          <w:rFonts w:cstheme="minorHAnsi"/>
          <w:i/>
          <w:iCs/>
        </w:rPr>
        <w:t>post</w:t>
      </w:r>
      <w:r w:rsidR="00751585" w:rsidRPr="00751585">
        <w:rPr>
          <w:rFonts w:cstheme="minorHAnsi"/>
          <w:i/>
          <w:iCs/>
        </w:rPr>
        <w:t xml:space="preserve"> </w:t>
      </w:r>
      <w:r w:rsidRPr="00751585">
        <w:rPr>
          <w:rFonts w:cstheme="minorHAnsi"/>
          <w:i/>
          <w:iCs/>
        </w:rPr>
        <w:t>hoc</w:t>
      </w:r>
      <w:r>
        <w:rPr>
          <w:rFonts w:cstheme="minorHAnsi"/>
        </w:rPr>
        <w:t xml:space="preserve"> comparison of </w:t>
      </w:r>
      <w:r w:rsidR="00841B31">
        <w:rPr>
          <w:rFonts w:cstheme="minorHAnsi"/>
        </w:rPr>
        <w:t xml:space="preserve">estimated </w:t>
      </w:r>
      <w:r>
        <w:rPr>
          <w:rFonts w:cstheme="minorHAnsi"/>
        </w:rPr>
        <w:t>slopes in the model in which the intercept was common and the slope varied with strain</w:t>
      </w:r>
    </w:p>
    <w:sectPr w:rsidR="00F75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D1"/>
    <w:rsid w:val="00150724"/>
    <w:rsid w:val="004100DE"/>
    <w:rsid w:val="00456952"/>
    <w:rsid w:val="004C61D0"/>
    <w:rsid w:val="00565D34"/>
    <w:rsid w:val="00596D54"/>
    <w:rsid w:val="006C31E0"/>
    <w:rsid w:val="007149B5"/>
    <w:rsid w:val="00751585"/>
    <w:rsid w:val="00841B31"/>
    <w:rsid w:val="00A30DED"/>
    <w:rsid w:val="00D12597"/>
    <w:rsid w:val="00EB0BC9"/>
    <w:rsid w:val="00F75CE8"/>
    <w:rsid w:val="00FF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897B"/>
  <w15:chartTrackingRefBased/>
  <w15:docId w15:val="{BC66E590-D36C-441D-85F4-1BB473F2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Gubbins</dc:creator>
  <cp:keywords/>
  <dc:description/>
  <cp:lastModifiedBy>Simon Gubbins</cp:lastModifiedBy>
  <cp:revision>7</cp:revision>
  <dcterms:created xsi:type="dcterms:W3CDTF">2022-04-29T11:51:00Z</dcterms:created>
  <dcterms:modified xsi:type="dcterms:W3CDTF">2022-08-10T12:26:00Z</dcterms:modified>
</cp:coreProperties>
</file>