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D94A8" w14:textId="2D6FCFB7" w:rsidR="005A4480" w:rsidRPr="00AC314A" w:rsidRDefault="00AC314A">
      <w:pPr>
        <w:rPr>
          <w:rFonts w:ascii="Times New Roman" w:hAnsi="Times New Roman" w:cs="Times New Roman"/>
          <w:b/>
          <w:bCs/>
          <w:lang w:val="en-US"/>
        </w:rPr>
      </w:pPr>
      <w:r w:rsidRPr="00AC314A">
        <w:rPr>
          <w:rFonts w:ascii="Times New Roman" w:hAnsi="Times New Roman" w:cs="Times New Roman"/>
          <w:b/>
          <w:bCs/>
          <w:lang w:val="en-US"/>
        </w:rPr>
        <w:t>Appendix B. Technical report for volumetric measurements</w:t>
      </w:r>
    </w:p>
    <w:p w14:paraId="21D535FF" w14:textId="68C3442F" w:rsidR="00AC314A" w:rsidRPr="00AC314A" w:rsidRDefault="00AC314A">
      <w:pPr>
        <w:rPr>
          <w:rFonts w:ascii="Times New Roman" w:hAnsi="Times New Roman" w:cs="Times New Roman"/>
          <w:b/>
          <w:bCs/>
          <w:lang w:val="en-US"/>
        </w:rPr>
      </w:pPr>
    </w:p>
    <w:p w14:paraId="2CF66A81" w14:textId="695FFC96" w:rsidR="00774D30" w:rsidRDefault="00774D30" w:rsidP="00AC314A">
      <w:pPr>
        <w:pStyle w:val="Normaalweb"/>
        <w:rPr>
          <w:lang w:val="en-US"/>
        </w:rPr>
      </w:pPr>
      <w:r>
        <w:rPr>
          <w:b/>
          <w:bCs/>
          <w:noProof/>
          <w:u w:val="single"/>
        </w:rPr>
        <w:drawing>
          <wp:anchor distT="0" distB="0" distL="114300" distR="114300" simplePos="0" relativeHeight="251660288" behindDoc="1" locked="0" layoutInCell="1" allowOverlap="1" wp14:anchorId="459598E2" wp14:editId="3C170D42">
            <wp:simplePos x="0" y="0"/>
            <wp:positionH relativeFrom="margin">
              <wp:align>left</wp:align>
            </wp:positionH>
            <wp:positionV relativeFrom="paragraph">
              <wp:posOffset>1149819</wp:posOffset>
            </wp:positionV>
            <wp:extent cx="4196715" cy="2759075"/>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5" cstate="print">
                      <a:extLst>
                        <a:ext uri="{28A0092B-C50C-407E-A947-70E740481C1C}">
                          <a14:useLocalDpi xmlns:a14="http://schemas.microsoft.com/office/drawing/2010/main" val="0"/>
                        </a:ext>
                      </a:extLst>
                    </a:blip>
                    <a:srcRect r="22713"/>
                    <a:stretch/>
                  </pic:blipFill>
                  <pic:spPr bwMode="auto">
                    <a:xfrm>
                      <a:off x="0" y="0"/>
                      <a:ext cx="4207883" cy="2766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47B6">
        <w:rPr>
          <w:lang w:val="en-US"/>
        </w:rPr>
        <w:t xml:space="preserve">To measure the size of the corpus callosum we analyzed the most recent structural brain magnetic resonance imaging (MRI: 1.5 </w:t>
      </w:r>
      <w:r>
        <w:rPr>
          <w:lang w:val="en-US"/>
        </w:rPr>
        <w:t xml:space="preserve">or 3.0 </w:t>
      </w:r>
      <w:r w:rsidRPr="00B447B6">
        <w:rPr>
          <w:lang w:val="en-US"/>
        </w:rPr>
        <w:t>Tesla GE Healthcare) before the awake craniotomy</w:t>
      </w:r>
      <w:r>
        <w:rPr>
          <w:lang w:val="en-US"/>
        </w:rPr>
        <w:t>, using &lt;1.0mm slide with T1 weighted imaging parameters</w:t>
      </w:r>
      <w:r w:rsidRPr="00B447B6">
        <w:rPr>
          <w:lang w:val="en-US"/>
        </w:rPr>
        <w:t xml:space="preserve">. Two researchers (P.K. / J.B.), blinded for the outcome on musicality at the time of measurement, first divided the corpus callosum in 7 subregions according to the </w:t>
      </w:r>
      <w:proofErr w:type="spellStart"/>
      <w:r w:rsidRPr="00B447B6">
        <w:rPr>
          <w:lang w:val="en-US"/>
        </w:rPr>
        <w:t>Witelson</w:t>
      </w:r>
      <w:proofErr w:type="spellEnd"/>
      <w:r w:rsidRPr="00B447B6">
        <w:rPr>
          <w:lang w:val="en-US"/>
        </w:rPr>
        <w:t xml:space="preserve"> classification</w:t>
      </w:r>
      <w:r>
        <w:rPr>
          <w:lang w:val="en-US"/>
        </w:rPr>
        <w:t xml:space="preserve"> (see below). </w:t>
      </w:r>
      <w:r w:rsidRPr="00B447B6">
        <w:rPr>
          <w:lang w:val="en-US"/>
        </w:rPr>
        <w:t>Afterwards, volumes (in cubic centimeters</w:t>
      </w:r>
      <w:r>
        <w:rPr>
          <w:lang w:val="en-US"/>
        </w:rPr>
        <w:t>/</w:t>
      </w:r>
      <w:r w:rsidRPr="00B447B6">
        <w:rPr>
          <w:lang w:val="en-US"/>
        </w:rPr>
        <w:t>cm</w:t>
      </w:r>
      <w:r w:rsidRPr="00B447B6">
        <w:rPr>
          <w:vertAlign w:val="superscript"/>
          <w:lang w:val="en-US"/>
        </w:rPr>
        <w:t>3</w:t>
      </w:r>
      <w:r w:rsidRPr="00B447B6">
        <w:rPr>
          <w:lang w:val="en-US"/>
        </w:rPr>
        <w:t xml:space="preserve">) for each subregion were measured with </w:t>
      </w:r>
      <w:proofErr w:type="spellStart"/>
      <w:r w:rsidRPr="00B447B6">
        <w:rPr>
          <w:lang w:val="en-US"/>
        </w:rPr>
        <w:t>Brainlab</w:t>
      </w:r>
      <w:r>
        <w:rPr>
          <w:lang w:val="en-US"/>
        </w:rPr>
        <w:t>’</w:t>
      </w:r>
      <w:r w:rsidRPr="00B447B6">
        <w:rPr>
          <w:lang w:val="en-US"/>
        </w:rPr>
        <w:t>s</w:t>
      </w:r>
      <w:proofErr w:type="spellEnd"/>
      <w:r w:rsidRPr="00B447B6">
        <w:rPr>
          <w:lang w:val="en-US"/>
        </w:rPr>
        <w:t xml:space="preserve"> Synthetic Tissue Model</w:t>
      </w:r>
      <w:r>
        <w:rPr>
          <w:lang w:val="en-US"/>
        </w:rPr>
        <w:t xml:space="preserve"> (</w:t>
      </w:r>
      <w:proofErr w:type="spellStart"/>
      <w:r>
        <w:rPr>
          <w:lang w:val="en-US"/>
        </w:rPr>
        <w:t>Brainlab</w:t>
      </w:r>
      <w:proofErr w:type="spellEnd"/>
      <w:r>
        <w:rPr>
          <w:lang w:val="en-US"/>
        </w:rPr>
        <w:t xml:space="preserve"> Digital OR, Germany, München)</w:t>
      </w:r>
      <w:r w:rsidRPr="00B447B6">
        <w:rPr>
          <w:lang w:val="en-US"/>
        </w:rPr>
        <w:t>.</w:t>
      </w:r>
      <w:r w:rsidR="007017FA">
        <w:rPr>
          <w:lang w:val="en-US"/>
        </w:rPr>
        <w:t xml:space="preserve"> See 1A for the technical report on </w:t>
      </w:r>
      <w:proofErr w:type="spellStart"/>
      <w:r w:rsidR="007017FA" w:rsidRPr="00B447B6">
        <w:rPr>
          <w:lang w:val="en-US"/>
        </w:rPr>
        <w:t>Brainlab</w:t>
      </w:r>
      <w:r w:rsidR="007017FA">
        <w:rPr>
          <w:lang w:val="en-US"/>
        </w:rPr>
        <w:t>’</w:t>
      </w:r>
      <w:r w:rsidR="007017FA" w:rsidRPr="00B447B6">
        <w:rPr>
          <w:lang w:val="en-US"/>
        </w:rPr>
        <w:t>s</w:t>
      </w:r>
      <w:proofErr w:type="spellEnd"/>
      <w:r w:rsidR="007017FA" w:rsidRPr="00B447B6">
        <w:rPr>
          <w:lang w:val="en-US"/>
        </w:rPr>
        <w:t xml:space="preserve"> Synthetic Tissue Model</w:t>
      </w:r>
      <w:r w:rsidR="007017FA">
        <w:rPr>
          <w:lang w:val="en-US"/>
        </w:rPr>
        <w:t>.</w:t>
      </w:r>
    </w:p>
    <w:p w14:paraId="28A47B63" w14:textId="1D7CBF94" w:rsidR="001A01B7" w:rsidRDefault="00774D30" w:rsidP="00AC314A">
      <w:pPr>
        <w:pStyle w:val="Normaalweb"/>
        <w:rPr>
          <w:color w:val="161616"/>
          <w:lang w:val="en-US"/>
        </w:rPr>
      </w:pPr>
      <w:r>
        <w:rPr>
          <w:b/>
          <w:noProof/>
        </w:rPr>
        <w:drawing>
          <wp:anchor distT="0" distB="0" distL="114300" distR="114300" simplePos="0" relativeHeight="251661312" behindDoc="0" locked="0" layoutInCell="1" allowOverlap="1" wp14:anchorId="5B5BFACC" wp14:editId="7A27AFCA">
            <wp:simplePos x="0" y="0"/>
            <wp:positionH relativeFrom="margin">
              <wp:align>right</wp:align>
            </wp:positionH>
            <wp:positionV relativeFrom="paragraph">
              <wp:posOffset>532765</wp:posOffset>
            </wp:positionV>
            <wp:extent cx="6027089" cy="3217132"/>
            <wp:effectExtent l="0" t="0" r="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8528"/>
                    <a:stretch/>
                  </pic:blipFill>
                  <pic:spPr bwMode="auto">
                    <a:xfrm>
                      <a:off x="0" y="0"/>
                      <a:ext cx="6027089" cy="32171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rPr>
        <w:t xml:space="preserve">For the volume lesion </w:t>
      </w:r>
      <w:r w:rsidR="00C033FD">
        <w:rPr>
          <w:lang w:val="en-US"/>
        </w:rPr>
        <w:t>analysis,</w:t>
      </w:r>
      <w:r>
        <w:rPr>
          <w:lang w:val="en-US"/>
        </w:rPr>
        <w:t xml:space="preserve"> we used the pre-operative coronal, sagittal and transversal T2 weighted FLAIR MRI images and conducted volumetric analysis with </w:t>
      </w:r>
      <w:proofErr w:type="spellStart"/>
      <w:r>
        <w:rPr>
          <w:lang w:val="en-US"/>
        </w:rPr>
        <w:t>Brainlabs</w:t>
      </w:r>
      <w:proofErr w:type="spellEnd"/>
      <w:r>
        <w:rPr>
          <w:lang w:val="en-US"/>
        </w:rPr>
        <w:t xml:space="preserve">’ smart brush (see below for an example). </w:t>
      </w:r>
    </w:p>
    <w:p w14:paraId="13E48236" w14:textId="77777777" w:rsidR="007017FA" w:rsidRDefault="001A01B7" w:rsidP="00AC314A">
      <w:pPr>
        <w:pStyle w:val="Normaalweb"/>
        <w:rPr>
          <w:color w:val="161616"/>
          <w:lang w:val="en-US"/>
        </w:rPr>
      </w:pPr>
      <w:r>
        <w:rPr>
          <w:color w:val="161616"/>
          <w:lang w:val="en-US"/>
        </w:rPr>
        <w:t>See</w:t>
      </w:r>
      <w:r w:rsidR="00774D30">
        <w:rPr>
          <w:color w:val="161616"/>
          <w:lang w:val="en-US"/>
        </w:rPr>
        <w:t xml:space="preserve"> </w:t>
      </w:r>
      <w:r w:rsidR="007017FA">
        <w:rPr>
          <w:color w:val="161616"/>
          <w:lang w:val="en-US"/>
        </w:rPr>
        <w:t>1B for</w:t>
      </w:r>
      <w:r w:rsidR="00774D30">
        <w:rPr>
          <w:color w:val="161616"/>
          <w:lang w:val="en-US"/>
        </w:rPr>
        <w:t xml:space="preserve"> the technical report of </w:t>
      </w:r>
      <w:proofErr w:type="spellStart"/>
      <w:r w:rsidR="00774D30">
        <w:rPr>
          <w:color w:val="161616"/>
          <w:lang w:val="en-US"/>
        </w:rPr>
        <w:t>Brainlabs</w:t>
      </w:r>
      <w:proofErr w:type="spellEnd"/>
      <w:r w:rsidR="00774D30">
        <w:rPr>
          <w:color w:val="161616"/>
          <w:lang w:val="en-US"/>
        </w:rPr>
        <w:t xml:space="preserve">’ </w:t>
      </w:r>
      <w:proofErr w:type="spellStart"/>
      <w:r w:rsidR="007017FA">
        <w:rPr>
          <w:color w:val="161616"/>
          <w:lang w:val="en-US"/>
        </w:rPr>
        <w:t>smartbrush</w:t>
      </w:r>
      <w:proofErr w:type="spellEnd"/>
      <w:r w:rsidR="007017FA">
        <w:rPr>
          <w:color w:val="161616"/>
          <w:lang w:val="en-US"/>
        </w:rPr>
        <w:t xml:space="preserve"> function</w:t>
      </w:r>
      <w:r w:rsidR="00774D30">
        <w:rPr>
          <w:color w:val="161616"/>
          <w:lang w:val="en-US"/>
        </w:rPr>
        <w:t xml:space="preserve">. </w:t>
      </w:r>
    </w:p>
    <w:p w14:paraId="53D582C8" w14:textId="38FB186B" w:rsidR="007017FA" w:rsidRPr="007017FA" w:rsidRDefault="007017FA" w:rsidP="00AC314A">
      <w:pPr>
        <w:pStyle w:val="Normaalweb"/>
        <w:rPr>
          <w:color w:val="161616"/>
          <w:lang w:val="en-US"/>
        </w:rPr>
      </w:pPr>
      <w:r w:rsidRPr="007017FA">
        <w:rPr>
          <w:b/>
          <w:bCs/>
          <w:color w:val="161616"/>
          <w:lang w:val="en-US"/>
        </w:rPr>
        <w:lastRenderedPageBreak/>
        <w:t>1</w:t>
      </w:r>
      <w:r>
        <w:rPr>
          <w:b/>
          <w:bCs/>
          <w:color w:val="161616"/>
          <w:lang w:val="en-US"/>
        </w:rPr>
        <w:t xml:space="preserve">B technical report </w:t>
      </w:r>
      <w:proofErr w:type="spellStart"/>
      <w:r w:rsidRPr="007017FA">
        <w:rPr>
          <w:b/>
          <w:bCs/>
          <w:color w:val="161616"/>
          <w:lang w:val="en-US"/>
        </w:rPr>
        <w:t>Brainlab’s</w:t>
      </w:r>
      <w:proofErr w:type="spellEnd"/>
      <w:r w:rsidRPr="007017FA">
        <w:rPr>
          <w:b/>
          <w:bCs/>
          <w:color w:val="161616"/>
          <w:lang w:val="en-US"/>
        </w:rPr>
        <w:t xml:space="preserve"> Synthetic Tissue Model</w:t>
      </w:r>
    </w:p>
    <w:p w14:paraId="7CFDA451" w14:textId="5F41E302" w:rsidR="001A01B7" w:rsidRPr="001A01B7" w:rsidRDefault="001A01B7" w:rsidP="00AC314A">
      <w:pPr>
        <w:pStyle w:val="Normaalweb"/>
        <w:rPr>
          <w:b/>
          <w:bCs/>
          <w:color w:val="161616"/>
          <w:lang w:val="en-US"/>
        </w:rPr>
      </w:pPr>
      <w:r>
        <w:rPr>
          <w:b/>
          <w:bCs/>
          <w:color w:val="161616"/>
          <w:lang w:val="en-US"/>
        </w:rPr>
        <w:t>Introduction</w:t>
      </w:r>
    </w:p>
    <w:p w14:paraId="4C4F3209" w14:textId="01C31BE8" w:rsidR="00AC314A" w:rsidRPr="00AC314A" w:rsidRDefault="00AC314A" w:rsidP="00AC314A">
      <w:pPr>
        <w:pStyle w:val="Normaalweb"/>
        <w:rPr>
          <w:lang w:val="en-US"/>
        </w:rPr>
      </w:pPr>
      <w:r w:rsidRPr="00AC314A">
        <w:rPr>
          <w:color w:val="161616"/>
          <w:lang w:val="en-US"/>
        </w:rPr>
        <w:t xml:space="preserve">In general, automatic image segmentation applications are able to identify anatomical or pathological structures in medical image datasets. Typically, a fixed atlas is elastically registered to a patient scan and used to label each voxel according to specific anatomies defined in the atlas a priori. Such a fixed atlas, however, cannot fully account for the </w:t>
      </w:r>
      <w:proofErr w:type="gramStart"/>
      <w:r w:rsidRPr="00AC314A">
        <w:rPr>
          <w:color w:val="161616"/>
          <w:lang w:val="en-US"/>
        </w:rPr>
        <w:t>patients</w:t>
      </w:r>
      <w:proofErr w:type="gramEnd"/>
      <w:r w:rsidRPr="00AC314A">
        <w:rPr>
          <w:color w:val="161616"/>
          <w:lang w:val="en-US"/>
        </w:rPr>
        <w:t xml:space="preserve"> individual anatomy and may also show different image characteristics compared to the patient scan, which limits segmentation accuracy. Therefore, Elements Segmentation introduces a novel approach whereby a Synthetic Tissue Model is employed to simulate the </w:t>
      </w:r>
      <w:proofErr w:type="gramStart"/>
      <w:r w:rsidRPr="00AC314A">
        <w:rPr>
          <w:color w:val="161616"/>
          <w:lang w:val="en-US"/>
        </w:rPr>
        <w:t>patients</w:t>
      </w:r>
      <w:proofErr w:type="gramEnd"/>
      <w:r w:rsidRPr="00AC314A">
        <w:rPr>
          <w:color w:val="161616"/>
          <w:lang w:val="en-US"/>
        </w:rPr>
        <w:t xml:space="preserve"> anatomy and to generate an individualized, patient-specific atlas, showing same imaging characteristics as the analyzed image set. The Synthetic Tissue Model is a core technology in a variety of </w:t>
      </w:r>
      <w:proofErr w:type="spellStart"/>
      <w:r w:rsidRPr="00AC314A">
        <w:rPr>
          <w:color w:val="161616"/>
          <w:lang w:val="en-US"/>
        </w:rPr>
        <w:t>Brainlab</w:t>
      </w:r>
      <w:proofErr w:type="spellEnd"/>
      <w:r w:rsidRPr="00AC314A">
        <w:rPr>
          <w:color w:val="161616"/>
          <w:lang w:val="en-US"/>
        </w:rPr>
        <w:t xml:space="preserve"> applications and facilitates reliable segmentation of license-specific structures. </w:t>
      </w:r>
    </w:p>
    <w:p w14:paraId="23B42A35" w14:textId="0002D13C" w:rsidR="00AC314A" w:rsidRDefault="00AC314A" w:rsidP="00AC314A">
      <w:pPr>
        <w:pStyle w:val="Normaalweb"/>
        <w:rPr>
          <w:b/>
          <w:bCs/>
          <w:lang w:val="en-US"/>
        </w:rPr>
      </w:pPr>
      <w:r>
        <w:rPr>
          <w:b/>
          <w:bCs/>
          <w:noProof/>
        </w:rPr>
        <w:drawing>
          <wp:anchor distT="0" distB="0" distL="114300" distR="114300" simplePos="0" relativeHeight="251658240" behindDoc="1" locked="0" layoutInCell="1" allowOverlap="1" wp14:anchorId="14573884" wp14:editId="595804F3">
            <wp:simplePos x="0" y="0"/>
            <wp:positionH relativeFrom="column">
              <wp:posOffset>26670</wp:posOffset>
            </wp:positionH>
            <wp:positionV relativeFrom="paragraph">
              <wp:posOffset>300355</wp:posOffset>
            </wp:positionV>
            <wp:extent cx="2253600" cy="1929600"/>
            <wp:effectExtent l="0" t="0" r="0" b="1270"/>
            <wp:wrapTight wrapText="bothSides">
              <wp:wrapPolygon edited="0">
                <wp:start x="0" y="0"/>
                <wp:lineTo x="0" y="21472"/>
                <wp:lineTo x="21430" y="21472"/>
                <wp:lineTo x="2143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3600" cy="1929600"/>
                    </a:xfrm>
                    <a:prstGeom prst="rect">
                      <a:avLst/>
                    </a:prstGeom>
                  </pic:spPr>
                </pic:pic>
              </a:graphicData>
            </a:graphic>
            <wp14:sizeRelH relativeFrom="margin">
              <wp14:pctWidth>0</wp14:pctWidth>
            </wp14:sizeRelH>
            <wp14:sizeRelV relativeFrom="margin">
              <wp14:pctHeight>0</wp14:pctHeight>
            </wp14:sizeRelV>
          </wp:anchor>
        </w:drawing>
      </w:r>
    </w:p>
    <w:p w14:paraId="153F4E80" w14:textId="5E9A4EFE" w:rsidR="00AC314A" w:rsidRPr="00AC314A" w:rsidRDefault="00AC314A" w:rsidP="00AC314A">
      <w:pPr>
        <w:pStyle w:val="Normaalweb"/>
        <w:rPr>
          <w:b/>
          <w:bCs/>
          <w:lang w:val="en-US"/>
        </w:rPr>
      </w:pPr>
      <w:r w:rsidRPr="00AC314A">
        <w:rPr>
          <w:b/>
          <w:bCs/>
          <w:lang w:val="en-US"/>
        </w:rPr>
        <w:t xml:space="preserve">Fig. 1 </w:t>
      </w:r>
      <w:r w:rsidRPr="00AC314A">
        <w:rPr>
          <w:lang w:val="en-US"/>
        </w:rPr>
        <w:t>Representative T2-weighted MRI used for trajectory planning in Deep Brain Stimulation (DBS) with automatic segmentation of red nucleus (red), subthalamic nucleus (green) and substantia nigra (blue). The 3D reconstruction of segmented structures and a model of an implanted lead as well as DTI motor fibers facilitate DBS and support the programming through visualization of the electrode contact position and orientation relative to target structures and other structures in the functional environmen</w:t>
      </w:r>
      <w:r w:rsidR="007017FA">
        <w:rPr>
          <w:lang w:val="en-US"/>
        </w:rPr>
        <w:t>t</w:t>
      </w:r>
      <w:r w:rsidR="007017FA" w:rsidRPr="007017FA">
        <w:rPr>
          <w:vertAlign w:val="superscript"/>
          <w:lang w:val="en-US"/>
        </w:rPr>
        <w:t>1</w:t>
      </w:r>
      <w:r w:rsidRPr="00AC314A">
        <w:rPr>
          <w:lang w:val="en-US"/>
        </w:rPr>
        <w:t xml:space="preserve">. </w:t>
      </w:r>
    </w:p>
    <w:p w14:paraId="5B1105A0" w14:textId="77777777" w:rsidR="00AC314A" w:rsidRDefault="00AC314A" w:rsidP="00AC314A">
      <w:pPr>
        <w:pStyle w:val="Normaalweb"/>
        <w:rPr>
          <w:b/>
          <w:bCs/>
          <w:color w:val="161616"/>
          <w:lang w:val="en-US"/>
        </w:rPr>
      </w:pPr>
    </w:p>
    <w:p w14:paraId="38B34610" w14:textId="748BC1BD" w:rsidR="00AC314A" w:rsidRDefault="00AC314A" w:rsidP="00AC314A">
      <w:pPr>
        <w:pStyle w:val="Normaalweb"/>
        <w:rPr>
          <w:color w:val="161616"/>
          <w:lang w:val="en-US"/>
        </w:rPr>
      </w:pPr>
      <w:r w:rsidRPr="00AC314A">
        <w:rPr>
          <w:b/>
          <w:bCs/>
          <w:color w:val="161616"/>
          <w:lang w:val="en-US"/>
        </w:rPr>
        <w:t>Intro</w:t>
      </w:r>
      <w:r w:rsidRPr="00AC314A">
        <w:rPr>
          <w:color w:val="161616"/>
          <w:lang w:val="en-US"/>
        </w:rPr>
        <w:t xml:space="preserve">: The </w:t>
      </w:r>
      <w:proofErr w:type="spellStart"/>
      <w:r w:rsidRPr="00AC314A">
        <w:rPr>
          <w:color w:val="161616"/>
          <w:lang w:val="en-US"/>
        </w:rPr>
        <w:t>Brainlab</w:t>
      </w:r>
      <w:proofErr w:type="spellEnd"/>
      <w:r w:rsidRPr="00AC314A">
        <w:rPr>
          <w:color w:val="161616"/>
          <w:lang w:val="en-US"/>
        </w:rPr>
        <w:t xml:space="preserve"> Synthetic Tissue Model is </w:t>
      </w:r>
      <w:proofErr w:type="gramStart"/>
      <w:r w:rsidRPr="00AC314A">
        <w:rPr>
          <w:color w:val="161616"/>
          <w:lang w:val="en-US"/>
        </w:rPr>
        <w:t>an</w:t>
      </w:r>
      <w:proofErr w:type="gramEnd"/>
      <w:r w:rsidRPr="00AC314A">
        <w:rPr>
          <w:color w:val="161616"/>
          <w:lang w:val="en-US"/>
        </w:rPr>
        <w:t xml:space="preserve"> universal atlas, which means that it is modality-independent and flexibly adapts to patient anatomy. The model represents a digital twin of patients and serves as the basis for Elements Segmentation – a software module that is part of the </w:t>
      </w:r>
      <w:proofErr w:type="spellStart"/>
      <w:r w:rsidRPr="00AC314A">
        <w:rPr>
          <w:color w:val="161616"/>
          <w:lang w:val="en-US"/>
        </w:rPr>
        <w:t>Brainlab</w:t>
      </w:r>
      <w:proofErr w:type="spellEnd"/>
      <w:r w:rsidRPr="00AC314A">
        <w:rPr>
          <w:color w:val="161616"/>
          <w:lang w:val="en-US"/>
        </w:rPr>
        <w:t xml:space="preserve"> Elements planning suite. This segmentation application is available with different licenses for segmentation of structures in different anatomical regions (</w:t>
      </w:r>
      <w:proofErr w:type="gramStart"/>
      <w:r w:rsidRPr="00AC314A">
        <w:rPr>
          <w:color w:val="161616"/>
          <w:lang w:val="en-US"/>
        </w:rPr>
        <w:t>e.g.</w:t>
      </w:r>
      <w:proofErr w:type="gramEnd"/>
      <w:r w:rsidRPr="00AC314A">
        <w:rPr>
          <w:color w:val="161616"/>
          <w:lang w:val="en-US"/>
        </w:rPr>
        <w:t xml:space="preserve"> Cranial, Spine, Basal Ganglia). Depending on the license, the frontend application labeled ‘Anatomical Mapping’ is integrated into specific clinical workflows and used to trigger the background calculation and subsequent visualization and review of automatically segmented objects. </w:t>
      </w:r>
    </w:p>
    <w:p w14:paraId="30945B7C" w14:textId="46866635" w:rsidR="00AC314A" w:rsidRDefault="00AC314A" w:rsidP="00AC314A">
      <w:pPr>
        <w:pStyle w:val="Normaalweb"/>
        <w:rPr>
          <w:color w:val="161616"/>
          <w:lang w:val="en-US"/>
        </w:rPr>
      </w:pPr>
    </w:p>
    <w:p w14:paraId="2D0BE801" w14:textId="780AE403" w:rsidR="00AC314A" w:rsidRPr="00AC314A" w:rsidRDefault="00AC314A" w:rsidP="00AC314A">
      <w:pPr>
        <w:pStyle w:val="Normaalweb"/>
        <w:rPr>
          <w:lang w:val="en-US"/>
        </w:rPr>
      </w:pPr>
    </w:p>
    <w:p w14:paraId="5093AB2E" w14:textId="603381F5" w:rsidR="00AC314A" w:rsidRPr="00AC314A" w:rsidRDefault="00AC314A" w:rsidP="00AC314A">
      <w:pPr>
        <w:pStyle w:val="Normaalweb"/>
        <w:rPr>
          <w:lang w:val="en-US"/>
        </w:rPr>
      </w:pPr>
      <w:r>
        <w:rPr>
          <w:noProof/>
        </w:rPr>
        <w:lastRenderedPageBreak/>
        <w:drawing>
          <wp:anchor distT="0" distB="0" distL="114300" distR="114300" simplePos="0" relativeHeight="251659264" behindDoc="0" locked="0" layoutInCell="1" allowOverlap="1" wp14:anchorId="181D916C" wp14:editId="47613C84">
            <wp:simplePos x="0" y="0"/>
            <wp:positionH relativeFrom="column">
              <wp:posOffset>3810</wp:posOffset>
            </wp:positionH>
            <wp:positionV relativeFrom="paragraph">
              <wp:posOffset>68439</wp:posOffset>
            </wp:positionV>
            <wp:extent cx="2433600" cy="2019600"/>
            <wp:effectExtent l="0" t="0" r="508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3600" cy="2019600"/>
                    </a:xfrm>
                    <a:prstGeom prst="rect">
                      <a:avLst/>
                    </a:prstGeom>
                  </pic:spPr>
                </pic:pic>
              </a:graphicData>
            </a:graphic>
            <wp14:sizeRelH relativeFrom="margin">
              <wp14:pctWidth>0</wp14:pctWidth>
            </wp14:sizeRelH>
            <wp14:sizeRelV relativeFrom="margin">
              <wp14:pctHeight>0</wp14:pctHeight>
            </wp14:sizeRelV>
          </wp:anchor>
        </w:drawing>
      </w:r>
      <w:r w:rsidRPr="00AC314A">
        <w:rPr>
          <w:b/>
          <w:bCs/>
          <w:lang w:val="en-US"/>
        </w:rPr>
        <w:t xml:space="preserve">Fig. 2 </w:t>
      </w:r>
      <w:r w:rsidRPr="00AC314A">
        <w:rPr>
          <w:lang w:val="en-US"/>
        </w:rPr>
        <w:t>Organs-at-risk segmentation in clinical CT data used for planning of radiotherapy (RT) and acquired after surgery. Elements Segmentation software shows the results in ACS views (axial, coronal, sagittal) with an additional 3D model of segmented structures (upper left panel). Expert review demonstrated high clinical acceptance for lungs, kidneys, trachea, heart, liver, spinal cord, and that this segmentation tool provides timesaving, reduced inter- and intra-user variability and therefore higher consistency in RT contouring procedur</w:t>
      </w:r>
      <w:r w:rsidR="007017FA">
        <w:rPr>
          <w:lang w:val="en-US"/>
        </w:rPr>
        <w:t>es</w:t>
      </w:r>
      <w:r w:rsidR="007017FA" w:rsidRPr="007017FA">
        <w:rPr>
          <w:vertAlign w:val="superscript"/>
          <w:lang w:val="en-US"/>
        </w:rPr>
        <w:t>2</w:t>
      </w:r>
      <w:r w:rsidRPr="00AC314A">
        <w:rPr>
          <w:lang w:val="en-US"/>
        </w:rPr>
        <w:t xml:space="preserve">. </w:t>
      </w:r>
    </w:p>
    <w:p w14:paraId="4C1AD59B" w14:textId="77777777" w:rsidR="00AC314A" w:rsidRPr="00AC314A" w:rsidRDefault="00AC314A" w:rsidP="00AC314A">
      <w:pPr>
        <w:pStyle w:val="Normaalweb"/>
        <w:rPr>
          <w:lang w:val="en-US"/>
        </w:rPr>
      </w:pPr>
      <w:r w:rsidRPr="00AC314A">
        <w:rPr>
          <w:color w:val="161616"/>
          <w:lang w:val="en-US"/>
        </w:rPr>
        <w:t xml:space="preserve">The ‘Anatomical Mapping’ application is intended to support the contouring of organs (at risk) in RT treatments and image-guided or frame-based surgeries (Fig. 1, Fig. 2). Additionally, image recognition by means of the Synthetic Tissue Model supports patient-specific and indication-specific visualizations as well as advanced data post-processing in many </w:t>
      </w:r>
      <w:proofErr w:type="spellStart"/>
      <w:r w:rsidRPr="00AC314A">
        <w:rPr>
          <w:color w:val="161616"/>
          <w:lang w:val="en-US"/>
        </w:rPr>
        <w:t>Brainlab</w:t>
      </w:r>
      <w:proofErr w:type="spellEnd"/>
      <w:r w:rsidRPr="00AC314A">
        <w:rPr>
          <w:color w:val="161616"/>
          <w:lang w:val="en-US"/>
        </w:rPr>
        <w:t xml:space="preserve"> applications – contributing to the understanding of individual patient anatomy. For instance, tissue recognition is used for more realistic views in ‘Elements Viewer 3D’. An example for post-processing is elastic co-registration of images, which is used for </w:t>
      </w:r>
      <w:proofErr w:type="spellStart"/>
      <w:r w:rsidRPr="00AC314A">
        <w:rPr>
          <w:color w:val="161616"/>
          <w:lang w:val="en-US"/>
        </w:rPr>
        <w:t>brainshift</w:t>
      </w:r>
      <w:proofErr w:type="spellEnd"/>
      <w:r w:rsidRPr="00AC314A">
        <w:rPr>
          <w:color w:val="161616"/>
          <w:lang w:val="en-US"/>
        </w:rPr>
        <w:t xml:space="preserve"> simulation with ‘Elements Virtual </w:t>
      </w:r>
      <w:proofErr w:type="spellStart"/>
      <w:r w:rsidRPr="00AC314A">
        <w:rPr>
          <w:color w:val="161616"/>
          <w:lang w:val="en-US"/>
        </w:rPr>
        <w:t>iMRI</w:t>
      </w:r>
      <w:proofErr w:type="spellEnd"/>
      <w:r w:rsidRPr="00AC314A">
        <w:rPr>
          <w:color w:val="161616"/>
          <w:lang w:val="en-US"/>
        </w:rPr>
        <w:t xml:space="preserve"> Cranial’ and patient positioning correction with ‘Elements Curvature Correction Spine’. </w:t>
      </w:r>
    </w:p>
    <w:p w14:paraId="3C81899B" w14:textId="77777777" w:rsidR="00AC314A" w:rsidRPr="00AC314A" w:rsidRDefault="00AC314A" w:rsidP="00AC314A">
      <w:pPr>
        <w:pStyle w:val="Normaalweb"/>
        <w:rPr>
          <w:lang w:val="en-US"/>
        </w:rPr>
      </w:pPr>
      <w:r w:rsidRPr="00AC314A">
        <w:rPr>
          <w:b/>
          <w:bCs/>
          <w:color w:val="161616"/>
          <w:lang w:val="en-US"/>
        </w:rPr>
        <w:t>Method</w:t>
      </w:r>
      <w:r w:rsidRPr="00AC314A">
        <w:rPr>
          <w:color w:val="161616"/>
          <w:lang w:val="en-US"/>
        </w:rPr>
        <w:t>: Each voxel of the Synthetic Tissue Model is labelled with meta information (</w:t>
      </w:r>
      <w:proofErr w:type="gramStart"/>
      <w:r w:rsidRPr="00AC314A">
        <w:rPr>
          <w:color w:val="161616"/>
          <w:lang w:val="en-US"/>
        </w:rPr>
        <w:t>e.g.</w:t>
      </w:r>
      <w:proofErr w:type="gramEnd"/>
      <w:r w:rsidRPr="00AC314A">
        <w:rPr>
          <w:color w:val="161616"/>
          <w:lang w:val="en-US"/>
        </w:rPr>
        <w:t xml:space="preserve"> tissue class and related elasticity and density) and mapped to the analyzed dataset to segment the patient’s MRI and CT scans. Segmentation results for cranial structures are generally obtained based on MRI. However, some cranial structures are also available for CT. For segmentation of extracranial organs, CT images are required. In order to facilitate the mapping, </w:t>
      </w:r>
      <w:proofErr w:type="gramStart"/>
      <w:r w:rsidRPr="00AC314A">
        <w:rPr>
          <w:color w:val="161616"/>
          <w:lang w:val="en-US"/>
        </w:rPr>
        <w:t>i.e.</w:t>
      </w:r>
      <w:proofErr w:type="gramEnd"/>
      <w:r w:rsidRPr="00AC314A">
        <w:rPr>
          <w:color w:val="161616"/>
          <w:lang w:val="en-US"/>
        </w:rPr>
        <w:t xml:space="preserve"> registration of the Synthetic Tissue Model to the patient dataset, the model is flexibly adapted in two steps: </w:t>
      </w:r>
    </w:p>
    <w:p w14:paraId="5088C12B" w14:textId="77777777" w:rsidR="00AC314A" w:rsidRPr="00AC314A" w:rsidRDefault="00AC314A" w:rsidP="00AC314A">
      <w:pPr>
        <w:pStyle w:val="Normaalweb"/>
        <w:rPr>
          <w:lang w:val="en-US"/>
        </w:rPr>
      </w:pPr>
      <w:r w:rsidRPr="00AC314A">
        <w:rPr>
          <w:color w:val="161616"/>
        </w:rPr>
        <w:sym w:font="Symbol" w:char="F0B7"/>
      </w:r>
      <w:r w:rsidRPr="00AC314A">
        <w:rPr>
          <w:color w:val="161616"/>
          <w:lang w:val="en-US"/>
        </w:rPr>
        <w:t xml:space="preserve"> </w:t>
      </w:r>
      <w:r w:rsidRPr="00AC314A">
        <w:rPr>
          <w:i/>
          <w:iCs/>
          <w:color w:val="161616"/>
          <w:lang w:val="en-US"/>
        </w:rPr>
        <w:t>Anatomy simulation</w:t>
      </w:r>
      <w:r w:rsidRPr="00AC314A">
        <w:rPr>
          <w:color w:val="161616"/>
          <w:lang w:val="en-US"/>
        </w:rPr>
        <w:t xml:space="preserve">. After initial body part detection, specific anatomical features of the model are determined to reflect the individual patient anatomy, </w:t>
      </w:r>
      <w:proofErr w:type="gramStart"/>
      <w:r w:rsidRPr="00AC314A">
        <w:rPr>
          <w:color w:val="161616"/>
          <w:lang w:val="en-US"/>
        </w:rPr>
        <w:t>e.g.</w:t>
      </w:r>
      <w:proofErr w:type="gramEnd"/>
      <w:r w:rsidRPr="00AC314A">
        <w:rPr>
          <w:color w:val="161616"/>
          <w:lang w:val="en-US"/>
        </w:rPr>
        <w:t xml:space="preserve"> detection of space- occupying lesions and estimation of ventricle sizes (cranial), or determination of arm positions and diaphragm location (extracranial). </w:t>
      </w:r>
    </w:p>
    <w:p w14:paraId="296781DD" w14:textId="77777777" w:rsidR="00AC314A" w:rsidRPr="00AC314A" w:rsidRDefault="00AC314A" w:rsidP="00AC314A">
      <w:pPr>
        <w:pStyle w:val="Normaalweb"/>
        <w:rPr>
          <w:lang w:val="en-US"/>
        </w:rPr>
      </w:pPr>
      <w:r w:rsidRPr="00AC314A">
        <w:rPr>
          <w:color w:val="161616"/>
        </w:rPr>
        <w:sym w:font="Symbol" w:char="F0B7"/>
      </w:r>
      <w:r w:rsidRPr="00AC314A">
        <w:rPr>
          <w:color w:val="161616"/>
          <w:lang w:val="en-US"/>
        </w:rPr>
        <w:t xml:space="preserve"> </w:t>
      </w:r>
      <w:r w:rsidRPr="00AC314A">
        <w:rPr>
          <w:i/>
          <w:iCs/>
          <w:color w:val="161616"/>
          <w:lang w:val="en-US"/>
        </w:rPr>
        <w:t xml:space="preserve">Modality simulation. </w:t>
      </w:r>
      <w:r w:rsidRPr="00AC314A">
        <w:rPr>
          <w:color w:val="161616"/>
          <w:lang w:val="en-US"/>
        </w:rPr>
        <w:t xml:space="preserve">The anatomically adapted model is converted into a gray-scale image volume, imitating the characteristics of the analyzed patient scan. Therefore, the modality is first detected and then tissue-class specific gray value simulation is applied, resulting in a patient-specific atlas with </w:t>
      </w:r>
      <w:proofErr w:type="gramStart"/>
      <w:r w:rsidRPr="00AC314A">
        <w:rPr>
          <w:color w:val="161616"/>
          <w:lang w:val="en-US"/>
        </w:rPr>
        <w:t>e.g.</w:t>
      </w:r>
      <w:proofErr w:type="gramEnd"/>
      <w:r w:rsidRPr="00AC314A">
        <w:rPr>
          <w:color w:val="161616"/>
          <w:lang w:val="en-US"/>
        </w:rPr>
        <w:t xml:space="preserve"> same image contrast as visible in the analyzed CT, T1-, T2-weighted MRI, FLAIR, CISS or SWI dataset. </w:t>
      </w:r>
    </w:p>
    <w:p w14:paraId="02EDBCB4" w14:textId="77777777" w:rsidR="00AC314A" w:rsidRPr="00AC314A" w:rsidRDefault="00AC314A" w:rsidP="00AC314A">
      <w:pPr>
        <w:pStyle w:val="Normaalweb"/>
        <w:rPr>
          <w:lang w:val="en-US"/>
        </w:rPr>
      </w:pPr>
      <w:r w:rsidRPr="00AC314A">
        <w:rPr>
          <w:color w:val="161616"/>
          <w:lang w:val="en-US"/>
        </w:rPr>
        <w:t xml:space="preserve">Due to the flexibility of the Synthetic Tissue Model, multiple CT or MRI scans, acquired with the same frame-of-reference, are exploited simultaneously in terms of image information: </w:t>
      </w:r>
    </w:p>
    <w:p w14:paraId="756CE874" w14:textId="77777777" w:rsidR="00AC314A" w:rsidRPr="00AC314A" w:rsidRDefault="00AC314A" w:rsidP="00AC314A">
      <w:pPr>
        <w:pStyle w:val="Normaalweb"/>
        <w:numPr>
          <w:ilvl w:val="0"/>
          <w:numId w:val="1"/>
        </w:numPr>
        <w:rPr>
          <w:lang w:val="en-US"/>
        </w:rPr>
      </w:pPr>
      <w:r w:rsidRPr="00AC314A">
        <w:rPr>
          <w:color w:val="161616"/>
        </w:rPr>
        <w:sym w:font="Symbol" w:char="F0B7"/>
      </w:r>
      <w:r w:rsidRPr="00AC314A">
        <w:rPr>
          <w:color w:val="161616"/>
          <w:lang w:val="en-US"/>
        </w:rPr>
        <w:t xml:space="preserve">  </w:t>
      </w:r>
      <w:r w:rsidRPr="00AC314A">
        <w:rPr>
          <w:i/>
          <w:iCs/>
          <w:color w:val="161616"/>
          <w:lang w:val="en-US"/>
        </w:rPr>
        <w:t>Cluster registration</w:t>
      </w:r>
      <w:r w:rsidRPr="00AC314A">
        <w:rPr>
          <w:color w:val="161616"/>
          <w:lang w:val="en-US"/>
        </w:rPr>
        <w:t xml:space="preserve">. In general, up to six scans acquired in one imaging study can be considered, but need to be acquired in the same body region, with the same frame-of- reference and within a time period of 30 minutes. The scans are iteratively registered to the set of modality-specific atlases (of the Synthetic Tissue Model) while the matching of individual structures or regions is accomplished by individual </w:t>
      </w:r>
      <w:r w:rsidRPr="00AC314A">
        <w:rPr>
          <w:color w:val="161616"/>
          <w:lang w:val="en-US"/>
        </w:rPr>
        <w:lastRenderedPageBreak/>
        <w:t xml:space="preserve">weighting of each atlas-to-scan registration depending on the corresponding scan properties. In MRI, different scans acquired with different sequence protocols and varying image contrasts are used to facilitate cranial segmentation. For example, T2-weighted MRI showing higher contrast in the basal ganglia region compared to T1- weighted MRI is primarily used to determine the cluster registration for this region. In CT, multiple scans with </w:t>
      </w:r>
      <w:proofErr w:type="gramStart"/>
      <w:r w:rsidRPr="00AC314A">
        <w:rPr>
          <w:color w:val="161616"/>
          <w:lang w:val="en-US"/>
        </w:rPr>
        <w:t>e.g.</w:t>
      </w:r>
      <w:proofErr w:type="gramEnd"/>
      <w:r w:rsidRPr="00AC314A">
        <w:rPr>
          <w:color w:val="161616"/>
          <w:lang w:val="en-US"/>
        </w:rPr>
        <w:t xml:space="preserve"> different FOVs and reconstructions are used to improve extracranial image segmentation. In order to ensure consistent and accurate segmentation results for the data cluster, motion correction of relevant patient scans is performed in advance. </w:t>
      </w:r>
    </w:p>
    <w:p w14:paraId="6E1EAAA4" w14:textId="77777777" w:rsidR="00AC314A" w:rsidRPr="00AC314A" w:rsidRDefault="00AC314A" w:rsidP="00AC314A">
      <w:pPr>
        <w:pStyle w:val="Normaalweb"/>
        <w:numPr>
          <w:ilvl w:val="0"/>
          <w:numId w:val="1"/>
        </w:numPr>
        <w:rPr>
          <w:lang w:val="en-US"/>
        </w:rPr>
      </w:pPr>
      <w:r w:rsidRPr="00AC314A">
        <w:sym w:font="Symbol" w:char="F0B7"/>
      </w:r>
      <w:r w:rsidRPr="00AC314A">
        <w:rPr>
          <w:lang w:val="en-US"/>
        </w:rPr>
        <w:t xml:space="preserve">  </w:t>
      </w:r>
      <w:r w:rsidRPr="00AC314A">
        <w:rPr>
          <w:i/>
          <w:iCs/>
          <w:color w:val="161616"/>
          <w:lang w:val="en-US"/>
        </w:rPr>
        <w:t>Post</w:t>
      </w:r>
      <w:r w:rsidRPr="00AC314A">
        <w:rPr>
          <w:color w:val="161616"/>
          <w:lang w:val="en-US"/>
        </w:rPr>
        <w:t>-</w:t>
      </w:r>
      <w:r w:rsidRPr="00AC314A">
        <w:rPr>
          <w:i/>
          <w:iCs/>
          <w:color w:val="161616"/>
          <w:lang w:val="en-US"/>
        </w:rPr>
        <w:t xml:space="preserve">processing. </w:t>
      </w:r>
      <w:r w:rsidRPr="00AC314A">
        <w:rPr>
          <w:color w:val="161616"/>
          <w:lang w:val="en-US"/>
        </w:rPr>
        <w:t xml:space="preserve">After registration of the adapted Synthetic Tissue Model to one or more datasets, methods like shape- preserving smoothing or image intensity-based registration optimization are applied to optimize the segmentation. For image intensity re-registration the patient scan selected by the user in the ‘Anatomical Mapping’ application serves as a basis. Consequently, segmentations using different patient scans within a cluster may yield different segmentation results although based on one unique atlas registration. </w:t>
      </w:r>
    </w:p>
    <w:p w14:paraId="29855A21" w14:textId="77777777" w:rsidR="00AC314A" w:rsidRPr="00AC314A" w:rsidRDefault="00AC314A" w:rsidP="00AC314A">
      <w:pPr>
        <w:pStyle w:val="Normaalweb"/>
        <w:rPr>
          <w:lang w:val="en-US"/>
        </w:rPr>
      </w:pPr>
      <w:r w:rsidRPr="00AC314A">
        <w:rPr>
          <w:b/>
          <w:bCs/>
          <w:color w:val="161616"/>
          <w:lang w:val="en-US"/>
        </w:rPr>
        <w:t>Validation</w:t>
      </w:r>
      <w:r w:rsidRPr="00AC314A">
        <w:rPr>
          <w:color w:val="161616"/>
          <w:lang w:val="en-US"/>
        </w:rPr>
        <w:t>: The automatic segmentation structures have been evaluated quantitatively and qualitatively, and revalidations are continuously performed for each new version of the algorithm. For the quantitative evaluation, a pool of representative patient data is manually segmented by physicians and compared to the automatic segmentation results. The comparison is based on different metrics quantifying the similarity between automatic segmentation and reference structures (</w:t>
      </w:r>
      <w:proofErr w:type="gramStart"/>
      <w:r w:rsidRPr="00AC314A">
        <w:rPr>
          <w:color w:val="161616"/>
          <w:lang w:val="en-US"/>
        </w:rPr>
        <w:t>e.g.</w:t>
      </w:r>
      <w:proofErr w:type="gramEnd"/>
      <w:r w:rsidRPr="00AC314A">
        <w:rPr>
          <w:color w:val="161616"/>
          <w:lang w:val="en-US"/>
        </w:rPr>
        <w:t xml:space="preserve"> DICE coefficient and </w:t>
      </w:r>
      <w:proofErr w:type="spellStart"/>
      <w:r w:rsidRPr="00AC314A">
        <w:rPr>
          <w:color w:val="161616"/>
          <w:lang w:val="en-US"/>
        </w:rPr>
        <w:t>Hausdorff</w:t>
      </w:r>
      <w:proofErr w:type="spellEnd"/>
      <w:r w:rsidRPr="00AC314A">
        <w:rPr>
          <w:color w:val="161616"/>
          <w:lang w:val="en-US"/>
        </w:rPr>
        <w:t xml:space="preserve"> distance). Qualitative evaluation is conducted by visual inspection of representative automatic segmentation results by clinical experts with vast experience in respective medical fields. </w:t>
      </w:r>
    </w:p>
    <w:p w14:paraId="7BDF63E6" w14:textId="623A7B28" w:rsidR="00AC314A" w:rsidRPr="00AC314A" w:rsidRDefault="00AC314A" w:rsidP="00AC314A">
      <w:pPr>
        <w:pStyle w:val="Normaalweb"/>
        <w:rPr>
          <w:lang w:val="en-US"/>
        </w:rPr>
      </w:pPr>
      <w:r w:rsidRPr="00AC314A">
        <w:rPr>
          <w:b/>
          <w:bCs/>
          <w:color w:val="161616"/>
          <w:lang w:val="en-US"/>
        </w:rPr>
        <w:t>Examples of clinical application</w:t>
      </w:r>
      <w:r w:rsidRPr="00AC314A">
        <w:rPr>
          <w:color w:val="161616"/>
          <w:lang w:val="en-US"/>
        </w:rPr>
        <w:t>: Previously reported literature show that Elements Segmentation Spine can be used to provide timesaving segmentation of organs-at-risk in spinal metastasis and head-neck cancer treatment plannin</w:t>
      </w:r>
      <w:r w:rsidR="007017FA">
        <w:rPr>
          <w:color w:val="161616"/>
          <w:lang w:val="en-US"/>
        </w:rPr>
        <w:t>g</w:t>
      </w:r>
      <w:r w:rsidR="007017FA" w:rsidRPr="007017FA">
        <w:rPr>
          <w:color w:val="161616"/>
          <w:vertAlign w:val="superscript"/>
          <w:lang w:val="en-US"/>
        </w:rPr>
        <w:t>2,3</w:t>
      </w:r>
      <w:r w:rsidRPr="00AC314A">
        <w:rPr>
          <w:color w:val="161616"/>
          <w:lang w:val="en-US"/>
        </w:rPr>
        <w:t>. In addition, automatic segmentation of vertebrae is facilitated by augmented reality applications and intraoperative ultrasound in intradural spinal tumor surgery in order to enhance image interpretation and thereby to support the surgeon during the surgical procedur</w:t>
      </w:r>
      <w:r w:rsidR="007017FA">
        <w:rPr>
          <w:color w:val="161616"/>
          <w:lang w:val="en-US"/>
        </w:rPr>
        <w:t>e</w:t>
      </w:r>
      <w:r w:rsidR="007017FA" w:rsidRPr="007017FA">
        <w:rPr>
          <w:color w:val="161616"/>
          <w:vertAlign w:val="superscript"/>
          <w:lang w:val="en-US"/>
        </w:rPr>
        <w:t>4,5</w:t>
      </w:r>
      <w:r w:rsidRPr="00AC314A">
        <w:rPr>
          <w:color w:val="161616"/>
          <w:lang w:val="en-US"/>
        </w:rPr>
        <w:t>. For DBS, Elements Segmentation Basal Ganglia enables automatic segmentation of the subthalamic nucleus (STN). It was shown that automatic STN segmentation serves as viable starting point to improve and visualize the patient-specific targeting strategy with similar accuracy as provided by non-clinically approved research tool</w:t>
      </w:r>
      <w:r w:rsidR="007017FA">
        <w:rPr>
          <w:color w:val="161616"/>
          <w:lang w:val="en-US"/>
        </w:rPr>
        <w:t>s</w:t>
      </w:r>
      <w:r w:rsidR="007017FA" w:rsidRPr="007017FA">
        <w:rPr>
          <w:color w:val="161616"/>
          <w:vertAlign w:val="superscript"/>
          <w:lang w:val="en-US"/>
        </w:rPr>
        <w:t>1,6</w:t>
      </w:r>
      <w:r w:rsidRPr="00AC314A">
        <w:rPr>
          <w:color w:val="161616"/>
          <w:lang w:val="en-US"/>
        </w:rPr>
        <w:t>. Recently introduced elastic image fusion techniques employ cranial segmentation results to build realistic digital patient models in order to enable robust cranial distortion and spinal curvature correctio</w:t>
      </w:r>
      <w:r w:rsidR="007017FA">
        <w:rPr>
          <w:color w:val="161616"/>
          <w:lang w:val="en-US"/>
        </w:rPr>
        <w:t>n</w:t>
      </w:r>
      <w:r w:rsidR="007017FA" w:rsidRPr="007017FA">
        <w:rPr>
          <w:color w:val="161616"/>
          <w:vertAlign w:val="superscript"/>
          <w:lang w:val="en-US"/>
        </w:rPr>
        <w:t>7,8</w:t>
      </w:r>
      <w:r w:rsidRPr="00AC314A">
        <w:rPr>
          <w:color w:val="161616"/>
          <w:position w:val="6"/>
          <w:lang w:val="en-US"/>
        </w:rPr>
        <w:t xml:space="preserve"> </w:t>
      </w:r>
      <w:r w:rsidRPr="00AC314A">
        <w:rPr>
          <w:color w:val="161616"/>
          <w:lang w:val="en-US"/>
        </w:rPr>
        <w:t xml:space="preserve">or to perform </w:t>
      </w:r>
      <w:proofErr w:type="spellStart"/>
      <w:r w:rsidRPr="00AC314A">
        <w:rPr>
          <w:color w:val="161616"/>
          <w:lang w:val="en-US"/>
        </w:rPr>
        <w:t>brainshift</w:t>
      </w:r>
      <w:proofErr w:type="spellEnd"/>
      <w:r w:rsidRPr="00AC314A">
        <w:rPr>
          <w:color w:val="161616"/>
          <w:lang w:val="en-US"/>
        </w:rPr>
        <w:t xml:space="preserve"> simulation </w:t>
      </w:r>
      <w:proofErr w:type="spellStart"/>
      <w:r w:rsidRPr="00AC314A">
        <w:rPr>
          <w:color w:val="161616"/>
          <w:lang w:val="en-US"/>
        </w:rPr>
        <w:t>intraopertively</w:t>
      </w:r>
      <w:proofErr w:type="spellEnd"/>
      <w:r w:rsidR="007017FA">
        <w:rPr>
          <w:color w:val="161616"/>
          <w:position w:val="6"/>
          <w:vertAlign w:val="superscript"/>
          <w:lang w:val="en-US"/>
        </w:rPr>
        <w:t>9</w:t>
      </w:r>
      <w:r w:rsidRPr="00AC314A">
        <w:rPr>
          <w:color w:val="161616"/>
          <w:lang w:val="en-US"/>
        </w:rPr>
        <w:t xml:space="preserve">. These technologies potentially improve accuracy of planning and navigation of neurosurgical interventions. </w:t>
      </w:r>
    </w:p>
    <w:p w14:paraId="6A51BABB" w14:textId="40641414" w:rsidR="00AC314A" w:rsidRDefault="00AC314A" w:rsidP="00AC314A">
      <w:pPr>
        <w:pStyle w:val="Normaalweb"/>
        <w:rPr>
          <w:color w:val="161616"/>
          <w:lang w:val="en-US"/>
        </w:rPr>
      </w:pPr>
      <w:r w:rsidRPr="00AC314A">
        <w:rPr>
          <w:b/>
          <w:bCs/>
          <w:color w:val="161616"/>
          <w:lang w:val="en-US"/>
        </w:rPr>
        <w:t>Summary</w:t>
      </w:r>
      <w:r w:rsidRPr="00AC314A">
        <w:rPr>
          <w:color w:val="161616"/>
          <w:lang w:val="en-US"/>
        </w:rPr>
        <w:t xml:space="preserve">: Elements Segmentation enables automatic image segmentation by means of a flexible Synthetic Tissue Model, which is individually adapted to the patient’s MR or CT scan. This facilitates the labelling and subsequent outlining of anatomical structures such as organs-at-risk in medical images. The set of available structures is defined by the purchased license, like Elements Segmentation Cranial, Spine or Basal Ganglia, and is growing with successive software releases. The list of currently available structures and supported modalities is given below (available as of February 2020). </w:t>
      </w:r>
    </w:p>
    <w:p w14:paraId="5A632186" w14:textId="77777777" w:rsidR="007017FA" w:rsidRDefault="007017FA" w:rsidP="00AC314A">
      <w:pPr>
        <w:pStyle w:val="Normaalweb"/>
        <w:rPr>
          <w:color w:val="161616"/>
          <w:lang w:val="en-US"/>
        </w:rPr>
      </w:pPr>
    </w:p>
    <w:p w14:paraId="544937AB" w14:textId="0DD73928" w:rsidR="007017FA" w:rsidRDefault="007017FA" w:rsidP="00AC314A">
      <w:pPr>
        <w:pStyle w:val="Normaalweb"/>
        <w:rPr>
          <w:b/>
          <w:bCs/>
          <w:color w:val="161616"/>
          <w:lang w:val="en-US"/>
        </w:rPr>
      </w:pPr>
      <w:r>
        <w:rPr>
          <w:b/>
          <w:bCs/>
          <w:color w:val="161616"/>
          <w:lang w:val="en-US"/>
        </w:rPr>
        <w:lastRenderedPageBreak/>
        <w:t xml:space="preserve">1B. technical report </w:t>
      </w:r>
      <w:proofErr w:type="spellStart"/>
      <w:r>
        <w:rPr>
          <w:b/>
          <w:bCs/>
          <w:color w:val="161616"/>
          <w:lang w:val="en-US"/>
        </w:rPr>
        <w:t>Brainlab’s</w:t>
      </w:r>
      <w:proofErr w:type="spellEnd"/>
      <w:r>
        <w:rPr>
          <w:b/>
          <w:bCs/>
          <w:color w:val="161616"/>
          <w:lang w:val="en-US"/>
        </w:rPr>
        <w:t xml:space="preserve"> </w:t>
      </w:r>
      <w:proofErr w:type="spellStart"/>
      <w:r>
        <w:rPr>
          <w:b/>
          <w:bCs/>
          <w:color w:val="161616"/>
          <w:lang w:val="en-US"/>
        </w:rPr>
        <w:t>smartbrush</w:t>
      </w:r>
      <w:proofErr w:type="spellEnd"/>
      <w:r>
        <w:rPr>
          <w:b/>
          <w:bCs/>
          <w:color w:val="161616"/>
          <w:lang w:val="en-US"/>
        </w:rPr>
        <w:t xml:space="preserve"> function</w:t>
      </w:r>
    </w:p>
    <w:p w14:paraId="076D6A08" w14:textId="0CA25958" w:rsidR="007017FA" w:rsidRPr="007017FA" w:rsidRDefault="007017FA" w:rsidP="007017FA">
      <w:pPr>
        <w:shd w:val="clear" w:color="auto" w:fill="FFFFFF"/>
        <w:rPr>
          <w:rFonts w:ascii="Times New Roman" w:eastAsia="Times New Roman" w:hAnsi="Times New Roman" w:cs="Times New Roman"/>
          <w:color w:val="161616"/>
          <w:lang w:val="en-US" w:eastAsia="nl-NL"/>
        </w:rPr>
      </w:pPr>
    </w:p>
    <w:p w14:paraId="5DB9F948" w14:textId="5B450614" w:rsidR="007017FA" w:rsidRDefault="007017FA" w:rsidP="007017FA">
      <w:pPr>
        <w:shd w:val="clear" w:color="auto" w:fill="FFFFFF"/>
        <w:rPr>
          <w:rFonts w:ascii="Times New Roman" w:eastAsia="Times New Roman" w:hAnsi="Times New Roman" w:cs="Times New Roman"/>
          <w:color w:val="161616"/>
          <w:lang w:val="en-US" w:eastAsia="nl-NL"/>
        </w:rPr>
      </w:pPr>
      <w:proofErr w:type="spellStart"/>
      <w:r w:rsidRPr="007017FA">
        <w:rPr>
          <w:rFonts w:ascii="Times New Roman" w:eastAsia="Times New Roman" w:hAnsi="Times New Roman" w:cs="Times New Roman"/>
          <w:color w:val="161616"/>
          <w:lang w:val="en-US" w:eastAsia="nl-NL"/>
        </w:rPr>
        <w:t>Smartbrush</w:t>
      </w:r>
      <w:proofErr w:type="spellEnd"/>
      <w:r w:rsidRPr="007017FA">
        <w:rPr>
          <w:rFonts w:ascii="Times New Roman" w:eastAsia="Times New Roman" w:hAnsi="Times New Roman" w:cs="Times New Roman"/>
          <w:color w:val="161616"/>
          <w:lang w:val="en-US" w:eastAsia="nl-NL"/>
        </w:rPr>
        <w:t xml:space="preserve"> is a semi-automated tool for segmentation, based on a region</w:t>
      </w:r>
      <w:r>
        <w:rPr>
          <w:rFonts w:ascii="Times New Roman" w:eastAsia="Times New Roman" w:hAnsi="Times New Roman" w:cs="Times New Roman"/>
          <w:color w:val="161616"/>
          <w:lang w:val="en-US" w:eastAsia="nl-NL"/>
        </w:rPr>
        <w:t xml:space="preserve"> </w:t>
      </w:r>
      <w:r w:rsidRPr="007017FA">
        <w:rPr>
          <w:rFonts w:ascii="Times New Roman" w:eastAsia="Times New Roman" w:hAnsi="Times New Roman" w:cs="Times New Roman"/>
          <w:color w:val="161616"/>
          <w:lang w:val="en-US" w:eastAsia="nl-NL"/>
        </w:rPr>
        <w:t>growing algorithm, a standard technique in medical image processing</w:t>
      </w:r>
      <w:r>
        <w:rPr>
          <w:rFonts w:ascii="Times New Roman" w:eastAsia="Times New Roman" w:hAnsi="Times New Roman" w:cs="Times New Roman"/>
          <w:color w:val="161616"/>
          <w:lang w:val="en-US" w:eastAsia="nl-NL"/>
        </w:rPr>
        <w:t>.</w:t>
      </w:r>
      <w:r w:rsidRPr="007017FA">
        <w:rPr>
          <w:rFonts w:ascii="Times New Roman" w:eastAsia="Times New Roman" w:hAnsi="Times New Roman" w:cs="Times New Roman"/>
          <w:color w:val="161616"/>
          <w:lang w:val="en-US" w:eastAsia="nl-NL"/>
        </w:rPr>
        <w:t xml:space="preserve"> Segmentation with the new </w:t>
      </w:r>
      <w:proofErr w:type="spellStart"/>
      <w:r w:rsidRPr="007017FA">
        <w:rPr>
          <w:rFonts w:ascii="Times New Roman" w:eastAsia="Times New Roman" w:hAnsi="Times New Roman" w:cs="Times New Roman"/>
          <w:color w:val="161616"/>
          <w:lang w:val="en-US" w:eastAsia="nl-NL"/>
        </w:rPr>
        <w:t>Smartbrush</w:t>
      </w:r>
      <w:proofErr w:type="spellEnd"/>
      <w:r w:rsidRPr="007017FA">
        <w:rPr>
          <w:rFonts w:ascii="Times New Roman" w:eastAsia="Times New Roman" w:hAnsi="Times New Roman" w:cs="Times New Roman"/>
          <w:color w:val="161616"/>
          <w:lang w:val="en-US" w:eastAsia="nl-NL"/>
        </w:rPr>
        <w:t xml:space="preserve"> is </w:t>
      </w:r>
      <w:proofErr w:type="spellStart"/>
      <w:r w:rsidRPr="007017FA">
        <w:rPr>
          <w:rFonts w:ascii="Times New Roman" w:eastAsia="Times New Roman" w:hAnsi="Times New Roman" w:cs="Times New Roman"/>
          <w:color w:val="161616"/>
          <w:lang w:val="en-US" w:eastAsia="nl-NL"/>
        </w:rPr>
        <w:t>started</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by</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marking</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some</w:t>
      </w:r>
      <w:proofErr w:type="spellEnd"/>
      <w:r w:rsidRPr="007017FA">
        <w:rPr>
          <w:rFonts w:ascii="Times New Roman" w:eastAsia="Times New Roman" w:hAnsi="Times New Roman" w:cs="Times New Roman"/>
          <w:color w:val="161616"/>
          <w:lang w:val="en-US" w:eastAsia="nl-NL"/>
        </w:rPr>
        <w:t xml:space="preserve"> points </w:t>
      </w:r>
      <w:proofErr w:type="spellStart"/>
      <w:r w:rsidRPr="007017FA">
        <w:rPr>
          <w:rFonts w:ascii="Times New Roman" w:eastAsia="Times New Roman" w:hAnsi="Times New Roman" w:cs="Times New Roman"/>
          <w:color w:val="161616"/>
          <w:lang w:val="en-US" w:eastAsia="nl-NL"/>
        </w:rPr>
        <w:t>inside</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the</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desired</w:t>
      </w:r>
      <w:proofErr w:type="spellEnd"/>
      <w:r w:rsidRPr="007017FA">
        <w:rPr>
          <w:rFonts w:ascii="Times New Roman" w:eastAsia="Times New Roman" w:hAnsi="Times New Roman" w:cs="Times New Roman"/>
          <w:color w:val="161616"/>
          <w:lang w:val="en-US" w:eastAsia="nl-NL"/>
        </w:rPr>
        <w:t xml:space="preserve"> area. </w:t>
      </w:r>
      <w:proofErr w:type="spellStart"/>
      <w:r w:rsidRPr="007017FA">
        <w:rPr>
          <w:rFonts w:ascii="Times New Roman" w:eastAsia="Times New Roman" w:hAnsi="Times New Roman" w:cs="Times New Roman"/>
          <w:color w:val="161616"/>
          <w:lang w:val="en-US" w:eastAsia="nl-NL"/>
        </w:rPr>
        <w:t>Within</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an</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automatically</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determined</w:t>
      </w:r>
      <w:proofErr w:type="spellEnd"/>
      <w:r w:rsidRPr="007017FA">
        <w:rPr>
          <w:rFonts w:ascii="Times New Roman" w:eastAsia="Times New Roman" w:hAnsi="Times New Roman" w:cs="Times New Roman"/>
          <w:color w:val="161616"/>
          <w:lang w:val="en-US" w:eastAsia="nl-NL"/>
        </w:rPr>
        <w:t xml:space="preserve"> ROI </w:t>
      </w:r>
      <w:proofErr w:type="spellStart"/>
      <w:r w:rsidRPr="007017FA">
        <w:rPr>
          <w:rFonts w:ascii="Times New Roman" w:eastAsia="Times New Roman" w:hAnsi="Times New Roman" w:cs="Times New Roman"/>
          <w:color w:val="161616"/>
          <w:lang w:val="en-US" w:eastAsia="nl-NL"/>
        </w:rPr>
        <w:t>around</w:t>
      </w:r>
      <w:proofErr w:type="spellEnd"/>
      <w:r w:rsidRPr="007017FA">
        <w:rPr>
          <w:rFonts w:ascii="Times New Roman" w:eastAsia="Times New Roman" w:hAnsi="Times New Roman" w:cs="Times New Roman"/>
          <w:color w:val="161616"/>
          <w:lang w:val="en-US" w:eastAsia="nl-NL"/>
        </w:rPr>
        <w:t xml:space="preserve"> these points, a </w:t>
      </w:r>
      <w:proofErr w:type="spellStart"/>
      <w:r w:rsidRPr="007017FA">
        <w:rPr>
          <w:rFonts w:ascii="Times New Roman" w:eastAsia="Times New Roman" w:hAnsi="Times New Roman" w:cs="Times New Roman"/>
          <w:color w:val="161616"/>
          <w:lang w:val="en-US" w:eastAsia="nl-NL"/>
        </w:rPr>
        <w:t>region-growing</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algorithm</w:t>
      </w:r>
      <w:proofErr w:type="spellEnd"/>
      <w:r w:rsidRPr="007017FA">
        <w:rPr>
          <w:rFonts w:ascii="Times New Roman" w:eastAsia="Times New Roman" w:hAnsi="Times New Roman" w:cs="Times New Roman"/>
          <w:color w:val="161616"/>
          <w:lang w:val="en-US" w:eastAsia="nl-NL"/>
        </w:rPr>
        <w:t xml:space="preserve"> is </w:t>
      </w:r>
      <w:proofErr w:type="spellStart"/>
      <w:r w:rsidRPr="007017FA">
        <w:rPr>
          <w:rFonts w:ascii="Times New Roman" w:eastAsia="Times New Roman" w:hAnsi="Times New Roman" w:cs="Times New Roman"/>
          <w:color w:val="161616"/>
          <w:lang w:val="en-US" w:eastAsia="nl-NL"/>
        </w:rPr>
        <w:t>performed</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which</w:t>
      </w:r>
      <w:proofErr w:type="spellEnd"/>
      <w:r w:rsidRPr="007017FA">
        <w:rPr>
          <w:rFonts w:ascii="Times New Roman" w:eastAsia="Times New Roman" w:hAnsi="Times New Roman" w:cs="Times New Roman"/>
          <w:color w:val="161616"/>
          <w:lang w:val="en-US" w:eastAsia="nl-NL"/>
        </w:rPr>
        <w:t xml:space="preserve"> computes the final 2D-segmentation.</w:t>
      </w:r>
      <w:r>
        <w:rPr>
          <w:rFonts w:ascii="Times New Roman" w:eastAsia="Times New Roman" w:hAnsi="Times New Roman" w:cs="Times New Roman"/>
          <w:color w:val="161616"/>
          <w:lang w:val="en-US" w:eastAsia="nl-NL"/>
        </w:rPr>
        <w:t xml:space="preserve"> </w:t>
      </w:r>
      <w:r w:rsidRPr="007017FA">
        <w:rPr>
          <w:rFonts w:ascii="Times New Roman" w:eastAsia="Times New Roman" w:hAnsi="Times New Roman" w:cs="Times New Roman"/>
          <w:color w:val="161616"/>
          <w:lang w:val="en-US" w:eastAsia="nl-NL"/>
        </w:rPr>
        <w:t xml:space="preserve">This method of segmentation can then either </w:t>
      </w:r>
      <w:proofErr w:type="spellStart"/>
      <w:r w:rsidRPr="007017FA">
        <w:rPr>
          <w:rFonts w:ascii="Times New Roman" w:eastAsia="Times New Roman" w:hAnsi="Times New Roman" w:cs="Times New Roman"/>
          <w:color w:val="161616"/>
          <w:lang w:val="en-US" w:eastAsia="nl-NL"/>
        </w:rPr>
        <w:t>be</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conducted</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for</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each</w:t>
      </w:r>
      <w:proofErr w:type="spellEnd"/>
      <w:r w:rsidRPr="007017FA">
        <w:rPr>
          <w:rFonts w:ascii="Times New Roman" w:eastAsia="Times New Roman" w:hAnsi="Times New Roman" w:cs="Times New Roman"/>
          <w:color w:val="161616"/>
          <w:lang w:val="en-US" w:eastAsia="nl-NL"/>
        </w:rPr>
        <w:t xml:space="preserve"> slice or </w:t>
      </w:r>
      <w:proofErr w:type="spellStart"/>
      <w:r w:rsidRPr="007017FA">
        <w:rPr>
          <w:rFonts w:ascii="Times New Roman" w:eastAsia="Times New Roman" w:hAnsi="Times New Roman" w:cs="Times New Roman"/>
          <w:color w:val="161616"/>
          <w:lang w:val="en-US" w:eastAsia="nl-NL"/>
        </w:rPr>
        <w:t>by</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the</w:t>
      </w:r>
      <w:proofErr w:type="spellEnd"/>
      <w:r w:rsidRPr="007017FA">
        <w:rPr>
          <w:rFonts w:ascii="Times New Roman" w:eastAsia="Times New Roman" w:hAnsi="Times New Roman" w:cs="Times New Roman"/>
          <w:color w:val="161616"/>
          <w:lang w:val="en-US" w:eastAsia="nl-NL"/>
        </w:rPr>
        <w:t xml:space="preserve"> 3D-interpolation of </w:t>
      </w:r>
      <w:proofErr w:type="spellStart"/>
      <w:r w:rsidRPr="007017FA">
        <w:rPr>
          <w:rFonts w:ascii="Times New Roman" w:eastAsia="Times New Roman" w:hAnsi="Times New Roman" w:cs="Times New Roman"/>
          <w:color w:val="161616"/>
          <w:lang w:val="en-US" w:eastAsia="nl-NL"/>
        </w:rPr>
        <w:t>the</w:t>
      </w:r>
      <w:proofErr w:type="spellEnd"/>
      <w:r w:rsidRPr="007017FA">
        <w:rPr>
          <w:rFonts w:ascii="Times New Roman" w:eastAsia="Times New Roman" w:hAnsi="Times New Roman" w:cs="Times New Roman"/>
          <w:color w:val="161616"/>
          <w:lang w:val="en-US" w:eastAsia="nl-NL"/>
        </w:rPr>
        <w:t xml:space="preserve"> program </w:t>
      </w:r>
      <w:proofErr w:type="spellStart"/>
      <w:r w:rsidRPr="007017FA">
        <w:rPr>
          <w:rFonts w:ascii="Times New Roman" w:eastAsia="Times New Roman" w:hAnsi="Times New Roman" w:cs="Times New Roman"/>
          <w:color w:val="161616"/>
          <w:lang w:val="en-US" w:eastAsia="nl-NL"/>
        </w:rPr>
        <w:t>itself</w:t>
      </w:r>
      <w:proofErr w:type="spellEnd"/>
      <w:r w:rsidRPr="007017FA">
        <w:rPr>
          <w:rFonts w:ascii="Times New Roman" w:eastAsia="Times New Roman" w:hAnsi="Times New Roman" w:cs="Times New Roman"/>
          <w:color w:val="161616"/>
          <w:lang w:val="en-US" w:eastAsia="nl-NL"/>
        </w:rPr>
        <w:t xml:space="preserve">. For </w:t>
      </w:r>
      <w:proofErr w:type="spellStart"/>
      <w:r w:rsidRPr="007017FA">
        <w:rPr>
          <w:rFonts w:ascii="Times New Roman" w:eastAsia="Times New Roman" w:hAnsi="Times New Roman" w:cs="Times New Roman"/>
          <w:color w:val="161616"/>
          <w:lang w:val="en-US" w:eastAsia="nl-NL"/>
        </w:rPr>
        <w:t>the</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interpolation</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method</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the</w:t>
      </w:r>
      <w:proofErr w:type="spellEnd"/>
      <w:r w:rsidRPr="007017FA">
        <w:rPr>
          <w:rFonts w:ascii="Times New Roman" w:eastAsia="Times New Roman" w:hAnsi="Times New Roman" w:cs="Times New Roman"/>
          <w:color w:val="161616"/>
          <w:lang w:val="en-US" w:eastAsia="nl-NL"/>
        </w:rPr>
        <w:t xml:space="preserve"> user </w:t>
      </w:r>
      <w:proofErr w:type="spellStart"/>
      <w:r w:rsidRPr="007017FA">
        <w:rPr>
          <w:rFonts w:ascii="Times New Roman" w:eastAsia="Times New Roman" w:hAnsi="Times New Roman" w:cs="Times New Roman"/>
          <w:color w:val="161616"/>
          <w:lang w:val="en-US" w:eastAsia="nl-NL"/>
        </w:rPr>
        <w:t>segments</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the</w:t>
      </w:r>
      <w:proofErr w:type="spellEnd"/>
      <w:r w:rsidRPr="007017FA">
        <w:rPr>
          <w:rFonts w:ascii="Times New Roman" w:eastAsia="Times New Roman" w:hAnsi="Times New Roman" w:cs="Times New Roman"/>
          <w:color w:val="161616"/>
          <w:lang w:val="en-US" w:eastAsia="nl-NL"/>
        </w:rPr>
        <w:t xml:space="preserve"> tumor in </w:t>
      </w:r>
      <w:proofErr w:type="spellStart"/>
      <w:r w:rsidRPr="007017FA">
        <w:rPr>
          <w:rFonts w:ascii="Times New Roman" w:eastAsia="Times New Roman" w:hAnsi="Times New Roman" w:cs="Times New Roman"/>
          <w:color w:val="161616"/>
          <w:lang w:val="en-US" w:eastAsia="nl-NL"/>
        </w:rPr>
        <w:t>one</w:t>
      </w:r>
      <w:proofErr w:type="spellEnd"/>
      <w:r w:rsidRPr="007017FA">
        <w:rPr>
          <w:rFonts w:ascii="Times New Roman" w:eastAsia="Times New Roman" w:hAnsi="Times New Roman" w:cs="Times New Roman"/>
          <w:color w:val="161616"/>
          <w:lang w:val="en-US" w:eastAsia="nl-NL"/>
        </w:rPr>
        <w:t xml:space="preserve"> slice, </w:t>
      </w:r>
      <w:proofErr w:type="spellStart"/>
      <w:r w:rsidRPr="007017FA">
        <w:rPr>
          <w:rFonts w:ascii="Times New Roman" w:eastAsia="Times New Roman" w:hAnsi="Times New Roman" w:cs="Times New Roman"/>
          <w:color w:val="161616"/>
          <w:lang w:val="en-US" w:eastAsia="nl-NL"/>
        </w:rPr>
        <w:t>which</w:t>
      </w:r>
      <w:proofErr w:type="spellEnd"/>
      <w:r w:rsidRPr="007017FA">
        <w:rPr>
          <w:rFonts w:ascii="Times New Roman" w:eastAsia="Times New Roman" w:hAnsi="Times New Roman" w:cs="Times New Roman"/>
          <w:color w:val="161616"/>
          <w:lang w:val="en-US" w:eastAsia="nl-NL"/>
        </w:rPr>
        <w:t xml:space="preserve"> is </w:t>
      </w:r>
      <w:proofErr w:type="spellStart"/>
      <w:r w:rsidRPr="007017FA">
        <w:rPr>
          <w:rFonts w:ascii="Times New Roman" w:eastAsia="Times New Roman" w:hAnsi="Times New Roman" w:cs="Times New Roman"/>
          <w:color w:val="161616"/>
          <w:lang w:val="en-US" w:eastAsia="nl-NL"/>
        </w:rPr>
        <w:t>ideally</w:t>
      </w:r>
      <w:proofErr w:type="spellEnd"/>
      <w:r w:rsidRPr="007017FA">
        <w:rPr>
          <w:rFonts w:ascii="Times New Roman" w:eastAsia="Times New Roman" w:hAnsi="Times New Roman" w:cs="Times New Roman"/>
          <w:color w:val="161616"/>
          <w:lang w:val="en-US" w:eastAsia="nl-NL"/>
        </w:rPr>
        <w:t xml:space="preserve"> as </w:t>
      </w:r>
      <w:proofErr w:type="spellStart"/>
      <w:r w:rsidRPr="007017FA">
        <w:rPr>
          <w:rFonts w:ascii="Times New Roman" w:eastAsia="Times New Roman" w:hAnsi="Times New Roman" w:cs="Times New Roman"/>
          <w:color w:val="161616"/>
          <w:lang w:val="en-US" w:eastAsia="nl-NL"/>
        </w:rPr>
        <w:t>central</w:t>
      </w:r>
      <w:proofErr w:type="spellEnd"/>
      <w:r w:rsidRPr="007017FA">
        <w:rPr>
          <w:rFonts w:ascii="Times New Roman" w:eastAsia="Times New Roman" w:hAnsi="Times New Roman" w:cs="Times New Roman"/>
          <w:color w:val="161616"/>
          <w:lang w:val="en-US" w:eastAsia="nl-NL"/>
        </w:rPr>
        <w:t xml:space="preserve"> as </w:t>
      </w:r>
      <w:proofErr w:type="spellStart"/>
      <w:r w:rsidRPr="007017FA">
        <w:rPr>
          <w:rFonts w:ascii="Times New Roman" w:eastAsia="Times New Roman" w:hAnsi="Times New Roman" w:cs="Times New Roman"/>
          <w:color w:val="161616"/>
          <w:lang w:val="en-US" w:eastAsia="nl-NL"/>
        </w:rPr>
        <w:t>possible</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After</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that</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segmentation</w:t>
      </w:r>
      <w:proofErr w:type="spellEnd"/>
      <w:r w:rsidRPr="007017FA">
        <w:rPr>
          <w:rFonts w:ascii="Times New Roman" w:eastAsia="Times New Roman" w:hAnsi="Times New Roman" w:cs="Times New Roman"/>
          <w:color w:val="161616"/>
          <w:lang w:val="en-US" w:eastAsia="nl-NL"/>
        </w:rPr>
        <w:t xml:space="preserve"> of </w:t>
      </w:r>
      <w:proofErr w:type="spellStart"/>
      <w:r w:rsidRPr="007017FA">
        <w:rPr>
          <w:rFonts w:ascii="Times New Roman" w:eastAsia="Times New Roman" w:hAnsi="Times New Roman" w:cs="Times New Roman"/>
          <w:color w:val="161616"/>
          <w:lang w:val="en-US" w:eastAsia="nl-NL"/>
        </w:rPr>
        <w:t>the</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desired</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structure</w:t>
      </w:r>
      <w:proofErr w:type="spellEnd"/>
      <w:r w:rsidRPr="007017FA">
        <w:rPr>
          <w:rFonts w:ascii="Times New Roman" w:eastAsia="Times New Roman" w:hAnsi="Times New Roman" w:cs="Times New Roman"/>
          <w:color w:val="161616"/>
          <w:lang w:val="en-US" w:eastAsia="nl-NL"/>
        </w:rPr>
        <w:t xml:space="preserve"> in a </w:t>
      </w:r>
      <w:proofErr w:type="spellStart"/>
      <w:r w:rsidRPr="007017FA">
        <w:rPr>
          <w:rFonts w:ascii="Times New Roman" w:eastAsia="Times New Roman" w:hAnsi="Times New Roman" w:cs="Times New Roman"/>
          <w:color w:val="161616"/>
          <w:lang w:val="en-US" w:eastAsia="nl-NL"/>
        </w:rPr>
        <w:t>plane</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perpendicular</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to</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the</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segmented</w:t>
      </w:r>
      <w:proofErr w:type="spellEnd"/>
      <w:r w:rsidRPr="007017FA">
        <w:rPr>
          <w:rFonts w:ascii="Times New Roman" w:eastAsia="Times New Roman" w:hAnsi="Times New Roman" w:cs="Times New Roman"/>
          <w:color w:val="161616"/>
          <w:lang w:val="en-US" w:eastAsia="nl-NL"/>
        </w:rPr>
        <w:t xml:space="preserve"> slice is </w:t>
      </w:r>
      <w:proofErr w:type="spellStart"/>
      <w:r w:rsidRPr="007017FA">
        <w:rPr>
          <w:rFonts w:ascii="Times New Roman" w:eastAsia="Times New Roman" w:hAnsi="Times New Roman" w:cs="Times New Roman"/>
          <w:color w:val="161616"/>
          <w:lang w:val="en-US" w:eastAsia="nl-NL"/>
        </w:rPr>
        <w:t>performed</w:t>
      </w:r>
      <w:proofErr w:type="spellEnd"/>
      <w:r w:rsidRPr="007017FA">
        <w:rPr>
          <w:rFonts w:ascii="Times New Roman" w:eastAsia="Times New Roman" w:hAnsi="Times New Roman" w:cs="Times New Roman"/>
          <w:color w:val="161616"/>
          <w:lang w:val="en-US" w:eastAsia="nl-NL"/>
        </w:rPr>
        <w:t xml:space="preserve">. The 3D-interpolation </w:t>
      </w:r>
      <w:proofErr w:type="spellStart"/>
      <w:r w:rsidRPr="007017FA">
        <w:rPr>
          <w:rFonts w:ascii="Times New Roman" w:eastAsia="Times New Roman" w:hAnsi="Times New Roman" w:cs="Times New Roman"/>
          <w:color w:val="161616"/>
          <w:lang w:val="en-US" w:eastAsia="nl-NL"/>
        </w:rPr>
        <w:t>automatically</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detects</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the</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three-dimensional</w:t>
      </w:r>
      <w:proofErr w:type="spellEnd"/>
      <w:r w:rsidRPr="007017FA">
        <w:rPr>
          <w:rFonts w:ascii="Times New Roman" w:eastAsia="Times New Roman" w:hAnsi="Times New Roman" w:cs="Times New Roman"/>
          <w:color w:val="161616"/>
          <w:lang w:val="en-US" w:eastAsia="nl-NL"/>
        </w:rPr>
        <w:t xml:space="preserve"> ROI </w:t>
      </w:r>
      <w:proofErr w:type="spellStart"/>
      <w:r w:rsidRPr="007017FA">
        <w:rPr>
          <w:rFonts w:ascii="Times New Roman" w:eastAsia="Times New Roman" w:hAnsi="Times New Roman" w:cs="Times New Roman"/>
          <w:color w:val="161616"/>
          <w:lang w:val="en-US" w:eastAsia="nl-NL"/>
        </w:rPr>
        <w:t>and</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segments</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the</w:t>
      </w:r>
      <w:proofErr w:type="spellEnd"/>
      <w:r w:rsidRPr="007017FA">
        <w:rPr>
          <w:rFonts w:ascii="Times New Roman" w:eastAsia="Times New Roman" w:hAnsi="Times New Roman" w:cs="Times New Roman"/>
          <w:color w:val="161616"/>
          <w:lang w:val="en-US" w:eastAsia="nl-NL"/>
        </w:rPr>
        <w:t xml:space="preserve"> area </w:t>
      </w:r>
      <w:proofErr w:type="spellStart"/>
      <w:r w:rsidRPr="007017FA">
        <w:rPr>
          <w:rFonts w:ascii="Times New Roman" w:eastAsia="Times New Roman" w:hAnsi="Times New Roman" w:cs="Times New Roman"/>
          <w:color w:val="161616"/>
          <w:lang w:val="en-US" w:eastAsia="nl-NL"/>
        </w:rPr>
        <w:t>three-dimensionally</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with</w:t>
      </w:r>
      <w:proofErr w:type="spellEnd"/>
      <w:r w:rsidRPr="007017FA">
        <w:rPr>
          <w:rFonts w:ascii="Times New Roman" w:eastAsia="Times New Roman" w:hAnsi="Times New Roman" w:cs="Times New Roman"/>
          <w:color w:val="161616"/>
          <w:lang w:val="en-US" w:eastAsia="nl-NL"/>
        </w:rPr>
        <w:t xml:space="preserve"> a </w:t>
      </w:r>
      <w:proofErr w:type="spellStart"/>
      <w:r w:rsidRPr="007017FA">
        <w:rPr>
          <w:rFonts w:ascii="Times New Roman" w:eastAsia="Times New Roman" w:hAnsi="Times New Roman" w:cs="Times New Roman"/>
          <w:color w:val="161616"/>
          <w:lang w:val="en-US" w:eastAsia="nl-NL"/>
        </w:rPr>
        <w:t>region-growing</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algorithm</w:t>
      </w:r>
      <w:proofErr w:type="spellEnd"/>
      <w:r w:rsidRPr="007017FA">
        <w:rPr>
          <w:rFonts w:ascii="Times New Roman" w:eastAsia="Times New Roman" w:hAnsi="Times New Roman" w:cs="Times New Roman"/>
          <w:color w:val="161616"/>
          <w:lang w:val="en-US" w:eastAsia="nl-NL"/>
        </w:rPr>
        <w:t xml:space="preserve">. For </w:t>
      </w:r>
      <w:proofErr w:type="spellStart"/>
      <w:r w:rsidRPr="007017FA">
        <w:rPr>
          <w:rFonts w:ascii="Times New Roman" w:eastAsia="Times New Roman" w:hAnsi="Times New Roman" w:cs="Times New Roman"/>
          <w:color w:val="161616"/>
          <w:lang w:val="en-US" w:eastAsia="nl-NL"/>
        </w:rPr>
        <w:t>final</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segmentation</w:t>
      </w:r>
      <w:proofErr w:type="spellEnd"/>
      <w:r w:rsidRPr="007017FA">
        <w:rPr>
          <w:rFonts w:ascii="Times New Roman" w:eastAsia="Times New Roman" w:hAnsi="Times New Roman" w:cs="Times New Roman"/>
          <w:color w:val="161616"/>
          <w:lang w:val="en-US" w:eastAsia="nl-NL"/>
        </w:rPr>
        <w:t xml:space="preserve"> of </w:t>
      </w:r>
      <w:proofErr w:type="spellStart"/>
      <w:r w:rsidRPr="007017FA">
        <w:rPr>
          <w:rFonts w:ascii="Times New Roman" w:eastAsia="Times New Roman" w:hAnsi="Times New Roman" w:cs="Times New Roman"/>
          <w:color w:val="161616"/>
          <w:lang w:val="en-US" w:eastAsia="nl-NL"/>
        </w:rPr>
        <w:t>the</w:t>
      </w:r>
      <w:proofErr w:type="spellEnd"/>
      <w:r w:rsidRPr="007017FA">
        <w:rPr>
          <w:rFonts w:ascii="Times New Roman" w:eastAsia="Times New Roman" w:hAnsi="Times New Roman" w:cs="Times New Roman"/>
          <w:color w:val="161616"/>
          <w:lang w:val="en-US" w:eastAsia="nl-NL"/>
        </w:rPr>
        <w:t xml:space="preserve"> tumor, </w:t>
      </w:r>
      <w:proofErr w:type="spellStart"/>
      <w:r w:rsidRPr="007017FA">
        <w:rPr>
          <w:rFonts w:ascii="Times New Roman" w:eastAsia="Times New Roman" w:hAnsi="Times New Roman" w:cs="Times New Roman"/>
          <w:color w:val="161616"/>
          <w:lang w:val="en-US" w:eastAsia="nl-NL"/>
        </w:rPr>
        <w:t>smoothing</w:t>
      </w:r>
      <w:proofErr w:type="spellEnd"/>
      <w:r w:rsidRPr="007017FA">
        <w:rPr>
          <w:rFonts w:ascii="Times New Roman" w:eastAsia="Times New Roman" w:hAnsi="Times New Roman" w:cs="Times New Roman"/>
          <w:color w:val="161616"/>
          <w:lang w:val="en-US" w:eastAsia="nl-NL"/>
        </w:rPr>
        <w:t xml:space="preserve"> is </w:t>
      </w:r>
      <w:proofErr w:type="spellStart"/>
      <w:r w:rsidRPr="007017FA">
        <w:rPr>
          <w:rFonts w:ascii="Times New Roman" w:eastAsia="Times New Roman" w:hAnsi="Times New Roman" w:cs="Times New Roman"/>
          <w:color w:val="161616"/>
          <w:lang w:val="en-US" w:eastAsia="nl-NL"/>
        </w:rPr>
        <w:t>applied</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to</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the</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created</w:t>
      </w:r>
      <w:proofErr w:type="spellEnd"/>
      <w:r w:rsidRPr="007017FA">
        <w:rPr>
          <w:rFonts w:ascii="Times New Roman" w:eastAsia="Times New Roman" w:hAnsi="Times New Roman" w:cs="Times New Roman"/>
          <w:color w:val="161616"/>
          <w:lang w:val="en-US" w:eastAsia="nl-NL"/>
        </w:rPr>
        <w:t xml:space="preserve"> object. </w:t>
      </w:r>
      <w:proofErr w:type="spellStart"/>
      <w:r w:rsidRPr="007017FA">
        <w:rPr>
          <w:rFonts w:ascii="Times New Roman" w:eastAsia="Times New Roman" w:hAnsi="Times New Roman" w:cs="Times New Roman"/>
          <w:color w:val="161616"/>
          <w:lang w:val="en-US" w:eastAsia="nl-NL"/>
        </w:rPr>
        <w:t>If</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necessary</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the</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result</w:t>
      </w:r>
      <w:proofErr w:type="spellEnd"/>
      <w:r w:rsidRPr="007017FA">
        <w:rPr>
          <w:rFonts w:ascii="Times New Roman" w:eastAsia="Times New Roman" w:hAnsi="Times New Roman" w:cs="Times New Roman"/>
          <w:color w:val="161616"/>
          <w:lang w:val="en-US" w:eastAsia="nl-NL"/>
        </w:rPr>
        <w:t xml:space="preserve"> of </w:t>
      </w:r>
      <w:proofErr w:type="spellStart"/>
      <w:r w:rsidRPr="007017FA">
        <w:rPr>
          <w:rFonts w:ascii="Times New Roman" w:eastAsia="Times New Roman" w:hAnsi="Times New Roman" w:cs="Times New Roman"/>
          <w:color w:val="161616"/>
          <w:lang w:val="en-US" w:eastAsia="nl-NL"/>
        </w:rPr>
        <w:t>the</w:t>
      </w:r>
      <w:proofErr w:type="spellEnd"/>
      <w:r w:rsidRPr="007017FA">
        <w:rPr>
          <w:rFonts w:ascii="Times New Roman" w:eastAsia="Times New Roman" w:hAnsi="Times New Roman" w:cs="Times New Roman"/>
          <w:color w:val="161616"/>
          <w:lang w:val="en-US" w:eastAsia="nl-NL"/>
        </w:rPr>
        <w:t xml:space="preserve"> 3D-interpolation </w:t>
      </w:r>
      <w:proofErr w:type="spellStart"/>
      <w:r w:rsidRPr="007017FA">
        <w:rPr>
          <w:rFonts w:ascii="Times New Roman" w:eastAsia="Times New Roman" w:hAnsi="Times New Roman" w:cs="Times New Roman"/>
          <w:color w:val="161616"/>
          <w:lang w:val="en-US" w:eastAsia="nl-NL"/>
        </w:rPr>
        <w:t>can</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quickly</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be</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adjusted</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manually</w:t>
      </w:r>
      <w:proofErr w:type="spellEnd"/>
      <w:r w:rsidRPr="007017FA">
        <w:rPr>
          <w:rFonts w:ascii="Times New Roman" w:eastAsia="Times New Roman" w:hAnsi="Times New Roman" w:cs="Times New Roman"/>
          <w:color w:val="161616"/>
          <w:lang w:val="en-US" w:eastAsia="nl-NL"/>
        </w:rPr>
        <w:t xml:space="preserve">. The change </w:t>
      </w:r>
      <w:proofErr w:type="spellStart"/>
      <w:r w:rsidRPr="007017FA">
        <w:rPr>
          <w:rFonts w:ascii="Times New Roman" w:eastAsia="Times New Roman" w:hAnsi="Times New Roman" w:cs="Times New Roman"/>
          <w:color w:val="161616"/>
          <w:lang w:val="en-US" w:eastAsia="nl-NL"/>
        </w:rPr>
        <w:t>to</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one</w:t>
      </w:r>
      <w:proofErr w:type="spellEnd"/>
      <w:r w:rsidRPr="007017FA">
        <w:rPr>
          <w:rFonts w:ascii="Times New Roman" w:eastAsia="Times New Roman" w:hAnsi="Times New Roman" w:cs="Times New Roman"/>
          <w:color w:val="161616"/>
          <w:lang w:val="en-US" w:eastAsia="nl-NL"/>
        </w:rPr>
        <w:t xml:space="preserve"> slide is </w:t>
      </w:r>
      <w:proofErr w:type="spellStart"/>
      <w:r w:rsidRPr="007017FA">
        <w:rPr>
          <w:rFonts w:ascii="Times New Roman" w:eastAsia="Times New Roman" w:hAnsi="Times New Roman" w:cs="Times New Roman"/>
          <w:color w:val="161616"/>
          <w:lang w:val="en-US" w:eastAsia="nl-NL"/>
        </w:rPr>
        <w:t>then</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interpolated</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to</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the</w:t>
      </w:r>
      <w:proofErr w:type="spellEnd"/>
      <w:r w:rsidRPr="007017FA">
        <w:rPr>
          <w:rFonts w:ascii="Times New Roman" w:eastAsia="Times New Roman" w:hAnsi="Times New Roman" w:cs="Times New Roman"/>
          <w:color w:val="161616"/>
          <w:lang w:val="en-US" w:eastAsia="nl-NL"/>
        </w:rPr>
        <w:t xml:space="preserve"> complete object </w:t>
      </w:r>
      <w:proofErr w:type="spellStart"/>
      <w:r w:rsidRPr="007017FA">
        <w:rPr>
          <w:rFonts w:ascii="Times New Roman" w:eastAsia="Times New Roman" w:hAnsi="Times New Roman" w:cs="Times New Roman"/>
          <w:color w:val="161616"/>
          <w:lang w:val="en-US" w:eastAsia="nl-NL"/>
        </w:rPr>
        <w:t>to</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improve</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the</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result of</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the w</w:t>
      </w:r>
      <w:proofErr w:type="spellEnd"/>
      <w:r w:rsidRPr="007017FA">
        <w:rPr>
          <w:rFonts w:ascii="Times New Roman" w:eastAsia="Times New Roman" w:hAnsi="Times New Roman" w:cs="Times New Roman"/>
          <w:color w:val="161616"/>
          <w:lang w:val="en-US" w:eastAsia="nl-NL"/>
        </w:rPr>
        <w:t xml:space="preserve">hole </w:t>
      </w:r>
      <w:proofErr w:type="spellStart"/>
      <w:r w:rsidRPr="007017FA">
        <w:rPr>
          <w:rFonts w:ascii="Times New Roman" w:eastAsia="Times New Roman" w:hAnsi="Times New Roman" w:cs="Times New Roman"/>
          <w:color w:val="161616"/>
          <w:lang w:val="en-US" w:eastAsia="nl-NL"/>
        </w:rPr>
        <w:t>segmented</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structure</w:t>
      </w:r>
      <w:proofErr w:type="spellEnd"/>
      <w:r w:rsidRPr="007017FA">
        <w:rPr>
          <w:rFonts w:ascii="Times New Roman" w:eastAsia="Times New Roman" w:hAnsi="Times New Roman" w:cs="Times New Roman"/>
          <w:color w:val="161616"/>
          <w:lang w:val="en-US" w:eastAsia="nl-NL"/>
        </w:rPr>
        <w:t>.</w:t>
      </w:r>
      <w:r w:rsidRPr="007017FA">
        <w:rPr>
          <w:rFonts w:ascii="Times New Roman" w:eastAsia="Times New Roman" w:hAnsi="Times New Roman" w:cs="Times New Roman"/>
          <w:color w:val="161616"/>
          <w:lang w:val="en-US" w:eastAsia="nl-NL"/>
        </w:rPr>
        <w:br/>
      </w:r>
    </w:p>
    <w:p w14:paraId="0B896E61" w14:textId="4F4A8BA4" w:rsidR="007017FA" w:rsidRPr="007017FA" w:rsidRDefault="007017FA" w:rsidP="007017FA">
      <w:pPr>
        <w:shd w:val="clear" w:color="auto" w:fill="FFFFFF"/>
        <w:rPr>
          <w:rFonts w:ascii="Times New Roman" w:eastAsia="Times New Roman" w:hAnsi="Times New Roman" w:cs="Times New Roman"/>
          <w:color w:val="161616"/>
          <w:vertAlign w:val="superscript"/>
          <w:lang w:val="en-US" w:eastAsia="nl-NL"/>
        </w:rPr>
      </w:pPr>
      <w:r w:rsidRPr="007017FA">
        <w:rPr>
          <w:rFonts w:ascii="Times New Roman" w:eastAsia="Times New Roman" w:hAnsi="Times New Roman" w:cs="Times New Roman"/>
          <w:color w:val="161616"/>
          <w:lang w:val="en-US" w:eastAsia="nl-NL"/>
        </w:rPr>
        <w:t xml:space="preserve">This method can be </w:t>
      </w:r>
      <w:proofErr w:type="spellStart"/>
      <w:r w:rsidRPr="007017FA">
        <w:rPr>
          <w:rFonts w:ascii="Times New Roman" w:eastAsia="Times New Roman" w:hAnsi="Times New Roman" w:cs="Times New Roman"/>
          <w:color w:val="161616"/>
          <w:lang w:val="en-US" w:eastAsia="nl-NL"/>
        </w:rPr>
        <w:t>used</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not</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only</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to</w:t>
      </w:r>
      <w:proofErr w:type="spellEnd"/>
      <w:r w:rsidRPr="007017FA">
        <w:rPr>
          <w:rFonts w:ascii="Times New Roman" w:eastAsia="Times New Roman" w:hAnsi="Times New Roman" w:cs="Times New Roman"/>
          <w:color w:val="161616"/>
          <w:lang w:val="en-US" w:eastAsia="nl-NL"/>
        </w:rPr>
        <w:t xml:space="preserve"> segment hard tissue, but </w:t>
      </w:r>
      <w:proofErr w:type="spellStart"/>
      <w:r w:rsidRPr="007017FA">
        <w:rPr>
          <w:rFonts w:ascii="Times New Roman" w:eastAsia="Times New Roman" w:hAnsi="Times New Roman" w:cs="Times New Roman"/>
          <w:color w:val="161616"/>
          <w:lang w:val="en-US" w:eastAsia="nl-NL"/>
        </w:rPr>
        <w:t>also</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to</w:t>
      </w:r>
      <w:proofErr w:type="spellEnd"/>
      <w:r w:rsidRPr="007017FA">
        <w:rPr>
          <w:rFonts w:ascii="Times New Roman" w:eastAsia="Times New Roman" w:hAnsi="Times New Roman" w:cs="Times New Roman"/>
          <w:color w:val="161616"/>
          <w:lang w:val="en-US" w:eastAsia="nl-NL"/>
        </w:rPr>
        <w:t xml:space="preserve"> segment </w:t>
      </w:r>
      <w:proofErr w:type="spellStart"/>
      <w:r w:rsidRPr="007017FA">
        <w:rPr>
          <w:rFonts w:ascii="Times New Roman" w:eastAsia="Times New Roman" w:hAnsi="Times New Roman" w:cs="Times New Roman"/>
          <w:color w:val="161616"/>
          <w:lang w:val="en-US" w:eastAsia="nl-NL"/>
        </w:rPr>
        <w:t>other</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anatomical</w:t>
      </w:r>
      <w:proofErr w:type="spellEnd"/>
      <w:r w:rsidRPr="007017FA">
        <w:rPr>
          <w:rFonts w:ascii="Times New Roman" w:eastAsia="Times New Roman" w:hAnsi="Times New Roman" w:cs="Times New Roman"/>
          <w:color w:val="161616"/>
          <w:lang w:val="en-US" w:eastAsia="nl-NL"/>
        </w:rPr>
        <w:t xml:space="preserve"> regions like the orbit and use this data to plan reconstruction.</w:t>
      </w:r>
      <w:r w:rsidRPr="007017FA">
        <w:rPr>
          <w:rFonts w:ascii="Times New Roman" w:eastAsia="Times New Roman" w:hAnsi="Times New Roman" w:cs="Times New Roman"/>
          <w:color w:val="161616"/>
          <w:lang w:val="en-US" w:eastAsia="nl-NL"/>
        </w:rPr>
        <w:br/>
        <w:t>Additionally, already segmented structures can be modified using the conventional smart shaper by elastic deformation of the selected object in a selected range.</w:t>
      </w:r>
      <w:r>
        <w:rPr>
          <w:rFonts w:ascii="Times New Roman" w:eastAsia="Times New Roman" w:hAnsi="Times New Roman" w:cs="Times New Roman"/>
          <w:color w:val="161616"/>
          <w:vertAlign w:val="superscript"/>
          <w:lang w:val="en-US" w:eastAsia="nl-NL"/>
        </w:rPr>
        <w:t>10, 11</w:t>
      </w:r>
    </w:p>
    <w:p w14:paraId="23A61457" w14:textId="020702C3" w:rsidR="007017FA" w:rsidRDefault="007017FA" w:rsidP="007017FA">
      <w:pPr>
        <w:shd w:val="clear" w:color="auto" w:fill="FFFFFF"/>
        <w:rPr>
          <w:rFonts w:ascii="Times New Roman" w:eastAsia="Times New Roman" w:hAnsi="Times New Roman" w:cs="Times New Roman"/>
          <w:color w:val="161616"/>
          <w:lang w:val="en-US" w:eastAsia="nl-NL"/>
        </w:rPr>
      </w:pPr>
    </w:p>
    <w:p w14:paraId="6201AFFB" w14:textId="75C9126A" w:rsidR="007017FA" w:rsidRDefault="007017FA" w:rsidP="007017FA">
      <w:pPr>
        <w:shd w:val="clear" w:color="auto" w:fill="FFFFFF"/>
        <w:rPr>
          <w:rFonts w:ascii="Times New Roman" w:eastAsia="Times New Roman" w:hAnsi="Times New Roman" w:cs="Times New Roman"/>
          <w:color w:val="161616"/>
          <w:lang w:val="en-US" w:eastAsia="nl-NL"/>
        </w:rPr>
      </w:pPr>
    </w:p>
    <w:p w14:paraId="3DD4625F" w14:textId="6D45D419" w:rsidR="007017FA" w:rsidRDefault="007017FA" w:rsidP="007017FA">
      <w:pPr>
        <w:shd w:val="clear" w:color="auto" w:fill="FFFFFF"/>
        <w:rPr>
          <w:rFonts w:ascii="Times New Roman" w:eastAsia="Times New Roman" w:hAnsi="Times New Roman" w:cs="Times New Roman"/>
          <w:b/>
          <w:bCs/>
          <w:color w:val="161616"/>
          <w:lang w:val="en-US" w:eastAsia="nl-NL"/>
        </w:rPr>
      </w:pPr>
      <w:r>
        <w:rPr>
          <w:rFonts w:ascii="Times New Roman" w:eastAsia="Times New Roman" w:hAnsi="Times New Roman" w:cs="Times New Roman"/>
          <w:b/>
          <w:bCs/>
          <w:color w:val="161616"/>
          <w:lang w:val="en-US" w:eastAsia="nl-NL"/>
        </w:rPr>
        <w:t>References</w:t>
      </w:r>
    </w:p>
    <w:p w14:paraId="2AE6A59D" w14:textId="13D7F980" w:rsidR="007017FA" w:rsidRDefault="007017FA" w:rsidP="007017FA">
      <w:pPr>
        <w:shd w:val="clear" w:color="auto" w:fill="FFFFFF"/>
        <w:rPr>
          <w:rFonts w:ascii="Times New Roman" w:eastAsia="Times New Roman" w:hAnsi="Times New Roman" w:cs="Times New Roman"/>
          <w:color w:val="161616"/>
          <w:lang w:val="en-US" w:eastAsia="nl-NL"/>
        </w:rPr>
      </w:pPr>
    </w:p>
    <w:p w14:paraId="5F8B55A0" w14:textId="77777777" w:rsidR="007017FA" w:rsidRPr="007017FA" w:rsidRDefault="007017FA" w:rsidP="007017FA">
      <w:pPr>
        <w:shd w:val="clear" w:color="auto" w:fill="FFFFFF"/>
        <w:rPr>
          <w:rFonts w:ascii="Times New Roman" w:eastAsia="Times New Roman" w:hAnsi="Times New Roman" w:cs="Times New Roman"/>
          <w:i/>
          <w:iCs/>
          <w:color w:val="161616"/>
          <w:lang w:eastAsia="nl-NL"/>
        </w:rPr>
      </w:pPr>
    </w:p>
    <w:p w14:paraId="4B8EAD84" w14:textId="1336BE07" w:rsidR="007017FA" w:rsidRPr="007017FA" w:rsidRDefault="007017FA" w:rsidP="007017FA">
      <w:pPr>
        <w:pStyle w:val="Geenafstand"/>
        <w:rPr>
          <w:rFonts w:ascii="Times New Roman" w:eastAsia="Times New Roman" w:hAnsi="Times New Roman" w:cs="Times New Roman"/>
          <w:color w:val="161616"/>
          <w:lang w:val="en-US" w:eastAsia="nl-NL"/>
        </w:rPr>
      </w:pPr>
      <w:r w:rsidRPr="007017FA">
        <w:rPr>
          <w:rFonts w:ascii="Times New Roman" w:eastAsia="Times New Roman" w:hAnsi="Times New Roman" w:cs="Times New Roman"/>
          <w:color w:val="161616"/>
          <w:lang w:val="en-US" w:eastAsia="nl-NL"/>
        </w:rPr>
        <w:t>1.</w:t>
      </w:r>
      <w:r w:rsidRPr="007017FA">
        <w:rPr>
          <w:rFonts w:ascii="Times New Roman" w:eastAsia="Times New Roman" w:hAnsi="Times New Roman" w:cs="Times New Roman"/>
          <w:color w:val="161616"/>
          <w:lang w:val="en-US" w:eastAsia="nl-NL"/>
        </w:rPr>
        <w:tab/>
      </w:r>
      <w:proofErr w:type="spellStart"/>
      <w:r w:rsidRPr="007017FA">
        <w:rPr>
          <w:rFonts w:ascii="Times New Roman" w:eastAsia="Times New Roman" w:hAnsi="Times New Roman" w:cs="Times New Roman"/>
          <w:color w:val="161616"/>
          <w:lang w:val="en-US" w:eastAsia="nl-NL"/>
        </w:rPr>
        <w:t>Reinacher</w:t>
      </w:r>
      <w:proofErr w:type="spellEnd"/>
      <w:r w:rsidRPr="007017FA">
        <w:rPr>
          <w:rFonts w:ascii="Times New Roman" w:eastAsia="Times New Roman" w:hAnsi="Times New Roman" w:cs="Times New Roman"/>
          <w:color w:val="161616"/>
          <w:lang w:val="en-US" w:eastAsia="nl-NL"/>
        </w:rPr>
        <w:t xml:space="preserve"> et al. </w:t>
      </w:r>
      <w:proofErr w:type="spellStart"/>
      <w:r w:rsidRPr="007017FA">
        <w:rPr>
          <w:rFonts w:ascii="Times New Roman" w:eastAsia="Times New Roman" w:hAnsi="Times New Roman" w:cs="Times New Roman"/>
          <w:color w:val="161616"/>
          <w:lang w:val="en-US" w:eastAsia="nl-NL"/>
        </w:rPr>
        <w:t>Oper</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Neurosurg</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Hagerstown</w:t>
      </w:r>
      <w:proofErr w:type="spellEnd"/>
      <w:r w:rsidRPr="007017FA">
        <w:rPr>
          <w:rFonts w:ascii="Times New Roman" w:eastAsia="Times New Roman" w:hAnsi="Times New Roman" w:cs="Times New Roman"/>
          <w:color w:val="161616"/>
          <w:lang w:val="en-US" w:eastAsia="nl-NL"/>
        </w:rPr>
        <w:t xml:space="preserve">). 2019 Mar 12 </w:t>
      </w:r>
    </w:p>
    <w:p w14:paraId="0D512EE0" w14:textId="609865F6" w:rsidR="007017FA" w:rsidRPr="007017FA" w:rsidRDefault="007017FA" w:rsidP="007017FA">
      <w:pPr>
        <w:pStyle w:val="Geenafstand"/>
        <w:rPr>
          <w:rFonts w:ascii="Times New Roman" w:eastAsia="Times New Roman" w:hAnsi="Times New Roman" w:cs="Times New Roman"/>
          <w:color w:val="161616"/>
          <w:lang w:val="en-US" w:eastAsia="nl-NL"/>
        </w:rPr>
      </w:pPr>
      <w:r w:rsidRPr="007017FA">
        <w:rPr>
          <w:rFonts w:ascii="Times New Roman" w:eastAsia="Times New Roman" w:hAnsi="Times New Roman" w:cs="Times New Roman"/>
          <w:color w:val="161616"/>
          <w:lang w:val="en-US" w:eastAsia="nl-NL"/>
        </w:rPr>
        <w:t>2</w:t>
      </w:r>
      <w:r>
        <w:rPr>
          <w:rFonts w:ascii="Times New Roman" w:eastAsia="Times New Roman" w:hAnsi="Times New Roman" w:cs="Times New Roman"/>
          <w:color w:val="161616"/>
          <w:lang w:val="en-US" w:eastAsia="nl-NL"/>
        </w:rPr>
        <w:t>.</w:t>
      </w:r>
      <w:r>
        <w:rPr>
          <w:rFonts w:ascii="Times New Roman" w:eastAsia="Times New Roman" w:hAnsi="Times New Roman" w:cs="Times New Roman"/>
          <w:color w:val="161616"/>
          <w:lang w:val="en-US" w:eastAsia="nl-NL"/>
        </w:rPr>
        <w:tab/>
      </w:r>
      <w:proofErr w:type="spellStart"/>
      <w:r w:rsidRPr="007017FA">
        <w:rPr>
          <w:rFonts w:ascii="Times New Roman" w:eastAsia="Times New Roman" w:hAnsi="Times New Roman" w:cs="Times New Roman"/>
          <w:color w:val="161616"/>
          <w:lang w:val="en-US" w:eastAsia="nl-NL"/>
        </w:rPr>
        <w:t>Wittenstein</w:t>
      </w:r>
      <w:proofErr w:type="spellEnd"/>
      <w:r w:rsidRPr="007017FA">
        <w:rPr>
          <w:rFonts w:ascii="Times New Roman" w:eastAsia="Times New Roman" w:hAnsi="Times New Roman" w:cs="Times New Roman"/>
          <w:color w:val="161616"/>
          <w:lang w:val="en-US" w:eastAsia="nl-NL"/>
        </w:rPr>
        <w:t xml:space="preserve"> et al. </w:t>
      </w:r>
      <w:proofErr w:type="spellStart"/>
      <w:r w:rsidRPr="007017FA">
        <w:rPr>
          <w:rFonts w:ascii="Times New Roman" w:eastAsia="Times New Roman" w:hAnsi="Times New Roman" w:cs="Times New Roman"/>
          <w:color w:val="161616"/>
          <w:lang w:val="en-US" w:eastAsia="nl-NL"/>
        </w:rPr>
        <w:t>Strahlenther</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Onkol</w:t>
      </w:r>
      <w:proofErr w:type="spellEnd"/>
      <w:r w:rsidRPr="007017FA">
        <w:rPr>
          <w:rFonts w:ascii="Times New Roman" w:eastAsia="Times New Roman" w:hAnsi="Times New Roman" w:cs="Times New Roman"/>
          <w:color w:val="161616"/>
          <w:lang w:val="en-US" w:eastAsia="nl-NL"/>
        </w:rPr>
        <w:t>. 2019 Apr 29</w:t>
      </w:r>
      <w:r w:rsidRPr="007017FA">
        <w:rPr>
          <w:rFonts w:ascii="Times New Roman" w:eastAsia="Times New Roman" w:hAnsi="Times New Roman" w:cs="Times New Roman"/>
          <w:color w:val="161616"/>
          <w:lang w:val="en-US" w:eastAsia="nl-NL"/>
        </w:rPr>
        <w:br/>
        <w:t>3</w:t>
      </w:r>
      <w:r>
        <w:rPr>
          <w:rFonts w:ascii="Times New Roman" w:eastAsia="Times New Roman" w:hAnsi="Times New Roman" w:cs="Times New Roman"/>
          <w:color w:val="161616"/>
          <w:lang w:val="en-US" w:eastAsia="nl-NL"/>
        </w:rPr>
        <w:t>.</w:t>
      </w:r>
      <w:r>
        <w:rPr>
          <w:rFonts w:ascii="Times New Roman" w:eastAsia="Times New Roman" w:hAnsi="Times New Roman" w:cs="Times New Roman"/>
          <w:color w:val="161616"/>
          <w:lang w:val="en-US" w:eastAsia="nl-NL"/>
        </w:rPr>
        <w:tab/>
      </w:r>
      <w:proofErr w:type="spellStart"/>
      <w:r w:rsidRPr="007017FA">
        <w:rPr>
          <w:rFonts w:ascii="Times New Roman" w:eastAsia="Times New Roman" w:hAnsi="Times New Roman" w:cs="Times New Roman"/>
          <w:color w:val="161616"/>
          <w:lang w:val="en-US" w:eastAsia="nl-NL"/>
        </w:rPr>
        <w:t>Daisne</w:t>
      </w:r>
      <w:proofErr w:type="spellEnd"/>
      <w:r w:rsidRPr="007017FA">
        <w:rPr>
          <w:rFonts w:ascii="Times New Roman" w:eastAsia="Times New Roman" w:hAnsi="Times New Roman" w:cs="Times New Roman"/>
          <w:color w:val="161616"/>
          <w:lang w:val="en-US" w:eastAsia="nl-NL"/>
        </w:rPr>
        <w:t xml:space="preserve"> and </w:t>
      </w:r>
      <w:proofErr w:type="spellStart"/>
      <w:r w:rsidRPr="007017FA">
        <w:rPr>
          <w:rFonts w:ascii="Times New Roman" w:eastAsia="Times New Roman" w:hAnsi="Times New Roman" w:cs="Times New Roman"/>
          <w:color w:val="161616"/>
          <w:lang w:val="en-US" w:eastAsia="nl-NL"/>
        </w:rPr>
        <w:t>Blumhofer</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Radiat</w:t>
      </w:r>
      <w:proofErr w:type="spellEnd"/>
      <w:r w:rsidRPr="007017FA">
        <w:rPr>
          <w:rFonts w:ascii="Times New Roman" w:eastAsia="Times New Roman" w:hAnsi="Times New Roman" w:cs="Times New Roman"/>
          <w:color w:val="161616"/>
          <w:lang w:val="en-US" w:eastAsia="nl-NL"/>
        </w:rPr>
        <w:t xml:space="preserve"> Oncol. 2013 Jun </w:t>
      </w:r>
      <w:proofErr w:type="gramStart"/>
      <w:r w:rsidRPr="007017FA">
        <w:rPr>
          <w:rFonts w:ascii="Times New Roman" w:eastAsia="Times New Roman" w:hAnsi="Times New Roman" w:cs="Times New Roman"/>
          <w:color w:val="161616"/>
          <w:lang w:val="en-US" w:eastAsia="nl-NL"/>
        </w:rPr>
        <w:t>26;8:154</w:t>
      </w:r>
      <w:proofErr w:type="gramEnd"/>
      <w:r w:rsidRPr="007017FA">
        <w:rPr>
          <w:rFonts w:ascii="Times New Roman" w:eastAsia="Times New Roman" w:hAnsi="Times New Roman" w:cs="Times New Roman"/>
          <w:color w:val="161616"/>
          <w:lang w:val="en-US" w:eastAsia="nl-NL"/>
        </w:rPr>
        <w:br/>
        <w:t>4</w:t>
      </w:r>
      <w:r>
        <w:rPr>
          <w:rFonts w:ascii="Times New Roman" w:eastAsia="Times New Roman" w:hAnsi="Times New Roman" w:cs="Times New Roman"/>
          <w:color w:val="161616"/>
          <w:lang w:val="en-US" w:eastAsia="nl-NL"/>
        </w:rPr>
        <w:t>.</w:t>
      </w:r>
      <w:r>
        <w:rPr>
          <w:rFonts w:ascii="Times New Roman" w:eastAsia="Times New Roman" w:hAnsi="Times New Roman" w:cs="Times New Roman"/>
          <w:color w:val="161616"/>
          <w:lang w:val="en-US" w:eastAsia="nl-NL"/>
        </w:rPr>
        <w:tab/>
      </w:r>
      <w:proofErr w:type="spellStart"/>
      <w:r w:rsidRPr="007017FA">
        <w:rPr>
          <w:rFonts w:ascii="Times New Roman" w:eastAsia="Times New Roman" w:hAnsi="Times New Roman" w:cs="Times New Roman"/>
          <w:color w:val="161616"/>
          <w:lang w:val="en-US" w:eastAsia="nl-NL"/>
        </w:rPr>
        <w:t>Saß</w:t>
      </w:r>
      <w:proofErr w:type="spellEnd"/>
      <w:r w:rsidRPr="007017FA">
        <w:rPr>
          <w:rFonts w:ascii="Times New Roman" w:eastAsia="Times New Roman" w:hAnsi="Times New Roman" w:cs="Times New Roman"/>
          <w:color w:val="161616"/>
          <w:lang w:val="en-US" w:eastAsia="nl-NL"/>
        </w:rPr>
        <w:t xml:space="preserve"> et al. World </w:t>
      </w:r>
      <w:proofErr w:type="spellStart"/>
      <w:r w:rsidRPr="007017FA">
        <w:rPr>
          <w:rFonts w:ascii="Times New Roman" w:eastAsia="Times New Roman" w:hAnsi="Times New Roman" w:cs="Times New Roman"/>
          <w:color w:val="161616"/>
          <w:lang w:val="en-US" w:eastAsia="nl-NL"/>
        </w:rPr>
        <w:t>Neurosurg</w:t>
      </w:r>
      <w:proofErr w:type="spellEnd"/>
      <w:r w:rsidRPr="007017FA">
        <w:rPr>
          <w:rFonts w:ascii="Times New Roman" w:eastAsia="Times New Roman" w:hAnsi="Times New Roman" w:cs="Times New Roman"/>
          <w:color w:val="161616"/>
          <w:lang w:val="en-US" w:eastAsia="nl-NL"/>
        </w:rPr>
        <w:t xml:space="preserve">. 2019 Jul 31 </w:t>
      </w:r>
    </w:p>
    <w:p w14:paraId="0729C016" w14:textId="1E751BA2" w:rsidR="007017FA" w:rsidRPr="007017FA" w:rsidRDefault="007017FA" w:rsidP="007017FA">
      <w:pPr>
        <w:rPr>
          <w:rFonts w:ascii="Times New Roman" w:eastAsia="Times New Roman" w:hAnsi="Times New Roman" w:cs="Times New Roman"/>
          <w:color w:val="161616"/>
          <w:lang w:val="en-US" w:eastAsia="nl-NL"/>
        </w:rPr>
      </w:pPr>
      <w:r w:rsidRPr="007017FA">
        <w:rPr>
          <w:rFonts w:ascii="Times New Roman" w:eastAsia="Times New Roman" w:hAnsi="Times New Roman" w:cs="Times New Roman"/>
          <w:color w:val="161616"/>
          <w:lang w:val="en-US" w:eastAsia="nl-NL"/>
        </w:rPr>
        <w:t>5</w:t>
      </w:r>
      <w:r>
        <w:rPr>
          <w:rFonts w:ascii="Times New Roman" w:eastAsia="Times New Roman" w:hAnsi="Times New Roman" w:cs="Times New Roman"/>
          <w:color w:val="161616"/>
          <w:lang w:val="en-US" w:eastAsia="nl-NL"/>
        </w:rPr>
        <w:t>.</w:t>
      </w:r>
      <w:r>
        <w:rPr>
          <w:rFonts w:ascii="Times New Roman" w:eastAsia="Times New Roman" w:hAnsi="Times New Roman" w:cs="Times New Roman"/>
          <w:color w:val="161616"/>
          <w:lang w:val="en-US" w:eastAsia="nl-NL"/>
        </w:rPr>
        <w:tab/>
      </w:r>
      <w:r w:rsidRPr="007017FA">
        <w:rPr>
          <w:rFonts w:ascii="Times New Roman" w:eastAsia="Times New Roman" w:hAnsi="Times New Roman" w:cs="Times New Roman"/>
          <w:color w:val="161616"/>
          <w:lang w:val="en-US" w:eastAsia="nl-NL"/>
        </w:rPr>
        <w:t xml:space="preserve">Carl et al. Acta </w:t>
      </w:r>
      <w:proofErr w:type="spellStart"/>
      <w:r w:rsidRPr="007017FA">
        <w:rPr>
          <w:rFonts w:ascii="Times New Roman" w:eastAsia="Times New Roman" w:hAnsi="Times New Roman" w:cs="Times New Roman"/>
          <w:color w:val="161616"/>
          <w:lang w:val="en-US" w:eastAsia="nl-NL"/>
        </w:rPr>
        <w:t>Neurochir</w:t>
      </w:r>
      <w:proofErr w:type="spellEnd"/>
      <w:r w:rsidRPr="007017FA">
        <w:rPr>
          <w:rFonts w:ascii="Times New Roman" w:eastAsia="Times New Roman" w:hAnsi="Times New Roman" w:cs="Times New Roman"/>
          <w:color w:val="161616"/>
          <w:lang w:val="en-US" w:eastAsia="nl-NL"/>
        </w:rPr>
        <w:t xml:space="preserve"> (Wien). 2019 Jul 12</w:t>
      </w:r>
      <w:r w:rsidRPr="007017FA">
        <w:rPr>
          <w:rFonts w:ascii="Times New Roman" w:eastAsia="Times New Roman" w:hAnsi="Times New Roman" w:cs="Times New Roman"/>
          <w:color w:val="161616"/>
          <w:lang w:val="en-US" w:eastAsia="nl-NL"/>
        </w:rPr>
        <w:br/>
        <w:t>6</w:t>
      </w:r>
      <w:r>
        <w:rPr>
          <w:rFonts w:ascii="Times New Roman" w:eastAsia="Times New Roman" w:hAnsi="Times New Roman" w:cs="Times New Roman"/>
          <w:color w:val="161616"/>
          <w:lang w:val="en-US" w:eastAsia="nl-NL"/>
        </w:rPr>
        <w:t>.</w:t>
      </w:r>
      <w:r>
        <w:rPr>
          <w:rFonts w:ascii="Times New Roman" w:eastAsia="Times New Roman" w:hAnsi="Times New Roman" w:cs="Times New Roman"/>
          <w:color w:val="161616"/>
          <w:lang w:val="en-US" w:eastAsia="nl-NL"/>
        </w:rPr>
        <w:tab/>
      </w:r>
      <w:r w:rsidRPr="007017FA">
        <w:rPr>
          <w:rFonts w:ascii="Times New Roman" w:eastAsia="Times New Roman" w:hAnsi="Times New Roman" w:cs="Times New Roman"/>
          <w:color w:val="161616"/>
          <w:lang w:val="en-US" w:eastAsia="nl-NL"/>
        </w:rPr>
        <w:t xml:space="preserve">Polanski et al. </w:t>
      </w:r>
      <w:proofErr w:type="spellStart"/>
      <w:r w:rsidRPr="007017FA">
        <w:rPr>
          <w:rFonts w:ascii="Times New Roman" w:eastAsia="Times New Roman" w:hAnsi="Times New Roman" w:cs="Times New Roman"/>
          <w:color w:val="161616"/>
          <w:lang w:val="en-US" w:eastAsia="nl-NL"/>
        </w:rPr>
        <w:t>accepted</w:t>
      </w:r>
      <w:proofErr w:type="spellEnd"/>
      <w:r w:rsidRPr="007017FA">
        <w:rPr>
          <w:rFonts w:ascii="Times New Roman" w:eastAsia="Times New Roman" w:hAnsi="Times New Roman" w:cs="Times New Roman"/>
          <w:color w:val="161616"/>
          <w:lang w:val="en-US" w:eastAsia="nl-NL"/>
        </w:rPr>
        <w:t xml:space="preserve"> in Stereotact </w:t>
      </w:r>
      <w:proofErr w:type="spellStart"/>
      <w:r w:rsidRPr="007017FA">
        <w:rPr>
          <w:rFonts w:ascii="Times New Roman" w:eastAsia="Times New Roman" w:hAnsi="Times New Roman" w:cs="Times New Roman"/>
          <w:color w:val="161616"/>
          <w:lang w:val="en-US" w:eastAsia="nl-NL"/>
        </w:rPr>
        <w:t>Funct</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Neurosurg</w:t>
      </w:r>
      <w:proofErr w:type="spellEnd"/>
      <w:r w:rsidRPr="007017FA">
        <w:rPr>
          <w:rFonts w:ascii="Times New Roman" w:eastAsia="Times New Roman" w:hAnsi="Times New Roman" w:cs="Times New Roman"/>
          <w:color w:val="161616"/>
          <w:lang w:val="en-US" w:eastAsia="nl-NL"/>
        </w:rPr>
        <w:t>. 2020</w:t>
      </w:r>
      <w:r w:rsidRPr="007017FA">
        <w:rPr>
          <w:rFonts w:ascii="Times New Roman" w:eastAsia="Times New Roman" w:hAnsi="Times New Roman" w:cs="Times New Roman"/>
          <w:color w:val="161616"/>
          <w:lang w:val="en-US" w:eastAsia="nl-NL"/>
        </w:rPr>
        <w:br/>
        <w:t>7</w:t>
      </w:r>
      <w:r>
        <w:rPr>
          <w:rFonts w:ascii="Times New Roman" w:eastAsia="Times New Roman" w:hAnsi="Times New Roman" w:cs="Times New Roman"/>
          <w:color w:val="161616"/>
          <w:lang w:val="en-US" w:eastAsia="nl-NL"/>
        </w:rPr>
        <w:t>.</w:t>
      </w:r>
      <w:r>
        <w:rPr>
          <w:rFonts w:ascii="Times New Roman" w:eastAsia="Times New Roman" w:hAnsi="Times New Roman" w:cs="Times New Roman"/>
          <w:color w:val="161616"/>
          <w:lang w:val="en-US" w:eastAsia="nl-NL"/>
        </w:rPr>
        <w:tab/>
      </w:r>
      <w:r w:rsidRPr="007017FA">
        <w:rPr>
          <w:rFonts w:ascii="Times New Roman" w:eastAsia="Times New Roman" w:hAnsi="Times New Roman" w:cs="Times New Roman"/>
          <w:color w:val="161616"/>
          <w:lang w:val="en-US" w:eastAsia="nl-NL"/>
        </w:rPr>
        <w:t xml:space="preserve">Gerhardt et al. </w:t>
      </w:r>
      <w:proofErr w:type="spellStart"/>
      <w:r w:rsidRPr="007017FA">
        <w:rPr>
          <w:rFonts w:ascii="Times New Roman" w:eastAsia="Times New Roman" w:hAnsi="Times New Roman" w:cs="Times New Roman"/>
          <w:color w:val="161616"/>
          <w:lang w:val="en-US" w:eastAsia="nl-NL"/>
        </w:rPr>
        <w:t>Clin</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Neurol</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Neurosurg</w:t>
      </w:r>
      <w:proofErr w:type="spellEnd"/>
      <w:r w:rsidRPr="007017FA">
        <w:rPr>
          <w:rFonts w:ascii="Times New Roman" w:eastAsia="Times New Roman" w:hAnsi="Times New Roman" w:cs="Times New Roman"/>
          <w:color w:val="161616"/>
          <w:lang w:val="en-US" w:eastAsia="nl-NL"/>
        </w:rPr>
        <w:t>. 2019 Jun 10</w:t>
      </w:r>
      <w:r w:rsidRPr="007017FA">
        <w:rPr>
          <w:rFonts w:ascii="Times New Roman" w:eastAsia="Times New Roman" w:hAnsi="Times New Roman" w:cs="Times New Roman"/>
          <w:color w:val="161616"/>
          <w:lang w:val="en-US" w:eastAsia="nl-NL"/>
        </w:rPr>
        <w:br/>
        <w:t>8</w:t>
      </w:r>
      <w:r w:rsidR="000B585B">
        <w:rPr>
          <w:rFonts w:ascii="Times New Roman" w:eastAsia="Times New Roman" w:hAnsi="Times New Roman" w:cs="Times New Roman"/>
          <w:color w:val="161616"/>
          <w:lang w:val="en-US" w:eastAsia="nl-NL"/>
        </w:rPr>
        <w:t xml:space="preserve">. </w:t>
      </w:r>
      <w:r w:rsidR="000B585B">
        <w:rPr>
          <w:rFonts w:ascii="Times New Roman" w:eastAsia="Times New Roman" w:hAnsi="Times New Roman" w:cs="Times New Roman"/>
          <w:color w:val="161616"/>
          <w:lang w:val="en-US" w:eastAsia="nl-NL"/>
        </w:rPr>
        <w:tab/>
      </w:r>
      <w:r w:rsidRPr="007017FA">
        <w:rPr>
          <w:rFonts w:ascii="Times New Roman" w:eastAsia="Times New Roman" w:hAnsi="Times New Roman" w:cs="Times New Roman"/>
          <w:color w:val="161616"/>
          <w:lang w:val="en-US" w:eastAsia="nl-NL"/>
        </w:rPr>
        <w:t xml:space="preserve">Rashad et al. Int J </w:t>
      </w:r>
      <w:proofErr w:type="spellStart"/>
      <w:r w:rsidRPr="007017FA">
        <w:rPr>
          <w:rFonts w:ascii="Times New Roman" w:eastAsia="Times New Roman" w:hAnsi="Times New Roman" w:cs="Times New Roman"/>
          <w:color w:val="161616"/>
          <w:lang w:val="en-US" w:eastAsia="nl-NL"/>
        </w:rPr>
        <w:t>Med</w:t>
      </w:r>
      <w:proofErr w:type="spellEnd"/>
      <w:r w:rsidRPr="007017FA">
        <w:rPr>
          <w:rFonts w:ascii="Times New Roman" w:eastAsia="Times New Roman" w:hAnsi="Times New Roman" w:cs="Times New Roman"/>
          <w:color w:val="161616"/>
          <w:lang w:val="en-US" w:eastAsia="nl-NL"/>
        </w:rPr>
        <w:t xml:space="preserve"> Robot. 2019 Jun;15(3</w:t>
      </w:r>
      <w:proofErr w:type="gramStart"/>
      <w:r w:rsidRPr="007017FA">
        <w:rPr>
          <w:rFonts w:ascii="Times New Roman" w:eastAsia="Times New Roman" w:hAnsi="Times New Roman" w:cs="Times New Roman"/>
          <w:color w:val="161616"/>
          <w:lang w:val="en-US" w:eastAsia="nl-NL"/>
        </w:rPr>
        <w:t>):e</w:t>
      </w:r>
      <w:proofErr w:type="gramEnd"/>
      <w:r w:rsidRPr="007017FA">
        <w:rPr>
          <w:rFonts w:ascii="Times New Roman" w:eastAsia="Times New Roman" w:hAnsi="Times New Roman" w:cs="Times New Roman"/>
          <w:color w:val="161616"/>
          <w:lang w:val="en-US" w:eastAsia="nl-NL"/>
        </w:rPr>
        <w:t>1991</w:t>
      </w:r>
      <w:r w:rsidRPr="007017FA">
        <w:rPr>
          <w:rFonts w:ascii="Times New Roman" w:eastAsia="Times New Roman" w:hAnsi="Times New Roman" w:cs="Times New Roman"/>
          <w:color w:val="161616"/>
          <w:lang w:val="en-US" w:eastAsia="nl-NL"/>
        </w:rPr>
        <w:br/>
        <w:t>9</w:t>
      </w:r>
      <w:r w:rsidR="000B585B">
        <w:rPr>
          <w:rFonts w:ascii="Times New Roman" w:eastAsia="Times New Roman" w:hAnsi="Times New Roman" w:cs="Times New Roman"/>
          <w:color w:val="161616"/>
          <w:lang w:val="en-US" w:eastAsia="nl-NL"/>
        </w:rPr>
        <w:t>.</w:t>
      </w:r>
      <w:r w:rsidR="000B585B">
        <w:rPr>
          <w:rFonts w:ascii="Times New Roman" w:eastAsia="Times New Roman" w:hAnsi="Times New Roman" w:cs="Times New Roman"/>
          <w:color w:val="161616"/>
          <w:lang w:val="en-US" w:eastAsia="nl-NL"/>
        </w:rPr>
        <w:tab/>
      </w:r>
      <w:r w:rsidRPr="007017FA">
        <w:rPr>
          <w:rFonts w:ascii="Times New Roman" w:eastAsia="Times New Roman" w:hAnsi="Times New Roman" w:cs="Times New Roman"/>
          <w:color w:val="161616"/>
          <w:lang w:val="en-US" w:eastAsia="nl-NL"/>
        </w:rPr>
        <w:t xml:space="preserve">Riva et al. </w:t>
      </w:r>
      <w:proofErr w:type="spellStart"/>
      <w:r w:rsidRPr="007017FA">
        <w:rPr>
          <w:rFonts w:ascii="Times New Roman" w:eastAsia="Times New Roman" w:hAnsi="Times New Roman" w:cs="Times New Roman"/>
          <w:color w:val="161616"/>
          <w:lang w:val="en-US" w:eastAsia="nl-NL"/>
        </w:rPr>
        <w:t>Oper</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Neurosurg</w:t>
      </w:r>
      <w:proofErr w:type="spellEnd"/>
      <w:r w:rsidRPr="007017FA">
        <w:rPr>
          <w:rFonts w:ascii="Times New Roman" w:eastAsia="Times New Roman" w:hAnsi="Times New Roman" w:cs="Times New Roman"/>
          <w:color w:val="161616"/>
          <w:lang w:val="en-US" w:eastAsia="nl-NL"/>
        </w:rPr>
        <w:t xml:space="preserve"> (</w:t>
      </w:r>
      <w:proofErr w:type="spellStart"/>
      <w:r w:rsidRPr="007017FA">
        <w:rPr>
          <w:rFonts w:ascii="Times New Roman" w:eastAsia="Times New Roman" w:hAnsi="Times New Roman" w:cs="Times New Roman"/>
          <w:color w:val="161616"/>
          <w:lang w:val="en-US" w:eastAsia="nl-NL"/>
        </w:rPr>
        <w:t>Hagerstown</w:t>
      </w:r>
      <w:proofErr w:type="spellEnd"/>
      <w:r w:rsidRPr="007017FA">
        <w:rPr>
          <w:rFonts w:ascii="Times New Roman" w:eastAsia="Times New Roman" w:hAnsi="Times New Roman" w:cs="Times New Roman"/>
          <w:color w:val="161616"/>
          <w:lang w:val="en-US" w:eastAsia="nl-NL"/>
        </w:rPr>
        <w:t>). 2019 Jul 25</w:t>
      </w:r>
      <w:r w:rsidRPr="007017FA">
        <w:rPr>
          <w:rFonts w:ascii="Times New Roman" w:eastAsia="Times New Roman" w:hAnsi="Times New Roman" w:cs="Times New Roman"/>
          <w:color w:val="161616"/>
          <w:lang w:val="en-US" w:eastAsia="nl-NL"/>
        </w:rPr>
        <w:br/>
        <w:t>10</w:t>
      </w:r>
      <w:r w:rsidR="000B585B">
        <w:rPr>
          <w:rFonts w:ascii="Times New Roman" w:eastAsia="Times New Roman" w:hAnsi="Times New Roman" w:cs="Times New Roman"/>
          <w:color w:val="161616"/>
          <w:lang w:val="en-US" w:eastAsia="nl-NL"/>
        </w:rPr>
        <w:t>.</w:t>
      </w:r>
      <w:r w:rsidR="000B585B">
        <w:rPr>
          <w:rFonts w:ascii="Times New Roman" w:eastAsia="Times New Roman" w:hAnsi="Times New Roman" w:cs="Times New Roman"/>
          <w:color w:val="161616"/>
          <w:lang w:val="en-US" w:eastAsia="nl-NL"/>
        </w:rPr>
        <w:tab/>
      </w:r>
      <w:r w:rsidRPr="007017FA">
        <w:rPr>
          <w:rFonts w:ascii="Times New Roman" w:eastAsia="Times New Roman" w:hAnsi="Times New Roman" w:cs="Times New Roman"/>
          <w:color w:val="161616"/>
          <w:lang w:val="en-US" w:eastAsia="nl-NL"/>
        </w:rPr>
        <w:t>Huber T</w:t>
      </w:r>
      <w:r w:rsidR="000B585B">
        <w:rPr>
          <w:rFonts w:ascii="Times New Roman" w:eastAsia="Times New Roman" w:hAnsi="Times New Roman" w:cs="Times New Roman"/>
          <w:color w:val="161616"/>
          <w:lang w:val="en-US" w:eastAsia="nl-NL"/>
        </w:rPr>
        <w:t xml:space="preserve"> et al. </w:t>
      </w:r>
      <w:r w:rsidRPr="007017FA">
        <w:rPr>
          <w:rFonts w:ascii="Times New Roman" w:eastAsia="Times New Roman" w:hAnsi="Times New Roman" w:cs="Times New Roman"/>
          <w:color w:val="161616"/>
          <w:lang w:val="en-US" w:eastAsia="nl-NL"/>
        </w:rPr>
        <w:t xml:space="preserve">Clin </w:t>
      </w:r>
      <w:proofErr w:type="spellStart"/>
      <w:r w:rsidRPr="007017FA">
        <w:rPr>
          <w:rFonts w:ascii="Times New Roman" w:eastAsia="Times New Roman" w:hAnsi="Times New Roman" w:cs="Times New Roman"/>
          <w:color w:val="161616"/>
          <w:lang w:val="en-US" w:eastAsia="nl-NL"/>
        </w:rPr>
        <w:t>Neuroradiol</w:t>
      </w:r>
      <w:proofErr w:type="spellEnd"/>
      <w:r w:rsidRPr="007017FA">
        <w:rPr>
          <w:rFonts w:ascii="Times New Roman" w:eastAsia="Times New Roman" w:hAnsi="Times New Roman" w:cs="Times New Roman"/>
          <w:color w:val="161616"/>
          <w:lang w:val="en-US" w:eastAsia="nl-NL"/>
        </w:rPr>
        <w:t>. 2017</w:t>
      </w:r>
    </w:p>
    <w:p w14:paraId="7E8005A3" w14:textId="2D3D4F6E" w:rsidR="007017FA" w:rsidRPr="007017FA" w:rsidRDefault="007017FA" w:rsidP="000B585B">
      <w:pPr>
        <w:rPr>
          <w:lang w:val="en-US" w:eastAsia="nl-NL"/>
        </w:rPr>
      </w:pPr>
      <w:r w:rsidRPr="007017FA">
        <w:rPr>
          <w:rFonts w:ascii="Times New Roman" w:eastAsia="Times New Roman" w:hAnsi="Times New Roman" w:cs="Times New Roman"/>
          <w:color w:val="161616"/>
          <w:lang w:val="en-US" w:eastAsia="nl-NL"/>
        </w:rPr>
        <w:t>11.</w:t>
      </w:r>
      <w:r w:rsidRPr="007017FA">
        <w:rPr>
          <w:rFonts w:ascii="Times New Roman" w:eastAsia="Times New Roman" w:hAnsi="Times New Roman" w:cs="Times New Roman"/>
          <w:color w:val="161616"/>
          <w:lang w:val="en-US" w:eastAsia="nl-NL"/>
        </w:rPr>
        <w:tab/>
      </w:r>
      <w:r w:rsidRPr="007017FA">
        <w:rPr>
          <w:rFonts w:ascii="Times New Roman" w:eastAsia="Times New Roman" w:hAnsi="Times New Roman" w:cs="Times New Roman"/>
          <w:color w:val="161616"/>
          <w:lang w:val="en-US" w:eastAsia="nl-NL"/>
        </w:rPr>
        <w:t>Rana M</w:t>
      </w:r>
      <w:r w:rsidR="000B585B">
        <w:rPr>
          <w:rFonts w:ascii="Times New Roman" w:eastAsia="Times New Roman" w:hAnsi="Times New Roman" w:cs="Times New Roman"/>
          <w:color w:val="161616"/>
          <w:lang w:val="en-US" w:eastAsia="nl-NL"/>
        </w:rPr>
        <w:t xml:space="preserve"> et al. </w:t>
      </w:r>
      <w:r w:rsidRPr="007017FA">
        <w:rPr>
          <w:rFonts w:ascii="Times New Roman" w:eastAsia="Times New Roman" w:hAnsi="Times New Roman" w:cs="Times New Roman"/>
          <w:color w:val="161616"/>
          <w:lang w:val="en-US" w:eastAsia="nl-NL"/>
        </w:rPr>
        <w:t xml:space="preserve">J </w:t>
      </w:r>
      <w:proofErr w:type="spellStart"/>
      <w:r w:rsidRPr="007017FA">
        <w:rPr>
          <w:rFonts w:ascii="Times New Roman" w:eastAsia="Times New Roman" w:hAnsi="Times New Roman" w:cs="Times New Roman"/>
          <w:color w:val="161616"/>
          <w:lang w:val="en-US" w:eastAsia="nl-NL"/>
        </w:rPr>
        <w:t>Craniomaxillofac</w:t>
      </w:r>
      <w:proofErr w:type="spellEnd"/>
      <w:r w:rsidRPr="007017FA">
        <w:rPr>
          <w:rFonts w:ascii="Times New Roman" w:eastAsia="Times New Roman" w:hAnsi="Times New Roman" w:cs="Times New Roman"/>
          <w:color w:val="161616"/>
          <w:lang w:val="en-US" w:eastAsia="nl-NL"/>
        </w:rPr>
        <w:t xml:space="preserve"> Surg. 2015 </w:t>
      </w:r>
    </w:p>
    <w:p w14:paraId="6EBED95B" w14:textId="77777777" w:rsidR="007017FA" w:rsidRPr="007017FA" w:rsidRDefault="007017FA" w:rsidP="007017FA">
      <w:pPr>
        <w:shd w:val="clear" w:color="auto" w:fill="FFFFFF"/>
        <w:rPr>
          <w:rFonts w:ascii="Times New Roman" w:eastAsia="Times New Roman" w:hAnsi="Times New Roman" w:cs="Times New Roman"/>
          <w:color w:val="161616"/>
          <w:lang w:val="en-US" w:eastAsia="nl-NL"/>
        </w:rPr>
      </w:pPr>
    </w:p>
    <w:p w14:paraId="39931309" w14:textId="77777777" w:rsidR="007017FA" w:rsidRPr="007017FA" w:rsidRDefault="007017FA" w:rsidP="00AC314A">
      <w:pPr>
        <w:pStyle w:val="Normaalweb"/>
        <w:rPr>
          <w:b/>
          <w:bCs/>
          <w:lang w:val="en-US"/>
        </w:rPr>
      </w:pPr>
    </w:p>
    <w:sectPr w:rsidR="007017FA" w:rsidRPr="007017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3756E"/>
    <w:multiLevelType w:val="multilevel"/>
    <w:tmpl w:val="AF9CA9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433789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14A"/>
    <w:rsid w:val="000B585B"/>
    <w:rsid w:val="00156861"/>
    <w:rsid w:val="001A01B7"/>
    <w:rsid w:val="00536317"/>
    <w:rsid w:val="005A4480"/>
    <w:rsid w:val="0062322C"/>
    <w:rsid w:val="007017FA"/>
    <w:rsid w:val="007559FE"/>
    <w:rsid w:val="00774D30"/>
    <w:rsid w:val="00AC314A"/>
    <w:rsid w:val="00C033FD"/>
    <w:rsid w:val="00C24DF0"/>
    <w:rsid w:val="00CD7898"/>
    <w:rsid w:val="00F50CBB"/>
    <w:rsid w:val="00F946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03C2C"/>
  <w15:chartTrackingRefBased/>
  <w15:docId w15:val="{4B1D6304-1012-D343-8CD3-6F229BB94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AC314A"/>
    <w:pPr>
      <w:spacing w:before="100" w:beforeAutospacing="1" w:after="100" w:afterAutospacing="1"/>
    </w:pPr>
    <w:rPr>
      <w:rFonts w:ascii="Times New Roman" w:eastAsia="Times New Roman" w:hAnsi="Times New Roman" w:cs="Times New Roman"/>
      <w:lang w:eastAsia="nl-NL"/>
    </w:rPr>
  </w:style>
  <w:style w:type="paragraph" w:styleId="Geenafstand">
    <w:name w:val="No Spacing"/>
    <w:uiPriority w:val="1"/>
    <w:qFormat/>
    <w:rsid w:val="00701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29511">
      <w:bodyDiv w:val="1"/>
      <w:marLeft w:val="0"/>
      <w:marRight w:val="0"/>
      <w:marTop w:val="0"/>
      <w:marBottom w:val="0"/>
      <w:divBdr>
        <w:top w:val="none" w:sz="0" w:space="0" w:color="auto"/>
        <w:left w:val="none" w:sz="0" w:space="0" w:color="auto"/>
        <w:bottom w:val="none" w:sz="0" w:space="0" w:color="auto"/>
        <w:right w:val="none" w:sz="0" w:space="0" w:color="auto"/>
      </w:divBdr>
    </w:div>
    <w:div w:id="584803879">
      <w:bodyDiv w:val="1"/>
      <w:marLeft w:val="0"/>
      <w:marRight w:val="0"/>
      <w:marTop w:val="0"/>
      <w:marBottom w:val="0"/>
      <w:divBdr>
        <w:top w:val="none" w:sz="0" w:space="0" w:color="auto"/>
        <w:left w:val="none" w:sz="0" w:space="0" w:color="auto"/>
        <w:bottom w:val="none" w:sz="0" w:space="0" w:color="auto"/>
        <w:right w:val="none" w:sz="0" w:space="0" w:color="auto"/>
      </w:divBdr>
    </w:div>
    <w:div w:id="813333024">
      <w:bodyDiv w:val="1"/>
      <w:marLeft w:val="0"/>
      <w:marRight w:val="0"/>
      <w:marTop w:val="0"/>
      <w:marBottom w:val="0"/>
      <w:divBdr>
        <w:top w:val="none" w:sz="0" w:space="0" w:color="auto"/>
        <w:left w:val="none" w:sz="0" w:space="0" w:color="auto"/>
        <w:bottom w:val="none" w:sz="0" w:space="0" w:color="auto"/>
        <w:right w:val="none" w:sz="0" w:space="0" w:color="auto"/>
      </w:divBdr>
    </w:div>
    <w:div w:id="1109394588">
      <w:bodyDiv w:val="1"/>
      <w:marLeft w:val="0"/>
      <w:marRight w:val="0"/>
      <w:marTop w:val="0"/>
      <w:marBottom w:val="0"/>
      <w:divBdr>
        <w:top w:val="none" w:sz="0" w:space="0" w:color="auto"/>
        <w:left w:val="none" w:sz="0" w:space="0" w:color="auto"/>
        <w:bottom w:val="none" w:sz="0" w:space="0" w:color="auto"/>
        <w:right w:val="none" w:sz="0" w:space="0" w:color="auto"/>
      </w:divBdr>
      <w:divsChild>
        <w:div w:id="529413282">
          <w:marLeft w:val="0"/>
          <w:marRight w:val="0"/>
          <w:marTop w:val="0"/>
          <w:marBottom w:val="0"/>
          <w:divBdr>
            <w:top w:val="none" w:sz="0" w:space="0" w:color="auto"/>
            <w:left w:val="none" w:sz="0" w:space="0" w:color="auto"/>
            <w:bottom w:val="none" w:sz="0" w:space="0" w:color="auto"/>
            <w:right w:val="none" w:sz="0" w:space="0" w:color="auto"/>
          </w:divBdr>
          <w:divsChild>
            <w:div w:id="1510214684">
              <w:marLeft w:val="0"/>
              <w:marRight w:val="0"/>
              <w:marTop w:val="0"/>
              <w:marBottom w:val="0"/>
              <w:divBdr>
                <w:top w:val="none" w:sz="0" w:space="0" w:color="auto"/>
                <w:left w:val="none" w:sz="0" w:space="0" w:color="auto"/>
                <w:bottom w:val="none" w:sz="0" w:space="0" w:color="auto"/>
                <w:right w:val="none" w:sz="0" w:space="0" w:color="auto"/>
              </w:divBdr>
              <w:divsChild>
                <w:div w:id="90638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15181">
      <w:bodyDiv w:val="1"/>
      <w:marLeft w:val="0"/>
      <w:marRight w:val="0"/>
      <w:marTop w:val="0"/>
      <w:marBottom w:val="0"/>
      <w:divBdr>
        <w:top w:val="none" w:sz="0" w:space="0" w:color="auto"/>
        <w:left w:val="none" w:sz="0" w:space="0" w:color="auto"/>
        <w:bottom w:val="none" w:sz="0" w:space="0" w:color="auto"/>
        <w:right w:val="none" w:sz="0" w:space="0" w:color="auto"/>
      </w:divBdr>
      <w:divsChild>
        <w:div w:id="1651326557">
          <w:marLeft w:val="0"/>
          <w:marRight w:val="0"/>
          <w:marTop w:val="0"/>
          <w:marBottom w:val="0"/>
          <w:divBdr>
            <w:top w:val="none" w:sz="0" w:space="0" w:color="auto"/>
            <w:left w:val="none" w:sz="0" w:space="0" w:color="auto"/>
            <w:bottom w:val="none" w:sz="0" w:space="0" w:color="auto"/>
            <w:right w:val="none" w:sz="0" w:space="0" w:color="auto"/>
          </w:divBdr>
          <w:divsChild>
            <w:div w:id="977149733">
              <w:marLeft w:val="0"/>
              <w:marRight w:val="0"/>
              <w:marTop w:val="0"/>
              <w:marBottom w:val="0"/>
              <w:divBdr>
                <w:top w:val="none" w:sz="0" w:space="0" w:color="auto"/>
                <w:left w:val="none" w:sz="0" w:space="0" w:color="auto"/>
                <w:bottom w:val="none" w:sz="0" w:space="0" w:color="auto"/>
                <w:right w:val="none" w:sz="0" w:space="0" w:color="auto"/>
              </w:divBdr>
              <w:divsChild>
                <w:div w:id="268857807">
                  <w:marLeft w:val="0"/>
                  <w:marRight w:val="0"/>
                  <w:marTop w:val="0"/>
                  <w:marBottom w:val="0"/>
                  <w:divBdr>
                    <w:top w:val="none" w:sz="0" w:space="0" w:color="auto"/>
                    <w:left w:val="none" w:sz="0" w:space="0" w:color="auto"/>
                    <w:bottom w:val="none" w:sz="0" w:space="0" w:color="auto"/>
                    <w:right w:val="none" w:sz="0" w:space="0" w:color="auto"/>
                  </w:divBdr>
                  <w:divsChild>
                    <w:div w:id="933442554">
                      <w:marLeft w:val="0"/>
                      <w:marRight w:val="0"/>
                      <w:marTop w:val="0"/>
                      <w:marBottom w:val="0"/>
                      <w:divBdr>
                        <w:top w:val="none" w:sz="0" w:space="0" w:color="auto"/>
                        <w:left w:val="none" w:sz="0" w:space="0" w:color="auto"/>
                        <w:bottom w:val="none" w:sz="0" w:space="0" w:color="auto"/>
                        <w:right w:val="none" w:sz="0" w:space="0" w:color="auto"/>
                      </w:divBdr>
                    </w:div>
                  </w:divsChild>
                </w:div>
                <w:div w:id="1689792810">
                  <w:marLeft w:val="0"/>
                  <w:marRight w:val="0"/>
                  <w:marTop w:val="0"/>
                  <w:marBottom w:val="0"/>
                  <w:divBdr>
                    <w:top w:val="none" w:sz="0" w:space="0" w:color="auto"/>
                    <w:left w:val="none" w:sz="0" w:space="0" w:color="auto"/>
                    <w:bottom w:val="none" w:sz="0" w:space="0" w:color="auto"/>
                    <w:right w:val="none" w:sz="0" w:space="0" w:color="auto"/>
                  </w:divBdr>
                  <w:divsChild>
                    <w:div w:id="856626020">
                      <w:marLeft w:val="0"/>
                      <w:marRight w:val="0"/>
                      <w:marTop w:val="0"/>
                      <w:marBottom w:val="0"/>
                      <w:divBdr>
                        <w:top w:val="none" w:sz="0" w:space="0" w:color="auto"/>
                        <w:left w:val="none" w:sz="0" w:space="0" w:color="auto"/>
                        <w:bottom w:val="none" w:sz="0" w:space="0" w:color="auto"/>
                        <w:right w:val="none" w:sz="0" w:space="0" w:color="auto"/>
                      </w:divBdr>
                    </w:div>
                    <w:div w:id="159786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65994">
          <w:marLeft w:val="0"/>
          <w:marRight w:val="0"/>
          <w:marTop w:val="0"/>
          <w:marBottom w:val="0"/>
          <w:divBdr>
            <w:top w:val="none" w:sz="0" w:space="0" w:color="auto"/>
            <w:left w:val="none" w:sz="0" w:space="0" w:color="auto"/>
            <w:bottom w:val="none" w:sz="0" w:space="0" w:color="auto"/>
            <w:right w:val="none" w:sz="0" w:space="0" w:color="auto"/>
          </w:divBdr>
          <w:divsChild>
            <w:div w:id="695011031">
              <w:marLeft w:val="0"/>
              <w:marRight w:val="0"/>
              <w:marTop w:val="0"/>
              <w:marBottom w:val="0"/>
              <w:divBdr>
                <w:top w:val="none" w:sz="0" w:space="0" w:color="auto"/>
                <w:left w:val="none" w:sz="0" w:space="0" w:color="auto"/>
                <w:bottom w:val="none" w:sz="0" w:space="0" w:color="auto"/>
                <w:right w:val="none" w:sz="0" w:space="0" w:color="auto"/>
              </w:divBdr>
              <w:divsChild>
                <w:div w:id="1593508200">
                  <w:marLeft w:val="0"/>
                  <w:marRight w:val="0"/>
                  <w:marTop w:val="0"/>
                  <w:marBottom w:val="0"/>
                  <w:divBdr>
                    <w:top w:val="none" w:sz="0" w:space="0" w:color="auto"/>
                    <w:left w:val="none" w:sz="0" w:space="0" w:color="auto"/>
                    <w:bottom w:val="none" w:sz="0" w:space="0" w:color="auto"/>
                    <w:right w:val="none" w:sz="0" w:space="0" w:color="auto"/>
                  </w:divBdr>
                </w:div>
                <w:div w:id="203306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1901</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Kappen</dc:creator>
  <cp:keywords/>
  <dc:description/>
  <cp:lastModifiedBy>Pablo Kappen</cp:lastModifiedBy>
  <cp:revision>5</cp:revision>
  <dcterms:created xsi:type="dcterms:W3CDTF">2022-11-14T10:02:00Z</dcterms:created>
  <dcterms:modified xsi:type="dcterms:W3CDTF">2022-11-16T12:07:00Z</dcterms:modified>
</cp:coreProperties>
</file>