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B751" w14:textId="77777777" w:rsidR="00F62894" w:rsidRPr="00F73392" w:rsidRDefault="00F62894" w:rsidP="00F62894">
      <w:pPr>
        <w:spacing w:line="360" w:lineRule="auto"/>
        <w:rPr>
          <w:b/>
          <w:bCs/>
          <w:lang w:val="en-US"/>
        </w:rPr>
      </w:pPr>
      <w:r w:rsidRPr="00F73392">
        <w:rPr>
          <w:b/>
          <w:bCs/>
          <w:lang w:val="en-US"/>
        </w:rPr>
        <w:t>Supplementary table.</w:t>
      </w:r>
      <w:r w:rsidRPr="00F73392">
        <w:rPr>
          <w:rFonts w:ascii="Arial" w:hAnsi="Arial" w:cs="Arial"/>
          <w:b/>
          <w:bCs/>
          <w:lang w:val="en-US"/>
        </w:rPr>
        <w:t xml:space="preserve"> </w:t>
      </w:r>
      <w:r w:rsidRPr="00F73392">
        <w:rPr>
          <w:b/>
          <w:bCs/>
          <w:lang w:val="en-US"/>
        </w:rPr>
        <w:t>Adjusted* means for the neuropsychological variables for PCC and HC groups</w:t>
      </w:r>
    </w:p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1703"/>
        <w:gridCol w:w="1135"/>
        <w:gridCol w:w="853"/>
        <w:gridCol w:w="850"/>
      </w:tblGrid>
      <w:tr w:rsidR="00F73392" w:rsidRPr="00F73392" w14:paraId="3D85BC85" w14:textId="77777777" w:rsidTr="003B2399">
        <w:tc>
          <w:tcPr>
            <w:tcW w:w="1562" w:type="pct"/>
            <w:tcBorders>
              <w:top w:val="single" w:sz="4" w:space="0" w:color="auto"/>
            </w:tcBorders>
          </w:tcPr>
          <w:p w14:paraId="009B9CE9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37" w:type="pct"/>
            <w:tcBorders>
              <w:top w:val="single" w:sz="4" w:space="0" w:color="auto"/>
            </w:tcBorders>
            <w:vAlign w:val="center"/>
          </w:tcPr>
          <w:p w14:paraId="6CDF3B22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PCC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4AEC72CD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HC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6BFCF39E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</w:tcBorders>
            <w:vAlign w:val="center"/>
          </w:tcPr>
          <w:p w14:paraId="621AE9BC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</w:tr>
      <w:tr w:rsidR="00F73392" w:rsidRPr="00F73392" w14:paraId="586BBA70" w14:textId="77777777" w:rsidTr="003B2399">
        <w:trPr>
          <w:trHeight w:val="341"/>
        </w:trPr>
        <w:tc>
          <w:tcPr>
            <w:tcW w:w="1562" w:type="pct"/>
            <w:tcBorders>
              <w:bottom w:val="single" w:sz="4" w:space="0" w:color="auto"/>
            </w:tcBorders>
          </w:tcPr>
          <w:p w14:paraId="4E9E1162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14:paraId="210DB8FE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F73392">
              <w:rPr>
                <w:lang w:val="en-US"/>
              </w:rPr>
              <w:t>M</w:t>
            </w:r>
            <w:r w:rsidRPr="00F73392">
              <w:rPr>
                <w:vertAlign w:val="subscript"/>
                <w:lang w:val="en-US"/>
              </w:rPr>
              <w:t>adj</w:t>
            </w:r>
            <w:proofErr w:type="spellEnd"/>
            <w:r w:rsidRPr="00F73392">
              <w:rPr>
                <w:vertAlign w:val="subscript"/>
                <w:lang w:val="en-US"/>
              </w:rPr>
              <w:t xml:space="preserve"> </w:t>
            </w:r>
            <w:r w:rsidRPr="00F73392">
              <w:rPr>
                <w:lang w:val="en-US"/>
              </w:rPr>
              <w:t>(SE)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67E9A54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proofErr w:type="spellStart"/>
            <w:r w:rsidRPr="00F73392">
              <w:rPr>
                <w:lang w:val="en-US"/>
              </w:rPr>
              <w:t>M</w:t>
            </w:r>
            <w:r w:rsidRPr="00F73392">
              <w:rPr>
                <w:vertAlign w:val="subscript"/>
                <w:lang w:val="en-US"/>
              </w:rPr>
              <w:t>adj</w:t>
            </w:r>
            <w:proofErr w:type="spellEnd"/>
            <w:r w:rsidRPr="00F73392">
              <w:rPr>
                <w:vertAlign w:val="subscript"/>
                <w:lang w:val="en-US"/>
              </w:rPr>
              <w:t xml:space="preserve"> </w:t>
            </w:r>
            <w:r w:rsidRPr="00F73392">
              <w:rPr>
                <w:lang w:val="en-US"/>
              </w:rPr>
              <w:t>(SE)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61F348E1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F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4D3FBAB3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p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20EA5280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η</w:t>
            </w:r>
            <w:r w:rsidRPr="00F73392">
              <w:rPr>
                <w:vertAlign w:val="subscript"/>
                <w:lang w:val="en-US"/>
              </w:rPr>
              <w:t>p</w:t>
            </w:r>
            <w:r w:rsidRPr="00F73392">
              <w:rPr>
                <w:lang w:val="en-US"/>
              </w:rPr>
              <w:t>²</w:t>
            </w:r>
          </w:p>
        </w:tc>
      </w:tr>
      <w:tr w:rsidR="00F73392" w:rsidRPr="00F73392" w14:paraId="72A8CD12" w14:textId="77777777" w:rsidTr="003B2399">
        <w:tc>
          <w:tcPr>
            <w:tcW w:w="1562" w:type="pct"/>
            <w:tcBorders>
              <w:top w:val="single" w:sz="4" w:space="0" w:color="auto"/>
            </w:tcBorders>
            <w:vAlign w:val="center"/>
          </w:tcPr>
          <w:p w14:paraId="37DC2E88" w14:textId="77777777" w:rsidR="00F62894" w:rsidRPr="00F73392" w:rsidRDefault="00F62894" w:rsidP="00AC42AC">
            <w:pPr>
              <w:spacing w:line="360" w:lineRule="auto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MoCA</w:t>
            </w:r>
          </w:p>
        </w:tc>
        <w:tc>
          <w:tcPr>
            <w:tcW w:w="937" w:type="pct"/>
            <w:tcBorders>
              <w:top w:val="single" w:sz="4" w:space="0" w:color="auto"/>
            </w:tcBorders>
            <w:vAlign w:val="center"/>
          </w:tcPr>
          <w:p w14:paraId="14F1FB10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26.12 (0.14)</w:t>
            </w:r>
          </w:p>
        </w:tc>
        <w:tc>
          <w:tcPr>
            <w:tcW w:w="938" w:type="pct"/>
            <w:tcBorders>
              <w:top w:val="single" w:sz="4" w:space="0" w:color="auto"/>
            </w:tcBorders>
            <w:vAlign w:val="center"/>
          </w:tcPr>
          <w:p w14:paraId="22395E9E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27.14 (0.27)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14:paraId="0DEFAA05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10.120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14:paraId="3E5A3465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.002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14:paraId="2598D179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.025</w:t>
            </w:r>
          </w:p>
        </w:tc>
      </w:tr>
      <w:tr w:rsidR="00F73392" w:rsidRPr="00F73392" w14:paraId="76FA4CAA" w14:textId="77777777" w:rsidTr="003B2399">
        <w:tc>
          <w:tcPr>
            <w:tcW w:w="1562" w:type="pct"/>
            <w:vAlign w:val="center"/>
          </w:tcPr>
          <w:p w14:paraId="50D01BA2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Matrix reasoning</w:t>
            </w:r>
          </w:p>
        </w:tc>
        <w:tc>
          <w:tcPr>
            <w:tcW w:w="937" w:type="pct"/>
            <w:vAlign w:val="center"/>
          </w:tcPr>
          <w:p w14:paraId="5AC0E580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16.25 (0.26)</w:t>
            </w:r>
          </w:p>
        </w:tc>
        <w:tc>
          <w:tcPr>
            <w:tcW w:w="938" w:type="pct"/>
            <w:vAlign w:val="center"/>
          </w:tcPr>
          <w:p w14:paraId="35313C90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17.35 (0.47)</w:t>
            </w:r>
          </w:p>
        </w:tc>
        <w:tc>
          <w:tcPr>
            <w:tcW w:w="625" w:type="pct"/>
            <w:vAlign w:val="center"/>
          </w:tcPr>
          <w:p w14:paraId="3CED2AB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3.795</w:t>
            </w:r>
          </w:p>
        </w:tc>
        <w:tc>
          <w:tcPr>
            <w:tcW w:w="470" w:type="pct"/>
            <w:vAlign w:val="center"/>
          </w:tcPr>
          <w:p w14:paraId="718C967A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.052</w:t>
            </w:r>
          </w:p>
        </w:tc>
        <w:tc>
          <w:tcPr>
            <w:tcW w:w="468" w:type="pct"/>
            <w:vAlign w:val="center"/>
          </w:tcPr>
          <w:p w14:paraId="3975CB05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.010</w:t>
            </w:r>
          </w:p>
        </w:tc>
      </w:tr>
      <w:tr w:rsidR="00F73392" w:rsidRPr="00F73392" w14:paraId="477694AC" w14:textId="77777777" w:rsidTr="003B2399">
        <w:tc>
          <w:tcPr>
            <w:tcW w:w="1562" w:type="pct"/>
            <w:vAlign w:val="center"/>
          </w:tcPr>
          <w:p w14:paraId="7B5C0B64" w14:textId="77777777" w:rsidR="00F62894" w:rsidRPr="00F73392" w:rsidRDefault="00F62894" w:rsidP="00AC42AC">
            <w:pPr>
              <w:spacing w:line="360" w:lineRule="auto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RAVLT Sum</w:t>
            </w:r>
          </w:p>
        </w:tc>
        <w:tc>
          <w:tcPr>
            <w:tcW w:w="937" w:type="pct"/>
            <w:vAlign w:val="center"/>
          </w:tcPr>
          <w:p w14:paraId="152E026D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44.62 (0.47)</w:t>
            </w:r>
          </w:p>
        </w:tc>
        <w:tc>
          <w:tcPr>
            <w:tcW w:w="938" w:type="pct"/>
            <w:vAlign w:val="center"/>
          </w:tcPr>
          <w:p w14:paraId="211FD642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46.95 (0.88)</w:t>
            </w:r>
          </w:p>
        </w:tc>
        <w:tc>
          <w:tcPr>
            <w:tcW w:w="625" w:type="pct"/>
            <w:vAlign w:val="center"/>
          </w:tcPr>
          <w:p w14:paraId="5D6B6077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4.843</w:t>
            </w:r>
          </w:p>
        </w:tc>
        <w:tc>
          <w:tcPr>
            <w:tcW w:w="470" w:type="pct"/>
            <w:vAlign w:val="center"/>
          </w:tcPr>
          <w:p w14:paraId="7B60A1CC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.028</w:t>
            </w:r>
          </w:p>
        </w:tc>
        <w:tc>
          <w:tcPr>
            <w:tcW w:w="468" w:type="pct"/>
            <w:vAlign w:val="center"/>
          </w:tcPr>
          <w:p w14:paraId="452C16E1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.012</w:t>
            </w:r>
          </w:p>
        </w:tc>
      </w:tr>
      <w:tr w:rsidR="00F73392" w:rsidRPr="00F73392" w14:paraId="3E94ABC1" w14:textId="77777777" w:rsidTr="003B2399">
        <w:tc>
          <w:tcPr>
            <w:tcW w:w="1562" w:type="pct"/>
            <w:vAlign w:val="center"/>
          </w:tcPr>
          <w:p w14:paraId="2B3269A5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RAVLT Immediate recall</w:t>
            </w:r>
          </w:p>
        </w:tc>
        <w:tc>
          <w:tcPr>
            <w:tcW w:w="937" w:type="pct"/>
            <w:vAlign w:val="center"/>
          </w:tcPr>
          <w:p w14:paraId="480BACA4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9.03 (0.16)</w:t>
            </w:r>
          </w:p>
        </w:tc>
        <w:tc>
          <w:tcPr>
            <w:tcW w:w="938" w:type="pct"/>
            <w:vAlign w:val="center"/>
          </w:tcPr>
          <w:p w14:paraId="02EAF74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9.10 (0.29)</w:t>
            </w:r>
          </w:p>
        </w:tc>
        <w:tc>
          <w:tcPr>
            <w:tcW w:w="625" w:type="pct"/>
            <w:vAlign w:val="center"/>
          </w:tcPr>
          <w:p w14:paraId="0B1D479F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0.042</w:t>
            </w:r>
          </w:p>
        </w:tc>
        <w:tc>
          <w:tcPr>
            <w:tcW w:w="470" w:type="pct"/>
            <w:vAlign w:val="center"/>
          </w:tcPr>
          <w:p w14:paraId="7D5156A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.839</w:t>
            </w:r>
          </w:p>
        </w:tc>
        <w:tc>
          <w:tcPr>
            <w:tcW w:w="468" w:type="pct"/>
            <w:vAlign w:val="center"/>
          </w:tcPr>
          <w:p w14:paraId="34766F32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.000</w:t>
            </w:r>
          </w:p>
        </w:tc>
      </w:tr>
      <w:tr w:rsidR="00F73392" w:rsidRPr="00F73392" w14:paraId="750444B7" w14:textId="77777777" w:rsidTr="003B2399">
        <w:tc>
          <w:tcPr>
            <w:tcW w:w="1562" w:type="pct"/>
            <w:vAlign w:val="center"/>
          </w:tcPr>
          <w:p w14:paraId="688DD5BD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RAVLT Delayed recall</w:t>
            </w:r>
          </w:p>
        </w:tc>
        <w:tc>
          <w:tcPr>
            <w:tcW w:w="937" w:type="pct"/>
            <w:vAlign w:val="center"/>
          </w:tcPr>
          <w:p w14:paraId="244DB091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8.91 (0.17)</w:t>
            </w:r>
          </w:p>
        </w:tc>
        <w:tc>
          <w:tcPr>
            <w:tcW w:w="938" w:type="pct"/>
            <w:vAlign w:val="center"/>
          </w:tcPr>
          <w:p w14:paraId="537B7CA5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9.24 (0.31)</w:t>
            </w:r>
          </w:p>
        </w:tc>
        <w:tc>
          <w:tcPr>
            <w:tcW w:w="625" w:type="pct"/>
            <w:vAlign w:val="center"/>
          </w:tcPr>
          <w:p w14:paraId="4369BB34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0.732</w:t>
            </w:r>
          </w:p>
        </w:tc>
        <w:tc>
          <w:tcPr>
            <w:tcW w:w="470" w:type="pct"/>
            <w:vAlign w:val="center"/>
          </w:tcPr>
          <w:p w14:paraId="4A3F9DFF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.393</w:t>
            </w:r>
          </w:p>
        </w:tc>
        <w:tc>
          <w:tcPr>
            <w:tcW w:w="468" w:type="pct"/>
            <w:vAlign w:val="center"/>
          </w:tcPr>
          <w:p w14:paraId="059D0CE4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.002</w:t>
            </w:r>
          </w:p>
        </w:tc>
      </w:tr>
      <w:tr w:rsidR="00F73392" w:rsidRPr="00F73392" w14:paraId="5E7698E9" w14:textId="77777777" w:rsidTr="003B2399">
        <w:tc>
          <w:tcPr>
            <w:tcW w:w="1562" w:type="pct"/>
            <w:vAlign w:val="center"/>
          </w:tcPr>
          <w:p w14:paraId="3FCD2208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RAVLT Recognition</w:t>
            </w:r>
          </w:p>
        </w:tc>
        <w:tc>
          <w:tcPr>
            <w:tcW w:w="937" w:type="pct"/>
            <w:vAlign w:val="center"/>
          </w:tcPr>
          <w:p w14:paraId="3B9F68FE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12.23 (0.14)</w:t>
            </w:r>
          </w:p>
        </w:tc>
        <w:tc>
          <w:tcPr>
            <w:tcW w:w="938" w:type="pct"/>
            <w:vAlign w:val="center"/>
          </w:tcPr>
          <w:p w14:paraId="6D8BBB2D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12.57 (0.26)</w:t>
            </w:r>
          </w:p>
        </w:tc>
        <w:tc>
          <w:tcPr>
            <w:tcW w:w="625" w:type="pct"/>
            <w:vAlign w:val="center"/>
          </w:tcPr>
          <w:p w14:paraId="2498A490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1.204</w:t>
            </w:r>
          </w:p>
        </w:tc>
        <w:tc>
          <w:tcPr>
            <w:tcW w:w="470" w:type="pct"/>
            <w:vAlign w:val="center"/>
          </w:tcPr>
          <w:p w14:paraId="0EEDDB7E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.273</w:t>
            </w:r>
          </w:p>
        </w:tc>
        <w:tc>
          <w:tcPr>
            <w:tcW w:w="468" w:type="pct"/>
            <w:vAlign w:val="center"/>
          </w:tcPr>
          <w:p w14:paraId="560A2692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.003</w:t>
            </w:r>
          </w:p>
        </w:tc>
      </w:tr>
      <w:tr w:rsidR="00F73392" w:rsidRPr="00F73392" w14:paraId="66816468" w14:textId="77777777" w:rsidTr="003B2399">
        <w:tc>
          <w:tcPr>
            <w:tcW w:w="1562" w:type="pct"/>
            <w:vAlign w:val="center"/>
          </w:tcPr>
          <w:p w14:paraId="06D515BD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ROCFT Copy</w:t>
            </w:r>
          </w:p>
        </w:tc>
        <w:tc>
          <w:tcPr>
            <w:tcW w:w="937" w:type="pct"/>
            <w:vAlign w:val="center"/>
          </w:tcPr>
          <w:p w14:paraId="37AFA723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32.94 (0.21)</w:t>
            </w:r>
          </w:p>
        </w:tc>
        <w:tc>
          <w:tcPr>
            <w:tcW w:w="938" w:type="pct"/>
            <w:vAlign w:val="center"/>
          </w:tcPr>
          <w:p w14:paraId="68ABBB62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32.80 (0.40)</w:t>
            </w:r>
          </w:p>
        </w:tc>
        <w:tc>
          <w:tcPr>
            <w:tcW w:w="625" w:type="pct"/>
            <w:vAlign w:val="center"/>
          </w:tcPr>
          <w:p w14:paraId="1F409E5B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0.091</w:t>
            </w:r>
          </w:p>
        </w:tc>
        <w:tc>
          <w:tcPr>
            <w:tcW w:w="470" w:type="pct"/>
            <w:vAlign w:val="center"/>
          </w:tcPr>
          <w:p w14:paraId="0D07D74A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.763</w:t>
            </w:r>
          </w:p>
        </w:tc>
        <w:tc>
          <w:tcPr>
            <w:tcW w:w="468" w:type="pct"/>
            <w:vAlign w:val="center"/>
          </w:tcPr>
          <w:p w14:paraId="00DAD747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.000</w:t>
            </w:r>
          </w:p>
        </w:tc>
      </w:tr>
      <w:tr w:rsidR="00F73392" w:rsidRPr="00F73392" w14:paraId="6E8E5646" w14:textId="77777777" w:rsidTr="003B2399">
        <w:tc>
          <w:tcPr>
            <w:tcW w:w="1562" w:type="pct"/>
            <w:vAlign w:val="center"/>
          </w:tcPr>
          <w:p w14:paraId="0CF5CAAB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ROCFT Delayed recall</w:t>
            </w:r>
          </w:p>
        </w:tc>
        <w:tc>
          <w:tcPr>
            <w:tcW w:w="937" w:type="pct"/>
            <w:vAlign w:val="center"/>
          </w:tcPr>
          <w:p w14:paraId="4C6CBBBE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19.00 (0.66)</w:t>
            </w:r>
          </w:p>
        </w:tc>
        <w:tc>
          <w:tcPr>
            <w:tcW w:w="938" w:type="pct"/>
            <w:vAlign w:val="center"/>
          </w:tcPr>
          <w:p w14:paraId="026B35A7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19.09 (0.34)</w:t>
            </w:r>
          </w:p>
        </w:tc>
        <w:tc>
          <w:tcPr>
            <w:tcW w:w="625" w:type="pct"/>
            <w:vAlign w:val="center"/>
          </w:tcPr>
          <w:p w14:paraId="65F60209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0.012</w:t>
            </w:r>
          </w:p>
        </w:tc>
        <w:tc>
          <w:tcPr>
            <w:tcW w:w="470" w:type="pct"/>
            <w:vAlign w:val="center"/>
          </w:tcPr>
          <w:p w14:paraId="29B9003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.913</w:t>
            </w:r>
          </w:p>
        </w:tc>
        <w:tc>
          <w:tcPr>
            <w:tcW w:w="468" w:type="pct"/>
            <w:vAlign w:val="center"/>
          </w:tcPr>
          <w:p w14:paraId="394A32DF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.000</w:t>
            </w:r>
          </w:p>
        </w:tc>
      </w:tr>
      <w:tr w:rsidR="00F73392" w:rsidRPr="00F73392" w14:paraId="222422BB" w14:textId="77777777" w:rsidTr="003B2399">
        <w:tc>
          <w:tcPr>
            <w:tcW w:w="1562" w:type="pct"/>
            <w:vAlign w:val="center"/>
          </w:tcPr>
          <w:p w14:paraId="65909D49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Digit Span Forward</w:t>
            </w:r>
          </w:p>
        </w:tc>
        <w:tc>
          <w:tcPr>
            <w:tcW w:w="937" w:type="pct"/>
            <w:vAlign w:val="center"/>
          </w:tcPr>
          <w:p w14:paraId="77EEDC0C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5.80 (0.07)</w:t>
            </w:r>
          </w:p>
        </w:tc>
        <w:tc>
          <w:tcPr>
            <w:tcW w:w="938" w:type="pct"/>
            <w:vAlign w:val="center"/>
          </w:tcPr>
          <w:p w14:paraId="217CB31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5.85 (0.13)</w:t>
            </w:r>
          </w:p>
        </w:tc>
        <w:tc>
          <w:tcPr>
            <w:tcW w:w="625" w:type="pct"/>
            <w:vAlign w:val="center"/>
          </w:tcPr>
          <w:p w14:paraId="47EF6793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2.949</w:t>
            </w:r>
          </w:p>
        </w:tc>
        <w:tc>
          <w:tcPr>
            <w:tcW w:w="470" w:type="pct"/>
            <w:vAlign w:val="center"/>
          </w:tcPr>
          <w:p w14:paraId="466553A9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.087</w:t>
            </w:r>
          </w:p>
        </w:tc>
        <w:tc>
          <w:tcPr>
            <w:tcW w:w="468" w:type="pct"/>
            <w:vAlign w:val="center"/>
          </w:tcPr>
          <w:p w14:paraId="38474B65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.008</w:t>
            </w:r>
          </w:p>
        </w:tc>
      </w:tr>
      <w:tr w:rsidR="00F73392" w:rsidRPr="00F73392" w14:paraId="540651F6" w14:textId="77777777" w:rsidTr="003B2399">
        <w:tc>
          <w:tcPr>
            <w:tcW w:w="1562" w:type="pct"/>
            <w:vAlign w:val="center"/>
          </w:tcPr>
          <w:p w14:paraId="5F552CE2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Digit Span Backward</w:t>
            </w:r>
          </w:p>
        </w:tc>
        <w:tc>
          <w:tcPr>
            <w:tcW w:w="937" w:type="pct"/>
            <w:vAlign w:val="center"/>
          </w:tcPr>
          <w:p w14:paraId="61A7C8D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4.43 (0.69)</w:t>
            </w:r>
          </w:p>
        </w:tc>
        <w:tc>
          <w:tcPr>
            <w:tcW w:w="938" w:type="pct"/>
            <w:vAlign w:val="center"/>
          </w:tcPr>
          <w:p w14:paraId="7CD0F223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4.57 (0.13)</w:t>
            </w:r>
          </w:p>
        </w:tc>
        <w:tc>
          <w:tcPr>
            <w:tcW w:w="625" w:type="pct"/>
            <w:vAlign w:val="center"/>
          </w:tcPr>
          <w:p w14:paraId="76E62997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0.858</w:t>
            </w:r>
          </w:p>
        </w:tc>
        <w:tc>
          <w:tcPr>
            <w:tcW w:w="470" w:type="pct"/>
            <w:vAlign w:val="center"/>
          </w:tcPr>
          <w:p w14:paraId="76D66FE0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.355</w:t>
            </w:r>
          </w:p>
        </w:tc>
        <w:tc>
          <w:tcPr>
            <w:tcW w:w="468" w:type="pct"/>
            <w:vAlign w:val="center"/>
          </w:tcPr>
          <w:p w14:paraId="1B8EE57B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.002</w:t>
            </w:r>
          </w:p>
        </w:tc>
      </w:tr>
      <w:tr w:rsidR="00F73392" w:rsidRPr="00F73392" w14:paraId="26A3D800" w14:textId="77777777" w:rsidTr="003B2399">
        <w:tc>
          <w:tcPr>
            <w:tcW w:w="1562" w:type="pct"/>
            <w:vAlign w:val="center"/>
          </w:tcPr>
          <w:p w14:paraId="11831FA4" w14:textId="77777777" w:rsidR="00F62894" w:rsidRPr="00F73392" w:rsidRDefault="00F62894" w:rsidP="00AC42AC">
            <w:pPr>
              <w:spacing w:line="360" w:lineRule="auto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 xml:space="preserve">Digit Symbol </w:t>
            </w:r>
          </w:p>
        </w:tc>
        <w:tc>
          <w:tcPr>
            <w:tcW w:w="937" w:type="pct"/>
            <w:vAlign w:val="center"/>
          </w:tcPr>
          <w:p w14:paraId="6E617ED0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65.46 (0.96)</w:t>
            </w:r>
          </w:p>
        </w:tc>
        <w:tc>
          <w:tcPr>
            <w:tcW w:w="938" w:type="pct"/>
            <w:vAlign w:val="center"/>
          </w:tcPr>
          <w:p w14:paraId="2D4AE028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71.29 (1.78)</w:t>
            </w:r>
          </w:p>
        </w:tc>
        <w:tc>
          <w:tcPr>
            <w:tcW w:w="625" w:type="pct"/>
            <w:vAlign w:val="center"/>
          </w:tcPr>
          <w:p w14:paraId="2C863C45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7.448</w:t>
            </w:r>
          </w:p>
        </w:tc>
        <w:tc>
          <w:tcPr>
            <w:tcW w:w="470" w:type="pct"/>
            <w:vAlign w:val="center"/>
          </w:tcPr>
          <w:p w14:paraId="34C2DF76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.007</w:t>
            </w:r>
          </w:p>
        </w:tc>
        <w:tc>
          <w:tcPr>
            <w:tcW w:w="468" w:type="pct"/>
            <w:vAlign w:val="center"/>
          </w:tcPr>
          <w:p w14:paraId="330374C7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.019</w:t>
            </w:r>
          </w:p>
        </w:tc>
      </w:tr>
      <w:tr w:rsidR="00F73392" w:rsidRPr="00F73392" w14:paraId="6C4A59DB" w14:textId="77777777" w:rsidTr="003B2399">
        <w:tc>
          <w:tcPr>
            <w:tcW w:w="1562" w:type="pct"/>
            <w:vAlign w:val="center"/>
          </w:tcPr>
          <w:p w14:paraId="76A24C71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TMT-A</w:t>
            </w:r>
          </w:p>
        </w:tc>
        <w:tc>
          <w:tcPr>
            <w:tcW w:w="937" w:type="pct"/>
            <w:vAlign w:val="center"/>
          </w:tcPr>
          <w:p w14:paraId="4B5B8017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37.13 (1.20)</w:t>
            </w:r>
          </w:p>
        </w:tc>
        <w:tc>
          <w:tcPr>
            <w:tcW w:w="938" w:type="pct"/>
            <w:vAlign w:val="center"/>
          </w:tcPr>
          <w:p w14:paraId="104DC1B5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34.54 (2.23)</w:t>
            </w:r>
          </w:p>
        </w:tc>
        <w:tc>
          <w:tcPr>
            <w:tcW w:w="625" w:type="pct"/>
            <w:vAlign w:val="center"/>
          </w:tcPr>
          <w:p w14:paraId="120CFDF2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0.349</w:t>
            </w:r>
          </w:p>
        </w:tc>
        <w:tc>
          <w:tcPr>
            <w:tcW w:w="470" w:type="pct"/>
            <w:vAlign w:val="center"/>
          </w:tcPr>
          <w:p w14:paraId="1776E171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.555</w:t>
            </w:r>
          </w:p>
        </w:tc>
        <w:tc>
          <w:tcPr>
            <w:tcW w:w="468" w:type="pct"/>
            <w:vAlign w:val="center"/>
          </w:tcPr>
          <w:p w14:paraId="46B36C30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.001</w:t>
            </w:r>
          </w:p>
        </w:tc>
      </w:tr>
      <w:tr w:rsidR="00F73392" w:rsidRPr="00F73392" w14:paraId="7923D157" w14:textId="77777777" w:rsidTr="003B2399">
        <w:tc>
          <w:tcPr>
            <w:tcW w:w="1562" w:type="pct"/>
            <w:vAlign w:val="center"/>
          </w:tcPr>
          <w:p w14:paraId="7B662064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TMT-B</w:t>
            </w:r>
          </w:p>
        </w:tc>
        <w:tc>
          <w:tcPr>
            <w:tcW w:w="937" w:type="pct"/>
            <w:vAlign w:val="center"/>
          </w:tcPr>
          <w:p w14:paraId="17F583A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85.80 (3.08)</w:t>
            </w:r>
          </w:p>
        </w:tc>
        <w:tc>
          <w:tcPr>
            <w:tcW w:w="938" w:type="pct"/>
            <w:vAlign w:val="center"/>
          </w:tcPr>
          <w:p w14:paraId="40C88A17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77.75 (5.69)</w:t>
            </w:r>
          </w:p>
        </w:tc>
        <w:tc>
          <w:tcPr>
            <w:tcW w:w="625" w:type="pct"/>
            <w:vAlign w:val="center"/>
          </w:tcPr>
          <w:p w14:paraId="686667D3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1.346</w:t>
            </w:r>
          </w:p>
        </w:tc>
        <w:tc>
          <w:tcPr>
            <w:tcW w:w="470" w:type="pct"/>
            <w:vAlign w:val="center"/>
          </w:tcPr>
          <w:p w14:paraId="3BA9F0D4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 247</w:t>
            </w:r>
          </w:p>
        </w:tc>
        <w:tc>
          <w:tcPr>
            <w:tcW w:w="468" w:type="pct"/>
            <w:vAlign w:val="center"/>
          </w:tcPr>
          <w:p w14:paraId="0188D36E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.003</w:t>
            </w:r>
          </w:p>
        </w:tc>
      </w:tr>
      <w:tr w:rsidR="00F73392" w:rsidRPr="00F73392" w14:paraId="25087CC9" w14:textId="77777777" w:rsidTr="003B2399">
        <w:tc>
          <w:tcPr>
            <w:tcW w:w="1562" w:type="pct"/>
            <w:vAlign w:val="center"/>
          </w:tcPr>
          <w:p w14:paraId="6E22E127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Stroop Words</w:t>
            </w:r>
          </w:p>
        </w:tc>
        <w:tc>
          <w:tcPr>
            <w:tcW w:w="937" w:type="pct"/>
            <w:vAlign w:val="center"/>
          </w:tcPr>
          <w:p w14:paraId="4B2485C9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94.03 (1.22)</w:t>
            </w:r>
          </w:p>
        </w:tc>
        <w:tc>
          <w:tcPr>
            <w:tcW w:w="938" w:type="pct"/>
            <w:vAlign w:val="center"/>
          </w:tcPr>
          <w:p w14:paraId="532D4A2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96.76 (2.27)</w:t>
            </w:r>
          </w:p>
        </w:tc>
        <w:tc>
          <w:tcPr>
            <w:tcW w:w="625" w:type="pct"/>
            <w:vAlign w:val="center"/>
          </w:tcPr>
          <w:p w14:paraId="0B82CE14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1.108</w:t>
            </w:r>
          </w:p>
        </w:tc>
        <w:tc>
          <w:tcPr>
            <w:tcW w:w="470" w:type="pct"/>
            <w:vAlign w:val="center"/>
          </w:tcPr>
          <w:p w14:paraId="34289E2C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.316</w:t>
            </w:r>
          </w:p>
        </w:tc>
        <w:tc>
          <w:tcPr>
            <w:tcW w:w="468" w:type="pct"/>
            <w:vAlign w:val="center"/>
          </w:tcPr>
          <w:p w14:paraId="1548CDB6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.003</w:t>
            </w:r>
          </w:p>
        </w:tc>
      </w:tr>
      <w:tr w:rsidR="00F73392" w:rsidRPr="00F73392" w14:paraId="7198C34E" w14:textId="77777777" w:rsidTr="003B2399">
        <w:tc>
          <w:tcPr>
            <w:tcW w:w="1562" w:type="pct"/>
            <w:vAlign w:val="center"/>
          </w:tcPr>
          <w:p w14:paraId="51A7F14D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Stroop Colors</w:t>
            </w:r>
          </w:p>
        </w:tc>
        <w:tc>
          <w:tcPr>
            <w:tcW w:w="937" w:type="pct"/>
            <w:vAlign w:val="center"/>
          </w:tcPr>
          <w:p w14:paraId="32E0FF59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64.88 (0.77)</w:t>
            </w:r>
          </w:p>
        </w:tc>
        <w:tc>
          <w:tcPr>
            <w:tcW w:w="938" w:type="pct"/>
            <w:vAlign w:val="center"/>
          </w:tcPr>
          <w:p w14:paraId="7CB0D424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67.33 (1.43)</w:t>
            </w:r>
          </w:p>
        </w:tc>
        <w:tc>
          <w:tcPr>
            <w:tcW w:w="625" w:type="pct"/>
            <w:vAlign w:val="center"/>
          </w:tcPr>
          <w:p w14:paraId="26C76EFA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2.046</w:t>
            </w:r>
          </w:p>
        </w:tc>
        <w:tc>
          <w:tcPr>
            <w:tcW w:w="470" w:type="pct"/>
            <w:vAlign w:val="center"/>
          </w:tcPr>
          <w:p w14:paraId="4BF93713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.153</w:t>
            </w:r>
          </w:p>
        </w:tc>
        <w:tc>
          <w:tcPr>
            <w:tcW w:w="468" w:type="pct"/>
            <w:vAlign w:val="center"/>
          </w:tcPr>
          <w:p w14:paraId="32C2ADF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.005</w:t>
            </w:r>
          </w:p>
        </w:tc>
      </w:tr>
      <w:tr w:rsidR="00F73392" w:rsidRPr="00F73392" w14:paraId="4F3715EC" w14:textId="77777777" w:rsidTr="003B2399">
        <w:tc>
          <w:tcPr>
            <w:tcW w:w="1562" w:type="pct"/>
            <w:vAlign w:val="center"/>
          </w:tcPr>
          <w:p w14:paraId="0C897ABB" w14:textId="77777777" w:rsidR="00F62894" w:rsidRPr="00F73392" w:rsidRDefault="00F62894" w:rsidP="00AC42AC">
            <w:pPr>
              <w:spacing w:line="360" w:lineRule="auto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Stroop Word-Colors</w:t>
            </w:r>
          </w:p>
        </w:tc>
        <w:tc>
          <w:tcPr>
            <w:tcW w:w="937" w:type="pct"/>
            <w:vAlign w:val="center"/>
          </w:tcPr>
          <w:p w14:paraId="113600EC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38.94 (0.58)</w:t>
            </w:r>
          </w:p>
        </w:tc>
        <w:tc>
          <w:tcPr>
            <w:tcW w:w="938" w:type="pct"/>
            <w:vAlign w:val="center"/>
          </w:tcPr>
          <w:p w14:paraId="5FCE1EEC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42.06 (1.08)</w:t>
            </w:r>
          </w:p>
        </w:tc>
        <w:tc>
          <w:tcPr>
            <w:tcW w:w="625" w:type="pct"/>
            <w:vAlign w:val="center"/>
          </w:tcPr>
          <w:p w14:paraId="01851EA0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5.757</w:t>
            </w:r>
          </w:p>
        </w:tc>
        <w:tc>
          <w:tcPr>
            <w:tcW w:w="470" w:type="pct"/>
            <w:vAlign w:val="center"/>
          </w:tcPr>
          <w:p w14:paraId="6AF4A043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.017</w:t>
            </w:r>
          </w:p>
        </w:tc>
        <w:tc>
          <w:tcPr>
            <w:tcW w:w="468" w:type="pct"/>
            <w:vAlign w:val="center"/>
          </w:tcPr>
          <w:p w14:paraId="45B516C3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.015</w:t>
            </w:r>
          </w:p>
        </w:tc>
      </w:tr>
      <w:tr w:rsidR="00F73392" w:rsidRPr="00F73392" w14:paraId="12E391EA" w14:textId="77777777" w:rsidTr="003B2399">
        <w:tc>
          <w:tcPr>
            <w:tcW w:w="1562" w:type="pct"/>
            <w:vAlign w:val="center"/>
          </w:tcPr>
          <w:p w14:paraId="0F50EBD5" w14:textId="77777777" w:rsidR="00F62894" w:rsidRPr="00F73392" w:rsidRDefault="00F62894" w:rsidP="00AC42AC">
            <w:pPr>
              <w:spacing w:line="360" w:lineRule="auto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Phonetic fluency (PMR)</w:t>
            </w:r>
          </w:p>
        </w:tc>
        <w:tc>
          <w:tcPr>
            <w:tcW w:w="937" w:type="pct"/>
            <w:vAlign w:val="center"/>
          </w:tcPr>
          <w:p w14:paraId="2E740FD7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42.18 (0.67)</w:t>
            </w:r>
          </w:p>
        </w:tc>
        <w:tc>
          <w:tcPr>
            <w:tcW w:w="938" w:type="pct"/>
            <w:vAlign w:val="center"/>
          </w:tcPr>
          <w:p w14:paraId="35906D31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45.75 (1.24)</w:t>
            </w:r>
          </w:p>
        </w:tc>
        <w:tc>
          <w:tcPr>
            <w:tcW w:w="625" w:type="pct"/>
            <w:vAlign w:val="center"/>
          </w:tcPr>
          <w:p w14:paraId="00B9D296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5.802</w:t>
            </w:r>
          </w:p>
        </w:tc>
        <w:tc>
          <w:tcPr>
            <w:tcW w:w="470" w:type="pct"/>
            <w:vAlign w:val="center"/>
          </w:tcPr>
          <w:p w14:paraId="73D0798A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.016</w:t>
            </w:r>
          </w:p>
        </w:tc>
        <w:tc>
          <w:tcPr>
            <w:tcW w:w="468" w:type="pct"/>
            <w:vAlign w:val="center"/>
          </w:tcPr>
          <w:p w14:paraId="1FD3940E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.015</w:t>
            </w:r>
          </w:p>
        </w:tc>
      </w:tr>
      <w:tr w:rsidR="00F73392" w:rsidRPr="00F73392" w14:paraId="3F51A1D6" w14:textId="77777777" w:rsidTr="003B2399">
        <w:tc>
          <w:tcPr>
            <w:tcW w:w="1562" w:type="pct"/>
            <w:vAlign w:val="center"/>
          </w:tcPr>
          <w:p w14:paraId="3F6173A8" w14:textId="77777777" w:rsidR="00F62894" w:rsidRPr="00F73392" w:rsidRDefault="00F62894" w:rsidP="00AC42AC">
            <w:pPr>
              <w:spacing w:line="360" w:lineRule="auto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Semantic fluency (animals)</w:t>
            </w:r>
          </w:p>
        </w:tc>
        <w:tc>
          <w:tcPr>
            <w:tcW w:w="937" w:type="pct"/>
            <w:vAlign w:val="center"/>
          </w:tcPr>
          <w:p w14:paraId="189ECFF9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21.08 (0.30)</w:t>
            </w:r>
          </w:p>
        </w:tc>
        <w:tc>
          <w:tcPr>
            <w:tcW w:w="938" w:type="pct"/>
            <w:vAlign w:val="center"/>
          </w:tcPr>
          <w:p w14:paraId="1F9D3211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22.72 (0.56)</w:t>
            </w:r>
          </w:p>
        </w:tc>
        <w:tc>
          <w:tcPr>
            <w:tcW w:w="625" w:type="pct"/>
            <w:vAlign w:val="center"/>
          </w:tcPr>
          <w:p w14:paraId="6C9668E6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6.055</w:t>
            </w:r>
          </w:p>
        </w:tc>
        <w:tc>
          <w:tcPr>
            <w:tcW w:w="470" w:type="pct"/>
            <w:vAlign w:val="center"/>
          </w:tcPr>
          <w:p w14:paraId="61433EA2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.014</w:t>
            </w:r>
          </w:p>
        </w:tc>
        <w:tc>
          <w:tcPr>
            <w:tcW w:w="468" w:type="pct"/>
            <w:vAlign w:val="center"/>
          </w:tcPr>
          <w:p w14:paraId="6BC6A916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.015</w:t>
            </w:r>
          </w:p>
        </w:tc>
      </w:tr>
      <w:tr w:rsidR="00F73392" w:rsidRPr="00F73392" w14:paraId="3A60A3E1" w14:textId="77777777" w:rsidTr="003B2399">
        <w:tc>
          <w:tcPr>
            <w:tcW w:w="1562" w:type="pct"/>
            <w:vAlign w:val="center"/>
          </w:tcPr>
          <w:p w14:paraId="39BA5780" w14:textId="77777777" w:rsidR="00F62894" w:rsidRPr="00F73392" w:rsidRDefault="00F62894" w:rsidP="00AC42AC">
            <w:pPr>
              <w:spacing w:line="360" w:lineRule="auto"/>
              <w:rPr>
                <w:lang w:val="en-US"/>
              </w:rPr>
            </w:pPr>
            <w:r w:rsidRPr="00F73392">
              <w:rPr>
                <w:lang w:val="en-US"/>
              </w:rPr>
              <w:t>BNT</w:t>
            </w:r>
          </w:p>
        </w:tc>
        <w:tc>
          <w:tcPr>
            <w:tcW w:w="937" w:type="pct"/>
            <w:vAlign w:val="center"/>
          </w:tcPr>
          <w:p w14:paraId="3CBB8B4A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52.17 (0.29)</w:t>
            </w:r>
          </w:p>
        </w:tc>
        <w:tc>
          <w:tcPr>
            <w:tcW w:w="938" w:type="pct"/>
            <w:vAlign w:val="center"/>
          </w:tcPr>
          <w:p w14:paraId="01DB5BCC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52.72 (0.53)</w:t>
            </w:r>
          </w:p>
        </w:tc>
        <w:tc>
          <w:tcPr>
            <w:tcW w:w="625" w:type="pct"/>
            <w:vAlign w:val="center"/>
          </w:tcPr>
          <w:p w14:paraId="575D4047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0.758</w:t>
            </w:r>
          </w:p>
        </w:tc>
        <w:tc>
          <w:tcPr>
            <w:tcW w:w="470" w:type="pct"/>
            <w:vAlign w:val="center"/>
          </w:tcPr>
          <w:p w14:paraId="2F77D337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.384</w:t>
            </w:r>
          </w:p>
        </w:tc>
        <w:tc>
          <w:tcPr>
            <w:tcW w:w="468" w:type="pct"/>
            <w:vAlign w:val="center"/>
          </w:tcPr>
          <w:p w14:paraId="22EEB348" w14:textId="77777777" w:rsidR="00F62894" w:rsidRPr="00F73392" w:rsidRDefault="00F62894" w:rsidP="00AC42AC">
            <w:pPr>
              <w:spacing w:line="360" w:lineRule="auto"/>
              <w:jc w:val="center"/>
              <w:rPr>
                <w:lang w:val="en-US"/>
              </w:rPr>
            </w:pPr>
            <w:r w:rsidRPr="00F73392">
              <w:rPr>
                <w:lang w:val="en-US"/>
              </w:rPr>
              <w:t>.002</w:t>
            </w:r>
          </w:p>
        </w:tc>
      </w:tr>
      <w:tr w:rsidR="00F73392" w:rsidRPr="00F73392" w14:paraId="7454997F" w14:textId="77777777" w:rsidTr="003B2399">
        <w:tc>
          <w:tcPr>
            <w:tcW w:w="1562" w:type="pct"/>
            <w:tcBorders>
              <w:bottom w:val="single" w:sz="4" w:space="0" w:color="auto"/>
            </w:tcBorders>
            <w:vAlign w:val="center"/>
          </w:tcPr>
          <w:p w14:paraId="287BB699" w14:textId="77777777" w:rsidR="00F62894" w:rsidRPr="00F73392" w:rsidRDefault="00F62894" w:rsidP="00AC42AC">
            <w:pPr>
              <w:spacing w:line="360" w:lineRule="auto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Eye Test</w:t>
            </w:r>
          </w:p>
        </w:tc>
        <w:tc>
          <w:tcPr>
            <w:tcW w:w="937" w:type="pct"/>
            <w:tcBorders>
              <w:bottom w:val="single" w:sz="4" w:space="0" w:color="auto"/>
            </w:tcBorders>
            <w:vAlign w:val="center"/>
          </w:tcPr>
          <w:p w14:paraId="2D18C67A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22.30 (0.22)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14:paraId="2A830752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23.61 (0.40)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FBC95D3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7.576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00CCB2F9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.006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vAlign w:val="center"/>
          </w:tcPr>
          <w:p w14:paraId="47FA9C8D" w14:textId="77777777" w:rsidR="00F62894" w:rsidRPr="00F73392" w:rsidRDefault="00F62894" w:rsidP="00AC42AC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F73392">
              <w:rPr>
                <w:b/>
                <w:bCs/>
                <w:lang w:val="en-US"/>
              </w:rPr>
              <w:t>.019</w:t>
            </w:r>
          </w:p>
        </w:tc>
      </w:tr>
    </w:tbl>
    <w:p w14:paraId="6C91A55B" w14:textId="77777777" w:rsidR="00F62894" w:rsidRPr="00F73392" w:rsidRDefault="00F62894" w:rsidP="00F62894">
      <w:pPr>
        <w:spacing w:line="360" w:lineRule="auto"/>
        <w:rPr>
          <w:lang w:val="en-US"/>
        </w:rPr>
      </w:pPr>
      <w:r w:rsidRPr="00F73392">
        <w:rPr>
          <w:lang w:val="en-US"/>
        </w:rPr>
        <w:t>PCC=post-COVID condition; HC=healthy control; MoCA=Montreal Cognitive Assessment; RAVLT=Rey’s auditory verbal Learning Test; ROCFT=Rey–</w:t>
      </w:r>
      <w:proofErr w:type="spellStart"/>
      <w:r w:rsidRPr="00F73392">
        <w:rPr>
          <w:lang w:val="en-US"/>
        </w:rPr>
        <w:t>Osterriech</w:t>
      </w:r>
      <w:proofErr w:type="spellEnd"/>
      <w:r w:rsidRPr="00F73392">
        <w:rPr>
          <w:lang w:val="en-US"/>
        </w:rPr>
        <w:t xml:space="preserve"> Complex Figure Test; TMT=Trail making test; BNT=Boston naming test.</w:t>
      </w:r>
    </w:p>
    <w:p w14:paraId="2A817697" w14:textId="5B156501" w:rsidR="00F62894" w:rsidRPr="00F73392" w:rsidRDefault="00F62894" w:rsidP="00F62894">
      <w:pPr>
        <w:spacing w:line="360" w:lineRule="auto"/>
        <w:rPr>
          <w:lang w:val="en-US"/>
        </w:rPr>
      </w:pPr>
      <w:r w:rsidRPr="00F73392">
        <w:rPr>
          <w:vertAlign w:val="superscript"/>
          <w:lang w:val="en-US"/>
        </w:rPr>
        <w:t>*</w:t>
      </w:r>
      <w:r w:rsidRPr="00F73392">
        <w:rPr>
          <w:lang w:val="en-US"/>
        </w:rPr>
        <w:t>Adjusted by years of education, estimated IQ, age, sex, C</w:t>
      </w:r>
      <w:r w:rsidR="00261428" w:rsidRPr="00F73392">
        <w:rPr>
          <w:lang w:val="en-US"/>
        </w:rPr>
        <w:t xml:space="preserve">halder </w:t>
      </w:r>
      <w:r w:rsidRPr="00F73392">
        <w:rPr>
          <w:lang w:val="en-US"/>
        </w:rPr>
        <w:t>F</w:t>
      </w:r>
      <w:r w:rsidR="00261428" w:rsidRPr="00F73392">
        <w:rPr>
          <w:lang w:val="en-US"/>
        </w:rPr>
        <w:t>atigue Scale</w:t>
      </w:r>
      <w:r w:rsidRPr="00F73392">
        <w:rPr>
          <w:lang w:val="en-US"/>
        </w:rPr>
        <w:t>, P</w:t>
      </w:r>
      <w:r w:rsidR="00261428" w:rsidRPr="00F73392">
        <w:rPr>
          <w:lang w:val="en-US"/>
        </w:rPr>
        <w:t xml:space="preserve">atient </w:t>
      </w:r>
      <w:r w:rsidRPr="00F73392">
        <w:rPr>
          <w:lang w:val="en-US"/>
        </w:rPr>
        <w:t>H</w:t>
      </w:r>
      <w:r w:rsidR="00261428" w:rsidRPr="00F73392">
        <w:rPr>
          <w:lang w:val="en-US"/>
        </w:rPr>
        <w:t xml:space="preserve">ealth </w:t>
      </w:r>
      <w:r w:rsidRPr="00F73392">
        <w:rPr>
          <w:lang w:val="en-US"/>
        </w:rPr>
        <w:t>Q</w:t>
      </w:r>
      <w:r w:rsidR="00261428" w:rsidRPr="00F73392">
        <w:rPr>
          <w:lang w:val="en-US"/>
        </w:rPr>
        <w:t xml:space="preserve">uestionnaire </w:t>
      </w:r>
      <w:r w:rsidRPr="00F73392">
        <w:rPr>
          <w:lang w:val="en-US"/>
        </w:rPr>
        <w:t>-9 and G</w:t>
      </w:r>
      <w:r w:rsidR="00261428" w:rsidRPr="00F73392">
        <w:rPr>
          <w:lang w:val="en-US"/>
        </w:rPr>
        <w:t xml:space="preserve">eneral Anxiety </w:t>
      </w:r>
      <w:r w:rsidRPr="00F73392">
        <w:rPr>
          <w:lang w:val="en-US"/>
        </w:rPr>
        <w:t>D</w:t>
      </w:r>
      <w:r w:rsidR="00261428" w:rsidRPr="00F73392">
        <w:rPr>
          <w:lang w:val="en-US"/>
        </w:rPr>
        <w:t xml:space="preserve">isorder Scale </w:t>
      </w:r>
      <w:r w:rsidRPr="00F73392">
        <w:rPr>
          <w:lang w:val="en-US"/>
        </w:rPr>
        <w:t>-7 scores.</w:t>
      </w:r>
    </w:p>
    <w:p w14:paraId="43AF534D" w14:textId="77777777" w:rsidR="00F62894" w:rsidRPr="00F73392" w:rsidRDefault="00F62894" w:rsidP="00F62894">
      <w:pPr>
        <w:spacing w:line="360" w:lineRule="auto"/>
        <w:rPr>
          <w:lang w:val="en-US"/>
        </w:rPr>
      </w:pPr>
      <w:r w:rsidRPr="00F73392">
        <w:rPr>
          <w:lang w:val="en-US"/>
        </w:rPr>
        <w:t>η</w:t>
      </w:r>
      <w:r w:rsidRPr="00F73392">
        <w:rPr>
          <w:vertAlign w:val="subscript"/>
          <w:lang w:val="en-US"/>
        </w:rPr>
        <w:t>p</w:t>
      </w:r>
      <w:r w:rsidRPr="00F73392">
        <w:rPr>
          <w:lang w:val="en-US"/>
        </w:rPr>
        <w:t>² effect size is as follows: η</w:t>
      </w:r>
      <w:r w:rsidRPr="00F73392">
        <w:rPr>
          <w:vertAlign w:val="subscript"/>
          <w:lang w:val="en-US"/>
        </w:rPr>
        <w:t>p</w:t>
      </w:r>
      <w:r w:rsidRPr="00F73392">
        <w:rPr>
          <w:vertAlign w:val="superscript"/>
          <w:lang w:val="en-US"/>
        </w:rPr>
        <w:t>2</w:t>
      </w:r>
      <w:r w:rsidRPr="00F73392">
        <w:rPr>
          <w:lang w:val="en-US"/>
        </w:rPr>
        <w:t>=.009, small; η</w:t>
      </w:r>
      <w:r w:rsidRPr="00F73392">
        <w:rPr>
          <w:vertAlign w:val="subscript"/>
          <w:lang w:val="en-US"/>
        </w:rPr>
        <w:t>p</w:t>
      </w:r>
      <w:r w:rsidRPr="00F73392">
        <w:rPr>
          <w:vertAlign w:val="superscript"/>
          <w:lang w:val="en-US"/>
        </w:rPr>
        <w:t>2</w:t>
      </w:r>
      <w:r w:rsidRPr="00F73392">
        <w:rPr>
          <w:lang w:val="en-US"/>
        </w:rPr>
        <w:t>=.059, medium; η</w:t>
      </w:r>
      <w:r w:rsidRPr="00F73392">
        <w:rPr>
          <w:vertAlign w:val="subscript"/>
          <w:lang w:val="en-US"/>
        </w:rPr>
        <w:t>p</w:t>
      </w:r>
      <w:r w:rsidRPr="00F73392">
        <w:rPr>
          <w:vertAlign w:val="superscript"/>
          <w:lang w:val="en-US"/>
        </w:rPr>
        <w:t>2</w:t>
      </w:r>
      <w:r w:rsidRPr="00F73392">
        <w:rPr>
          <w:lang w:val="en-US"/>
        </w:rPr>
        <w:t>=.139, large.</w:t>
      </w:r>
    </w:p>
    <w:p w14:paraId="381B7FA6" w14:textId="77777777" w:rsidR="00D36E26" w:rsidRPr="00F73392" w:rsidRDefault="00000000">
      <w:pPr>
        <w:rPr>
          <w:lang w:val="en-US"/>
        </w:rPr>
      </w:pPr>
    </w:p>
    <w:sectPr w:rsidR="00D36E26" w:rsidRPr="00F73392" w:rsidSect="00215194">
      <w:pgSz w:w="11900" w:h="16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94"/>
    <w:rsid w:val="00215194"/>
    <w:rsid w:val="00261428"/>
    <w:rsid w:val="003B01EE"/>
    <w:rsid w:val="003B2399"/>
    <w:rsid w:val="0043188F"/>
    <w:rsid w:val="006B3EE2"/>
    <w:rsid w:val="00703679"/>
    <w:rsid w:val="007A23A7"/>
    <w:rsid w:val="008467B5"/>
    <w:rsid w:val="00B85766"/>
    <w:rsid w:val="00BC2076"/>
    <w:rsid w:val="00F62894"/>
    <w:rsid w:val="00F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00FF"/>
  <w15:chartTrackingRefBased/>
  <w15:docId w15:val="{2BB048BC-03DE-9448-B79A-2EB5EBDF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89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8F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ca-E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88F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ca-E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8F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ca-E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88F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ca-E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88F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C45911" w:themeColor="accent2" w:themeShade="BF"/>
      <w:spacing w:val="10"/>
      <w:sz w:val="22"/>
      <w:szCs w:val="26"/>
      <w:lang w:val="ca-E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88F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ED7D31" w:themeColor="accent2"/>
      <w:spacing w:val="5"/>
      <w:sz w:val="22"/>
      <w:szCs w:val="20"/>
      <w:lang w:val="ca-E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88F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ED7D31" w:themeColor="accent2"/>
      <w:spacing w:val="10"/>
      <w:sz w:val="20"/>
      <w:szCs w:val="20"/>
      <w:lang w:val="ca-E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8F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C45911" w:themeColor="accent2" w:themeShade="BF"/>
      <w:sz w:val="20"/>
      <w:szCs w:val="20"/>
      <w:lang w:val="ca-E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88F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823B0B" w:themeColor="accent2" w:themeShade="7F"/>
      <w:sz w:val="20"/>
      <w:szCs w:val="20"/>
      <w:lang w:val="ca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8467B5"/>
  </w:style>
  <w:style w:type="character" w:customStyle="1" w:styleId="Heading1Char">
    <w:name w:val="Heading 1 Char"/>
    <w:basedOn w:val="DefaultParagraphFont"/>
    <w:link w:val="Heading1"/>
    <w:uiPriority w:val="9"/>
    <w:rsid w:val="0043188F"/>
    <w:rPr>
      <w:smallCaps/>
      <w:spacing w:val="5"/>
      <w:sz w:val="32"/>
      <w:szCs w:val="32"/>
    </w:rPr>
  </w:style>
  <w:style w:type="paragraph" w:styleId="BodyText">
    <w:name w:val="Body Text"/>
    <w:basedOn w:val="Normal"/>
    <w:link w:val="BodyTextChar"/>
    <w:uiPriority w:val="1"/>
    <w:rsid w:val="008467B5"/>
    <w:pPr>
      <w:spacing w:after="200" w:line="276" w:lineRule="auto"/>
      <w:ind w:left="140"/>
      <w:jc w:val="both"/>
    </w:pPr>
    <w:rPr>
      <w:rFonts w:asciiTheme="minorHAnsi" w:eastAsiaTheme="minorHAnsi" w:hAnsiTheme="minorHAnsi" w:cstheme="minorBidi"/>
      <w:sz w:val="20"/>
      <w:szCs w:val="20"/>
      <w:lang w:val="ca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467B5"/>
    <w:rPr>
      <w:rFonts w:ascii="Comic Sans MS" w:eastAsia="Comic Sans MS" w:hAnsi="Comic Sans MS" w:cs="Comic Sans MS"/>
    </w:rPr>
  </w:style>
  <w:style w:type="paragraph" w:styleId="ListParagraph">
    <w:name w:val="List Paragraph"/>
    <w:basedOn w:val="Normal"/>
    <w:uiPriority w:val="34"/>
    <w:qFormat/>
    <w:rsid w:val="0043188F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ca-E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88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8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88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88F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88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88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8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88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88F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ca-E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3188F"/>
    <w:pPr>
      <w:pBdr>
        <w:top w:val="single" w:sz="12" w:space="1" w:color="ED7D31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ca-E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3188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8F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ca-E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43188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43188F"/>
    <w:rPr>
      <w:b/>
      <w:color w:val="ED7D31" w:themeColor="accent2"/>
    </w:rPr>
  </w:style>
  <w:style w:type="character" w:styleId="Emphasis">
    <w:name w:val="Emphasis"/>
    <w:uiPriority w:val="20"/>
    <w:qFormat/>
    <w:rsid w:val="0043188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3188F"/>
    <w:pPr>
      <w:jc w:val="both"/>
    </w:pPr>
    <w:rPr>
      <w:rFonts w:asciiTheme="minorHAnsi" w:eastAsiaTheme="minorHAnsi" w:hAnsiTheme="minorHAnsi" w:cstheme="minorBidi"/>
      <w:sz w:val="20"/>
      <w:szCs w:val="20"/>
      <w:lang w:val="ca-E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3188F"/>
  </w:style>
  <w:style w:type="paragraph" w:styleId="Quote">
    <w:name w:val="Quote"/>
    <w:basedOn w:val="Normal"/>
    <w:next w:val="Normal"/>
    <w:link w:val="QuoteChar"/>
    <w:uiPriority w:val="29"/>
    <w:qFormat/>
    <w:rsid w:val="0043188F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ca-E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43188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88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ca-E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88F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43188F"/>
    <w:rPr>
      <w:i/>
    </w:rPr>
  </w:style>
  <w:style w:type="character" w:styleId="IntenseEmphasis">
    <w:name w:val="Intense Emphasis"/>
    <w:uiPriority w:val="21"/>
    <w:qFormat/>
    <w:rsid w:val="0043188F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43188F"/>
    <w:rPr>
      <w:b/>
    </w:rPr>
  </w:style>
  <w:style w:type="character" w:styleId="IntenseReference">
    <w:name w:val="Intense Reference"/>
    <w:uiPriority w:val="32"/>
    <w:qFormat/>
    <w:rsid w:val="0043188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3188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88F"/>
    <w:pPr>
      <w:outlineLvl w:val="9"/>
    </w:pPr>
  </w:style>
  <w:style w:type="table" w:styleId="TableGrid">
    <w:name w:val="Table Grid"/>
    <w:basedOn w:val="TableNormal"/>
    <w:uiPriority w:val="39"/>
    <w:rsid w:val="00F6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Ariza</dc:creator>
  <cp:keywords/>
  <dc:description/>
  <cp:lastModifiedBy>Frontiers</cp:lastModifiedBy>
  <cp:revision>3</cp:revision>
  <dcterms:created xsi:type="dcterms:W3CDTF">2022-09-29T18:19:00Z</dcterms:created>
  <dcterms:modified xsi:type="dcterms:W3CDTF">2022-10-03T21:41:00Z</dcterms:modified>
</cp:coreProperties>
</file>