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64416" w14:textId="200E6919" w:rsidR="00E3065E" w:rsidRPr="006D70D5" w:rsidRDefault="00034778" w:rsidP="00E3065E">
      <w:pPr>
        <w:pStyle w:val="Heading3"/>
        <w:rPr>
          <w:rFonts w:ascii="Times New Roman" w:hAnsi="Times New Roman" w:cs="Times New Roman"/>
          <w:color w:val="auto"/>
          <w:sz w:val="24"/>
          <w:szCs w:val="24"/>
        </w:rPr>
      </w:pPr>
      <w:bookmarkStart w:id="0" w:name="_Toc24141000"/>
      <w:bookmarkStart w:id="1" w:name="_Toc24141002"/>
      <w:r w:rsidRPr="006D70D5">
        <w:rPr>
          <w:rFonts w:ascii="Times New Roman" w:hAnsi="Times New Roman" w:cs="Times New Roman"/>
          <w:color w:val="auto"/>
          <w:sz w:val="24"/>
          <w:szCs w:val="24"/>
        </w:rPr>
        <w:t>Suppl</w:t>
      </w:r>
      <w:r w:rsidR="0014201B">
        <w:rPr>
          <w:rFonts w:ascii="Times New Roman" w:hAnsi="Times New Roman" w:cs="Times New Roman"/>
          <w:color w:val="auto"/>
          <w:sz w:val="24"/>
          <w:szCs w:val="24"/>
        </w:rPr>
        <w:t xml:space="preserve">. </w:t>
      </w:r>
      <w:r w:rsidR="001146E5" w:rsidRPr="006D70D5">
        <w:rPr>
          <w:rFonts w:ascii="Times New Roman" w:hAnsi="Times New Roman" w:cs="Times New Roman"/>
          <w:color w:val="auto"/>
          <w:sz w:val="24"/>
          <w:szCs w:val="24"/>
        </w:rPr>
        <w:t>Table</w:t>
      </w:r>
      <w:r w:rsidRPr="006D70D5">
        <w:rPr>
          <w:rFonts w:ascii="Times New Roman" w:hAnsi="Times New Roman" w:cs="Times New Roman"/>
          <w:color w:val="auto"/>
          <w:sz w:val="24"/>
          <w:szCs w:val="24"/>
        </w:rPr>
        <w:t xml:space="preserve"> 1: </w:t>
      </w:r>
      <w:r w:rsidR="00E3065E" w:rsidRPr="006D70D5">
        <w:rPr>
          <w:rFonts w:ascii="Times New Roman" w:hAnsi="Times New Roman" w:cs="Times New Roman"/>
          <w:color w:val="auto"/>
          <w:sz w:val="24"/>
          <w:szCs w:val="24"/>
        </w:rPr>
        <w:t>Antibody clones used in IMACS</w:t>
      </w:r>
      <w:bookmarkEnd w:id="0"/>
    </w:p>
    <w:tbl>
      <w:tblPr>
        <w:tblStyle w:val="LightGrid-Accent1"/>
        <w:tblW w:w="4574" w:type="pct"/>
        <w:tblLook w:val="04A0" w:firstRow="1" w:lastRow="0" w:firstColumn="1" w:lastColumn="0" w:noHBand="0" w:noVBand="1"/>
      </w:tblPr>
      <w:tblGrid>
        <w:gridCol w:w="1649"/>
        <w:gridCol w:w="1650"/>
        <w:gridCol w:w="1653"/>
        <w:gridCol w:w="1653"/>
        <w:gridCol w:w="1676"/>
      </w:tblGrid>
      <w:tr w:rsidR="000E1677" w:rsidRPr="00997927" w14:paraId="78ABD662" w14:textId="77777777" w:rsidTr="00CB5A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 w:type="pct"/>
          </w:tcPr>
          <w:p w14:paraId="1AF137E1" w14:textId="77777777" w:rsidR="000E1677" w:rsidRPr="00997927" w:rsidRDefault="000E1677" w:rsidP="00CB5AA2">
            <w:r w:rsidRPr="00997927">
              <w:t>Marker</w:t>
            </w:r>
          </w:p>
        </w:tc>
        <w:tc>
          <w:tcPr>
            <w:tcW w:w="996" w:type="pct"/>
          </w:tcPr>
          <w:p w14:paraId="32F965C4" w14:textId="77777777" w:rsidR="000E1677" w:rsidRPr="00997927" w:rsidRDefault="000E1677" w:rsidP="00CB5AA2">
            <w:pPr>
              <w:cnfStyle w:val="100000000000" w:firstRow="1" w:lastRow="0" w:firstColumn="0" w:lastColumn="0" w:oddVBand="0" w:evenVBand="0" w:oddHBand="0" w:evenHBand="0" w:firstRowFirstColumn="0" w:firstRowLastColumn="0" w:lastRowFirstColumn="0" w:lastRowLastColumn="0"/>
            </w:pPr>
            <w:r w:rsidRPr="00997927">
              <w:t>Label</w:t>
            </w:r>
          </w:p>
        </w:tc>
        <w:tc>
          <w:tcPr>
            <w:tcW w:w="998" w:type="pct"/>
          </w:tcPr>
          <w:p w14:paraId="24C1DE6E" w14:textId="77777777" w:rsidR="000E1677" w:rsidRPr="00997927" w:rsidRDefault="000E1677" w:rsidP="00CB5AA2">
            <w:pPr>
              <w:cnfStyle w:val="100000000000" w:firstRow="1" w:lastRow="0" w:firstColumn="0" w:lastColumn="0" w:oddVBand="0" w:evenVBand="0" w:oddHBand="0" w:evenHBand="0" w:firstRowFirstColumn="0" w:firstRowLastColumn="0" w:lastRowFirstColumn="0" w:lastRowLastColumn="0"/>
            </w:pPr>
            <w:r w:rsidRPr="00997927">
              <w:t>Clone</w:t>
            </w:r>
          </w:p>
        </w:tc>
        <w:tc>
          <w:tcPr>
            <w:tcW w:w="998" w:type="pct"/>
          </w:tcPr>
          <w:p w14:paraId="3C7EEDB7" w14:textId="1B715E80" w:rsidR="000E1677" w:rsidRPr="00997927" w:rsidRDefault="00B97EF1" w:rsidP="00CB5AA2">
            <w:pPr>
              <w:cnfStyle w:val="100000000000" w:firstRow="1" w:lastRow="0" w:firstColumn="0" w:lastColumn="0" w:oddVBand="0" w:evenVBand="0" w:oddHBand="0" w:evenHBand="0" w:firstRowFirstColumn="0" w:firstRowLastColumn="0" w:lastRowFirstColumn="0" w:lastRowLastColumn="0"/>
            </w:pPr>
            <w:r>
              <w:t>Company</w:t>
            </w:r>
          </w:p>
        </w:tc>
        <w:tc>
          <w:tcPr>
            <w:tcW w:w="1012" w:type="pct"/>
          </w:tcPr>
          <w:p w14:paraId="6C725175" w14:textId="22703121" w:rsidR="000E1677" w:rsidRPr="00997927" w:rsidRDefault="00B97EF1" w:rsidP="00CB5AA2">
            <w:pPr>
              <w:cnfStyle w:val="100000000000" w:firstRow="1" w:lastRow="0" w:firstColumn="0" w:lastColumn="0" w:oddVBand="0" w:evenVBand="0" w:oddHBand="0" w:evenHBand="0" w:firstRowFirstColumn="0" w:firstRowLastColumn="0" w:lastRowFirstColumn="0" w:lastRowLastColumn="0"/>
            </w:pPr>
            <w:r>
              <w:t>Cat. Nr.</w:t>
            </w:r>
          </w:p>
        </w:tc>
      </w:tr>
      <w:tr w:rsidR="00A04B49" w:rsidRPr="00997927" w14:paraId="34B8FB37" w14:textId="77777777" w:rsidTr="00CB5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 w:type="pct"/>
          </w:tcPr>
          <w:p w14:paraId="652DD099" w14:textId="07F90585" w:rsidR="00A04B49" w:rsidRPr="00997927" w:rsidRDefault="00A04B49" w:rsidP="00A04B49">
            <w:r w:rsidRPr="00997927">
              <w:t>CD11b</w:t>
            </w:r>
          </w:p>
        </w:tc>
        <w:tc>
          <w:tcPr>
            <w:tcW w:w="996" w:type="pct"/>
          </w:tcPr>
          <w:p w14:paraId="29A87D43" w14:textId="775571D1" w:rsidR="00A04B49" w:rsidRPr="00997927" w:rsidRDefault="00A04B49" w:rsidP="00A04B49">
            <w:pPr>
              <w:cnfStyle w:val="000000100000" w:firstRow="0" w:lastRow="0" w:firstColumn="0" w:lastColumn="0" w:oddVBand="0" w:evenVBand="0" w:oddHBand="1" w:evenHBand="0" w:firstRowFirstColumn="0" w:firstRowLastColumn="0" w:lastRowFirstColumn="0" w:lastRowLastColumn="0"/>
            </w:pPr>
            <w:r w:rsidRPr="00997927">
              <w:t>AF488  (Fitc)</w:t>
            </w:r>
          </w:p>
        </w:tc>
        <w:tc>
          <w:tcPr>
            <w:tcW w:w="998" w:type="pct"/>
          </w:tcPr>
          <w:p w14:paraId="3FDA3A99" w14:textId="23FC491A" w:rsidR="00A04B49" w:rsidRPr="00997927" w:rsidRDefault="00A04B49" w:rsidP="00A04B49">
            <w:pPr>
              <w:cnfStyle w:val="000000100000" w:firstRow="0" w:lastRow="0" w:firstColumn="0" w:lastColumn="0" w:oddVBand="0" w:evenVBand="0" w:oddHBand="1" w:evenHBand="0" w:firstRowFirstColumn="0" w:firstRowLastColumn="0" w:lastRowFirstColumn="0" w:lastRowLastColumn="0"/>
            </w:pPr>
            <w:r w:rsidRPr="00997927">
              <w:t>icrf44</w:t>
            </w:r>
          </w:p>
        </w:tc>
        <w:tc>
          <w:tcPr>
            <w:tcW w:w="998" w:type="pct"/>
          </w:tcPr>
          <w:p w14:paraId="3206CF75" w14:textId="208D2CC2" w:rsidR="00A04B49" w:rsidRPr="00997927" w:rsidRDefault="00A04B49" w:rsidP="00A04B49">
            <w:pPr>
              <w:cnfStyle w:val="000000100000" w:firstRow="0" w:lastRow="0" w:firstColumn="0" w:lastColumn="0" w:oddVBand="0" w:evenVBand="0" w:oddHBand="1" w:evenHBand="0" w:firstRowFirstColumn="0" w:firstRowLastColumn="0" w:lastRowFirstColumn="0" w:lastRowLastColumn="0"/>
            </w:pPr>
            <w:r w:rsidRPr="00997927">
              <w:t>BD</w:t>
            </w:r>
          </w:p>
        </w:tc>
        <w:tc>
          <w:tcPr>
            <w:tcW w:w="1012" w:type="pct"/>
          </w:tcPr>
          <w:p w14:paraId="4A51871B" w14:textId="62FADECC" w:rsidR="00A04B49" w:rsidRPr="00997927" w:rsidRDefault="00A04B49" w:rsidP="00A04B49">
            <w:pPr>
              <w:cnfStyle w:val="000000100000" w:firstRow="0" w:lastRow="0" w:firstColumn="0" w:lastColumn="0" w:oddVBand="0" w:evenVBand="0" w:oddHBand="1" w:evenHBand="0" w:firstRowFirstColumn="0" w:firstRowLastColumn="0" w:lastRowFirstColumn="0" w:lastRowLastColumn="0"/>
            </w:pPr>
            <w:r w:rsidRPr="00997927">
              <w:t>557701</w:t>
            </w:r>
          </w:p>
        </w:tc>
      </w:tr>
      <w:tr w:rsidR="00A04B49" w:rsidRPr="00997927" w14:paraId="59946C18" w14:textId="77777777" w:rsidTr="00CB5A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 w:type="pct"/>
          </w:tcPr>
          <w:p w14:paraId="222073D5" w14:textId="0D399ED3" w:rsidR="00A04B49" w:rsidRPr="00997927" w:rsidRDefault="00A04B49" w:rsidP="00A04B49">
            <w:r w:rsidRPr="00997927">
              <w:t>CD14</w:t>
            </w:r>
          </w:p>
        </w:tc>
        <w:tc>
          <w:tcPr>
            <w:tcW w:w="996" w:type="pct"/>
          </w:tcPr>
          <w:p w14:paraId="52087D88" w14:textId="768EB1C2" w:rsidR="00A04B49" w:rsidRPr="00997927" w:rsidRDefault="00A04B49" w:rsidP="00A04B49">
            <w:pPr>
              <w:cnfStyle w:val="000000010000" w:firstRow="0" w:lastRow="0" w:firstColumn="0" w:lastColumn="0" w:oddVBand="0" w:evenVBand="0" w:oddHBand="0" w:evenHBand="1" w:firstRowFirstColumn="0" w:firstRowLastColumn="0" w:lastRowFirstColumn="0" w:lastRowLastColumn="0"/>
            </w:pPr>
            <w:r w:rsidRPr="00997927">
              <w:t>APC</w:t>
            </w:r>
            <w:r>
              <w:t>-</w:t>
            </w:r>
            <w:r w:rsidRPr="00997927">
              <w:t>H7</w:t>
            </w:r>
          </w:p>
        </w:tc>
        <w:tc>
          <w:tcPr>
            <w:tcW w:w="998" w:type="pct"/>
          </w:tcPr>
          <w:p w14:paraId="2AC4AB5D" w14:textId="5B4646A7" w:rsidR="00A04B49" w:rsidRPr="00997927" w:rsidRDefault="00A04B49" w:rsidP="00A04B49">
            <w:pPr>
              <w:cnfStyle w:val="000000010000" w:firstRow="0" w:lastRow="0" w:firstColumn="0" w:lastColumn="0" w:oddVBand="0" w:evenVBand="0" w:oddHBand="0" w:evenHBand="1" w:firstRowFirstColumn="0" w:firstRowLastColumn="0" w:lastRowFirstColumn="0" w:lastRowLastColumn="0"/>
            </w:pPr>
            <w:r w:rsidRPr="00997927">
              <w:t xml:space="preserve"> 61D3</w:t>
            </w:r>
          </w:p>
        </w:tc>
        <w:tc>
          <w:tcPr>
            <w:tcW w:w="998" w:type="pct"/>
          </w:tcPr>
          <w:p w14:paraId="55EEEA46" w14:textId="32115327" w:rsidR="00A04B49" w:rsidRPr="00997927" w:rsidRDefault="00A04B49" w:rsidP="00A04B49">
            <w:pPr>
              <w:cnfStyle w:val="000000010000" w:firstRow="0" w:lastRow="0" w:firstColumn="0" w:lastColumn="0" w:oddVBand="0" w:evenVBand="0" w:oddHBand="0" w:evenHBand="1" w:firstRowFirstColumn="0" w:firstRowLastColumn="0" w:lastRowFirstColumn="0" w:lastRowLastColumn="0"/>
            </w:pPr>
            <w:r>
              <w:t>Invitrogen (Thermofisher)</w:t>
            </w:r>
          </w:p>
        </w:tc>
        <w:tc>
          <w:tcPr>
            <w:tcW w:w="1012" w:type="pct"/>
          </w:tcPr>
          <w:p w14:paraId="499E50F4" w14:textId="5DAFDAE1" w:rsidR="00A04B49" w:rsidRPr="00997927" w:rsidRDefault="00A04B49" w:rsidP="00A04B49">
            <w:pPr>
              <w:cnfStyle w:val="000000010000" w:firstRow="0" w:lastRow="0" w:firstColumn="0" w:lastColumn="0" w:oddVBand="0" w:evenVBand="0" w:oddHBand="0" w:evenHBand="1" w:firstRowFirstColumn="0" w:firstRowLastColumn="0" w:lastRowFirstColumn="0" w:lastRowLastColumn="0"/>
            </w:pPr>
            <w:r w:rsidRPr="00997927">
              <w:t>47-0149-42</w:t>
            </w:r>
          </w:p>
        </w:tc>
      </w:tr>
      <w:tr w:rsidR="00A04B49" w:rsidRPr="00997927" w14:paraId="69BBC0E9" w14:textId="77777777" w:rsidTr="00CB5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 w:type="pct"/>
          </w:tcPr>
          <w:p w14:paraId="734C688E" w14:textId="22825D07" w:rsidR="00A04B49" w:rsidRPr="00997927" w:rsidRDefault="00A04B49" w:rsidP="00A04B49">
            <w:r w:rsidRPr="00997927">
              <w:t>CD16</w:t>
            </w:r>
          </w:p>
        </w:tc>
        <w:tc>
          <w:tcPr>
            <w:tcW w:w="996" w:type="pct"/>
          </w:tcPr>
          <w:p w14:paraId="555412A2" w14:textId="7E37941B" w:rsidR="00A04B49" w:rsidRPr="00997927" w:rsidRDefault="00A04B49" w:rsidP="00A04B49">
            <w:pPr>
              <w:cnfStyle w:val="000000100000" w:firstRow="0" w:lastRow="0" w:firstColumn="0" w:lastColumn="0" w:oddVBand="0" w:evenVBand="0" w:oddHBand="1" w:evenHBand="0" w:firstRowFirstColumn="0" w:firstRowLastColumn="0" w:lastRowFirstColumn="0" w:lastRowLastColumn="0"/>
            </w:pPr>
            <w:r w:rsidRPr="00997927">
              <w:t>PE</w:t>
            </w:r>
            <w:r>
              <w:t>-</w:t>
            </w:r>
            <w:r w:rsidRPr="00997927">
              <w:t>CY7</w:t>
            </w:r>
          </w:p>
        </w:tc>
        <w:tc>
          <w:tcPr>
            <w:tcW w:w="998" w:type="pct"/>
          </w:tcPr>
          <w:p w14:paraId="155BC538" w14:textId="3539C359" w:rsidR="00A04B49" w:rsidRPr="00997927" w:rsidRDefault="00A04B49" w:rsidP="00A04B49">
            <w:pPr>
              <w:cnfStyle w:val="000000100000" w:firstRow="0" w:lastRow="0" w:firstColumn="0" w:lastColumn="0" w:oddVBand="0" w:evenVBand="0" w:oddHBand="1" w:evenHBand="0" w:firstRowFirstColumn="0" w:firstRowLastColumn="0" w:lastRowFirstColumn="0" w:lastRowLastColumn="0"/>
            </w:pPr>
            <w:r w:rsidRPr="00997927">
              <w:t>ebioCB16</w:t>
            </w:r>
          </w:p>
        </w:tc>
        <w:tc>
          <w:tcPr>
            <w:tcW w:w="998" w:type="pct"/>
          </w:tcPr>
          <w:p w14:paraId="7CA9AC30" w14:textId="04080AC6" w:rsidR="00A04B49" w:rsidRPr="00997927" w:rsidRDefault="00A04B49" w:rsidP="00A04B49">
            <w:pPr>
              <w:cnfStyle w:val="000000100000" w:firstRow="0" w:lastRow="0" w:firstColumn="0" w:lastColumn="0" w:oddVBand="0" w:evenVBand="0" w:oddHBand="1" w:evenHBand="0" w:firstRowFirstColumn="0" w:firstRowLastColumn="0" w:lastRowFirstColumn="0" w:lastRowLastColumn="0"/>
            </w:pPr>
            <w:r w:rsidRPr="00997927">
              <w:t>Ebioscience</w:t>
            </w:r>
          </w:p>
        </w:tc>
        <w:tc>
          <w:tcPr>
            <w:tcW w:w="1012" w:type="pct"/>
          </w:tcPr>
          <w:p w14:paraId="143FAC25" w14:textId="4391EE73" w:rsidR="00A04B49" w:rsidRPr="00997927" w:rsidRDefault="00A04B49" w:rsidP="00A04B49">
            <w:pPr>
              <w:cnfStyle w:val="000000100000" w:firstRow="0" w:lastRow="0" w:firstColumn="0" w:lastColumn="0" w:oddVBand="0" w:evenVBand="0" w:oddHBand="1" w:evenHBand="0" w:firstRowFirstColumn="0" w:firstRowLastColumn="0" w:lastRowFirstColumn="0" w:lastRowLastColumn="0"/>
            </w:pPr>
            <w:r w:rsidRPr="00997927">
              <w:t>25-0168-42</w:t>
            </w:r>
          </w:p>
        </w:tc>
      </w:tr>
      <w:tr w:rsidR="00A04B49" w:rsidRPr="00997927" w14:paraId="5D9A458D" w14:textId="77777777" w:rsidTr="00CB5A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 w:type="pct"/>
          </w:tcPr>
          <w:p w14:paraId="62E490B2" w14:textId="356DF5B7" w:rsidR="00A04B49" w:rsidRPr="00997927" w:rsidRDefault="00A04B49" w:rsidP="00A04B49">
            <w:r w:rsidRPr="00997927">
              <w:t>CD45</w:t>
            </w:r>
          </w:p>
        </w:tc>
        <w:tc>
          <w:tcPr>
            <w:tcW w:w="996" w:type="pct"/>
          </w:tcPr>
          <w:p w14:paraId="758FE5A3" w14:textId="567835B6" w:rsidR="00A04B49" w:rsidRPr="00997927" w:rsidRDefault="00A04B49" w:rsidP="00A04B49">
            <w:pPr>
              <w:cnfStyle w:val="000000010000" w:firstRow="0" w:lastRow="0" w:firstColumn="0" w:lastColumn="0" w:oddVBand="0" w:evenVBand="0" w:oddHBand="0" w:evenHBand="1" w:firstRowFirstColumn="0" w:firstRowLastColumn="0" w:lastRowFirstColumn="0" w:lastRowLastColumn="0"/>
            </w:pPr>
            <w:r w:rsidRPr="00997927">
              <w:t>PO</w:t>
            </w:r>
          </w:p>
        </w:tc>
        <w:tc>
          <w:tcPr>
            <w:tcW w:w="998" w:type="pct"/>
          </w:tcPr>
          <w:p w14:paraId="2C698A6A" w14:textId="5CB164DA" w:rsidR="00A04B49" w:rsidRPr="00997927" w:rsidRDefault="00A04B49" w:rsidP="00A04B49">
            <w:pPr>
              <w:cnfStyle w:val="000000010000" w:firstRow="0" w:lastRow="0" w:firstColumn="0" w:lastColumn="0" w:oddVBand="0" w:evenVBand="0" w:oddHBand="0" w:evenHBand="1" w:firstRowFirstColumn="0" w:firstRowLastColumn="0" w:lastRowFirstColumn="0" w:lastRowLastColumn="0"/>
            </w:pPr>
            <w:r w:rsidRPr="00997927">
              <w:t>HI30</w:t>
            </w:r>
          </w:p>
        </w:tc>
        <w:tc>
          <w:tcPr>
            <w:tcW w:w="998" w:type="pct"/>
          </w:tcPr>
          <w:p w14:paraId="67EFC312" w14:textId="1C76E1F4" w:rsidR="00A04B49" w:rsidRPr="00997927" w:rsidRDefault="00A04B49" w:rsidP="00A04B49">
            <w:pPr>
              <w:cnfStyle w:val="000000010000" w:firstRow="0" w:lastRow="0" w:firstColumn="0" w:lastColumn="0" w:oddVBand="0" w:evenVBand="0" w:oddHBand="0" w:evenHBand="1" w:firstRowFirstColumn="0" w:firstRowLastColumn="0" w:lastRowFirstColumn="0" w:lastRowLastColumn="0"/>
            </w:pPr>
            <w:r w:rsidRPr="00997927">
              <w:t>Invitrogen</w:t>
            </w:r>
          </w:p>
        </w:tc>
        <w:tc>
          <w:tcPr>
            <w:tcW w:w="1012" w:type="pct"/>
          </w:tcPr>
          <w:p w14:paraId="741B7D13" w14:textId="17C7108E" w:rsidR="00A04B49" w:rsidRPr="00997927" w:rsidRDefault="00A04B49" w:rsidP="00A04B49">
            <w:pPr>
              <w:cnfStyle w:val="000000010000" w:firstRow="0" w:lastRow="0" w:firstColumn="0" w:lastColumn="0" w:oddVBand="0" w:evenVBand="0" w:oddHBand="0" w:evenHBand="1" w:firstRowFirstColumn="0" w:firstRowLastColumn="0" w:lastRowFirstColumn="0" w:lastRowLastColumn="0"/>
            </w:pPr>
            <w:r w:rsidRPr="00997927">
              <w:t>MHCD4530</w:t>
            </w:r>
          </w:p>
        </w:tc>
      </w:tr>
      <w:tr w:rsidR="00A04B49" w:rsidRPr="00997927" w14:paraId="26351333" w14:textId="77777777" w:rsidTr="00CB5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 w:type="pct"/>
          </w:tcPr>
          <w:p w14:paraId="026B119C" w14:textId="119EDDD1" w:rsidR="00A04B49" w:rsidRPr="00997927" w:rsidRDefault="00A04B49" w:rsidP="00A04B49">
            <w:r w:rsidRPr="00997927">
              <w:t>CD54</w:t>
            </w:r>
          </w:p>
        </w:tc>
        <w:tc>
          <w:tcPr>
            <w:tcW w:w="996" w:type="pct"/>
          </w:tcPr>
          <w:p w14:paraId="608F49EA" w14:textId="16B04B8F" w:rsidR="00A04B49" w:rsidRPr="00997927" w:rsidRDefault="00A04B49" w:rsidP="00A04B49">
            <w:pPr>
              <w:cnfStyle w:val="000000100000" w:firstRow="0" w:lastRow="0" w:firstColumn="0" w:lastColumn="0" w:oddVBand="0" w:evenVBand="0" w:oddHBand="1" w:evenHBand="0" w:firstRowFirstColumn="0" w:firstRowLastColumn="0" w:lastRowFirstColumn="0" w:lastRowLastColumn="0"/>
            </w:pPr>
            <w:r w:rsidRPr="00997927">
              <w:t>BV711 (</w:t>
            </w:r>
            <w:r>
              <w:t>P</w:t>
            </w:r>
            <w:r w:rsidRPr="00997927">
              <w:t>erCP)</w:t>
            </w:r>
          </w:p>
        </w:tc>
        <w:tc>
          <w:tcPr>
            <w:tcW w:w="998" w:type="pct"/>
          </w:tcPr>
          <w:p w14:paraId="74137158" w14:textId="044F6782" w:rsidR="00A04B49" w:rsidRPr="00997927" w:rsidRDefault="00A04B49" w:rsidP="00A04B49">
            <w:pPr>
              <w:cnfStyle w:val="000000100000" w:firstRow="0" w:lastRow="0" w:firstColumn="0" w:lastColumn="0" w:oddVBand="0" w:evenVBand="0" w:oddHBand="1" w:evenHBand="0" w:firstRowFirstColumn="0" w:firstRowLastColumn="0" w:lastRowFirstColumn="0" w:lastRowLastColumn="0"/>
            </w:pPr>
            <w:r w:rsidRPr="00997927">
              <w:t>HA58</w:t>
            </w:r>
          </w:p>
        </w:tc>
        <w:tc>
          <w:tcPr>
            <w:tcW w:w="998" w:type="pct"/>
          </w:tcPr>
          <w:p w14:paraId="28F03DEC" w14:textId="7542AB0C" w:rsidR="00A04B49" w:rsidRPr="00997927" w:rsidRDefault="00A04B49" w:rsidP="00A04B49">
            <w:pPr>
              <w:cnfStyle w:val="000000100000" w:firstRow="0" w:lastRow="0" w:firstColumn="0" w:lastColumn="0" w:oddVBand="0" w:evenVBand="0" w:oddHBand="1" w:evenHBand="0" w:firstRowFirstColumn="0" w:firstRowLastColumn="0" w:lastRowFirstColumn="0" w:lastRowLastColumn="0"/>
            </w:pPr>
            <w:r w:rsidRPr="00997927">
              <w:t>BD</w:t>
            </w:r>
          </w:p>
        </w:tc>
        <w:tc>
          <w:tcPr>
            <w:tcW w:w="1012" w:type="pct"/>
          </w:tcPr>
          <w:p w14:paraId="23845171" w14:textId="19A8D220" w:rsidR="00A04B49" w:rsidRPr="00997927" w:rsidRDefault="00A04B49" w:rsidP="00A04B49">
            <w:pPr>
              <w:cnfStyle w:val="000000100000" w:firstRow="0" w:lastRow="0" w:firstColumn="0" w:lastColumn="0" w:oddVBand="0" w:evenVBand="0" w:oddHBand="1" w:evenHBand="0" w:firstRowFirstColumn="0" w:firstRowLastColumn="0" w:lastRowFirstColumn="0" w:lastRowLastColumn="0"/>
            </w:pPr>
            <w:r w:rsidRPr="00997927">
              <w:t>564078</w:t>
            </w:r>
          </w:p>
        </w:tc>
      </w:tr>
      <w:tr w:rsidR="00A04B49" w:rsidRPr="00997927" w14:paraId="37BB0400" w14:textId="77777777" w:rsidTr="00CB5A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 w:type="pct"/>
          </w:tcPr>
          <w:p w14:paraId="5D2E5960" w14:textId="674E62BD" w:rsidR="00A04B49" w:rsidRPr="00997927" w:rsidRDefault="00A04B49" w:rsidP="00A04B49">
            <w:r w:rsidRPr="00997927">
              <w:t>CD62L</w:t>
            </w:r>
          </w:p>
        </w:tc>
        <w:tc>
          <w:tcPr>
            <w:tcW w:w="996" w:type="pct"/>
          </w:tcPr>
          <w:p w14:paraId="5627AD83" w14:textId="452EDDCD" w:rsidR="00A04B49" w:rsidRPr="00997927" w:rsidRDefault="00A04B49" w:rsidP="00A04B49">
            <w:pPr>
              <w:cnfStyle w:val="000000010000" w:firstRow="0" w:lastRow="0" w:firstColumn="0" w:lastColumn="0" w:oddVBand="0" w:evenVBand="0" w:oddHBand="0" w:evenHBand="1" w:firstRowFirstColumn="0" w:firstRowLastColumn="0" w:lastRowFirstColumn="0" w:lastRowLastColumn="0"/>
            </w:pPr>
            <w:r w:rsidRPr="00997927">
              <w:t>FITC</w:t>
            </w:r>
          </w:p>
        </w:tc>
        <w:tc>
          <w:tcPr>
            <w:tcW w:w="998" w:type="pct"/>
          </w:tcPr>
          <w:p w14:paraId="4B385B2C" w14:textId="31FFE5F4" w:rsidR="00A04B49" w:rsidRPr="00997927" w:rsidRDefault="00A04B49" w:rsidP="00A04B49">
            <w:pPr>
              <w:cnfStyle w:val="000000010000" w:firstRow="0" w:lastRow="0" w:firstColumn="0" w:lastColumn="0" w:oddVBand="0" w:evenVBand="0" w:oddHBand="0" w:evenHBand="1" w:firstRowFirstColumn="0" w:firstRowLastColumn="0" w:lastRowFirstColumn="0" w:lastRowLastColumn="0"/>
            </w:pPr>
            <w:r w:rsidRPr="00997927">
              <w:t>FMC46</w:t>
            </w:r>
          </w:p>
        </w:tc>
        <w:tc>
          <w:tcPr>
            <w:tcW w:w="998" w:type="pct"/>
          </w:tcPr>
          <w:p w14:paraId="4C0E85FE" w14:textId="41258B5F" w:rsidR="00A04B49" w:rsidRPr="00997927" w:rsidRDefault="00A04B49" w:rsidP="00A04B49">
            <w:pPr>
              <w:cnfStyle w:val="000000010000" w:firstRow="0" w:lastRow="0" w:firstColumn="0" w:lastColumn="0" w:oddVBand="0" w:evenVBand="0" w:oddHBand="0" w:evenHBand="1" w:firstRowFirstColumn="0" w:firstRowLastColumn="0" w:lastRowFirstColumn="0" w:lastRowLastColumn="0"/>
            </w:pPr>
            <w:r>
              <w:t xml:space="preserve">BioRad </w:t>
            </w:r>
            <w:r>
              <w:br/>
              <w:t>(AbD Serotec)</w:t>
            </w:r>
          </w:p>
        </w:tc>
        <w:tc>
          <w:tcPr>
            <w:tcW w:w="1012" w:type="pct"/>
          </w:tcPr>
          <w:p w14:paraId="64374766" w14:textId="58608B29" w:rsidR="00A04B49" w:rsidRPr="00997927" w:rsidRDefault="00A04B49" w:rsidP="00A04B49">
            <w:pPr>
              <w:cnfStyle w:val="000000010000" w:firstRow="0" w:lastRow="0" w:firstColumn="0" w:lastColumn="0" w:oddVBand="0" w:evenVBand="0" w:oddHBand="0" w:evenHBand="1" w:firstRowFirstColumn="0" w:firstRowLastColumn="0" w:lastRowFirstColumn="0" w:lastRowLastColumn="0"/>
            </w:pPr>
            <w:r w:rsidRPr="00997927">
              <w:t>MCA1076F</w:t>
            </w:r>
          </w:p>
        </w:tc>
      </w:tr>
      <w:tr w:rsidR="00A04B49" w:rsidRPr="00997927" w14:paraId="6740C12C" w14:textId="77777777" w:rsidTr="00CB5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 w:type="pct"/>
          </w:tcPr>
          <w:p w14:paraId="1C9535B7" w14:textId="0AC780F6" w:rsidR="00A04B49" w:rsidRPr="00997927" w:rsidRDefault="00A04B49" w:rsidP="00A04B49">
            <w:r w:rsidRPr="00997927">
              <w:t>CD64</w:t>
            </w:r>
          </w:p>
        </w:tc>
        <w:tc>
          <w:tcPr>
            <w:tcW w:w="996" w:type="pct"/>
          </w:tcPr>
          <w:p w14:paraId="233A6C6C" w14:textId="22AB0169" w:rsidR="00A04B49" w:rsidRPr="00997927" w:rsidRDefault="00A04B49" w:rsidP="00A04B49">
            <w:pPr>
              <w:cnfStyle w:val="000000100000" w:firstRow="0" w:lastRow="0" w:firstColumn="0" w:lastColumn="0" w:oddVBand="0" w:evenVBand="0" w:oddHBand="1" w:evenHBand="0" w:firstRowFirstColumn="0" w:firstRowLastColumn="0" w:lastRowFirstColumn="0" w:lastRowLastColumn="0"/>
            </w:pPr>
            <w:r w:rsidRPr="00997927">
              <w:t>APC</w:t>
            </w:r>
          </w:p>
        </w:tc>
        <w:tc>
          <w:tcPr>
            <w:tcW w:w="998" w:type="pct"/>
          </w:tcPr>
          <w:p w14:paraId="135E34E4" w14:textId="1561DAC9" w:rsidR="00A04B49" w:rsidRPr="00997927" w:rsidRDefault="00A04B49" w:rsidP="00A04B49">
            <w:pPr>
              <w:cnfStyle w:val="000000100000" w:firstRow="0" w:lastRow="0" w:firstColumn="0" w:lastColumn="0" w:oddVBand="0" w:evenVBand="0" w:oddHBand="1" w:evenHBand="0" w:firstRowFirstColumn="0" w:firstRowLastColumn="0" w:lastRowFirstColumn="0" w:lastRowLastColumn="0"/>
            </w:pPr>
            <w:r>
              <w:t>10.1</w:t>
            </w:r>
          </w:p>
        </w:tc>
        <w:tc>
          <w:tcPr>
            <w:tcW w:w="998" w:type="pct"/>
          </w:tcPr>
          <w:p w14:paraId="201FD783" w14:textId="661308FD" w:rsidR="00A04B49" w:rsidRPr="00997927" w:rsidRDefault="00A04B49" w:rsidP="00A04B49">
            <w:pPr>
              <w:cnfStyle w:val="000000100000" w:firstRow="0" w:lastRow="0" w:firstColumn="0" w:lastColumn="0" w:oddVBand="0" w:evenVBand="0" w:oddHBand="1" w:evenHBand="0" w:firstRowFirstColumn="0" w:firstRowLastColumn="0" w:lastRowFirstColumn="0" w:lastRowLastColumn="0"/>
            </w:pPr>
            <w:r w:rsidRPr="00997927">
              <w:t>BD</w:t>
            </w:r>
          </w:p>
        </w:tc>
        <w:tc>
          <w:tcPr>
            <w:tcW w:w="1012" w:type="pct"/>
          </w:tcPr>
          <w:p w14:paraId="009B776A" w14:textId="034CC60E" w:rsidR="00A04B49" w:rsidRPr="00997927" w:rsidRDefault="00A04B49" w:rsidP="00A04B49">
            <w:pPr>
              <w:cnfStyle w:val="000000100000" w:firstRow="0" w:lastRow="0" w:firstColumn="0" w:lastColumn="0" w:oddVBand="0" w:evenVBand="0" w:oddHBand="1" w:evenHBand="0" w:firstRowFirstColumn="0" w:firstRowLastColumn="0" w:lastRowFirstColumn="0" w:lastRowLastColumn="0"/>
            </w:pPr>
            <w:r w:rsidRPr="00997927">
              <w:t>561189</w:t>
            </w:r>
          </w:p>
        </w:tc>
      </w:tr>
      <w:tr w:rsidR="00A04B49" w:rsidRPr="00997927" w14:paraId="13FF19AA" w14:textId="77777777" w:rsidTr="00CB5A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 w:type="pct"/>
          </w:tcPr>
          <w:p w14:paraId="13F18BFE" w14:textId="3356A908" w:rsidR="00A04B49" w:rsidRPr="00997927" w:rsidRDefault="00A04B49" w:rsidP="00A04B49">
            <w:r w:rsidRPr="00997927">
              <w:t>CD66b</w:t>
            </w:r>
          </w:p>
        </w:tc>
        <w:tc>
          <w:tcPr>
            <w:tcW w:w="996" w:type="pct"/>
          </w:tcPr>
          <w:p w14:paraId="34944333" w14:textId="1E9F5640" w:rsidR="00A04B49" w:rsidRPr="00997927" w:rsidRDefault="00A04B49" w:rsidP="00A04B49">
            <w:pPr>
              <w:cnfStyle w:val="000000010000" w:firstRow="0" w:lastRow="0" w:firstColumn="0" w:lastColumn="0" w:oddVBand="0" w:evenVBand="0" w:oddHBand="0" w:evenHBand="1" w:firstRowFirstColumn="0" w:firstRowLastColumn="0" w:lastRowFirstColumn="0" w:lastRowLastColumn="0"/>
            </w:pPr>
            <w:r w:rsidRPr="00997927">
              <w:t>PB</w:t>
            </w:r>
          </w:p>
        </w:tc>
        <w:tc>
          <w:tcPr>
            <w:tcW w:w="998" w:type="pct"/>
          </w:tcPr>
          <w:p w14:paraId="36E2D0A6" w14:textId="61BCA486" w:rsidR="00A04B49" w:rsidRPr="00997927" w:rsidRDefault="00A04B49" w:rsidP="00A04B49">
            <w:pPr>
              <w:cnfStyle w:val="000000010000" w:firstRow="0" w:lastRow="0" w:firstColumn="0" w:lastColumn="0" w:oddVBand="0" w:evenVBand="0" w:oddHBand="0" w:evenHBand="1" w:firstRowFirstColumn="0" w:firstRowLastColumn="0" w:lastRowFirstColumn="0" w:lastRowLastColumn="0"/>
            </w:pPr>
            <w:r>
              <w:t>G10F5</w:t>
            </w:r>
          </w:p>
        </w:tc>
        <w:tc>
          <w:tcPr>
            <w:tcW w:w="998" w:type="pct"/>
          </w:tcPr>
          <w:p w14:paraId="366B30F8" w14:textId="1D008944" w:rsidR="00A04B49" w:rsidRPr="00997927" w:rsidRDefault="00A04B49" w:rsidP="00A04B49">
            <w:pPr>
              <w:cnfStyle w:val="000000010000" w:firstRow="0" w:lastRow="0" w:firstColumn="0" w:lastColumn="0" w:oddVBand="0" w:evenVBand="0" w:oddHBand="0" w:evenHBand="1" w:firstRowFirstColumn="0" w:firstRowLastColumn="0" w:lastRowFirstColumn="0" w:lastRowLastColumn="0"/>
            </w:pPr>
            <w:r w:rsidRPr="00997927">
              <w:t>BD</w:t>
            </w:r>
          </w:p>
        </w:tc>
        <w:tc>
          <w:tcPr>
            <w:tcW w:w="1012" w:type="pct"/>
          </w:tcPr>
          <w:p w14:paraId="49426A91" w14:textId="389EAE5A" w:rsidR="00A04B49" w:rsidRPr="00997927" w:rsidRDefault="00A04B49" w:rsidP="00A04B49">
            <w:pPr>
              <w:cnfStyle w:val="000000010000" w:firstRow="0" w:lastRow="0" w:firstColumn="0" w:lastColumn="0" w:oddVBand="0" w:evenVBand="0" w:oddHBand="0" w:evenHBand="1" w:firstRowFirstColumn="0" w:firstRowLastColumn="0" w:lastRowFirstColumn="0" w:lastRowLastColumn="0"/>
            </w:pPr>
            <w:r w:rsidRPr="00997927">
              <w:t>562940</w:t>
            </w:r>
          </w:p>
        </w:tc>
      </w:tr>
      <w:tr w:rsidR="006E58BE" w:rsidRPr="00997927" w14:paraId="7603019F" w14:textId="77777777" w:rsidTr="00CB5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 w:type="pct"/>
          </w:tcPr>
          <w:p w14:paraId="3C885232" w14:textId="1A1C8A98" w:rsidR="006E58BE" w:rsidRPr="00997927" w:rsidRDefault="006E58BE" w:rsidP="006E58BE">
            <w:r w:rsidRPr="00997927">
              <w:t>CD121b (IL1)</w:t>
            </w:r>
          </w:p>
        </w:tc>
        <w:tc>
          <w:tcPr>
            <w:tcW w:w="996" w:type="pct"/>
          </w:tcPr>
          <w:p w14:paraId="54C60DEC" w14:textId="53FD9ECB" w:rsidR="006E58BE" w:rsidRPr="00997927" w:rsidRDefault="006E58BE" w:rsidP="006E58BE">
            <w:pPr>
              <w:cnfStyle w:val="000000100000" w:firstRow="0" w:lastRow="0" w:firstColumn="0" w:lastColumn="0" w:oddVBand="0" w:evenVBand="0" w:oddHBand="1" w:evenHBand="0" w:firstRowFirstColumn="0" w:firstRowLastColumn="0" w:lastRowFirstColumn="0" w:lastRowLastColumn="0"/>
            </w:pPr>
            <w:r>
              <w:t>PerCP</w:t>
            </w:r>
          </w:p>
        </w:tc>
        <w:tc>
          <w:tcPr>
            <w:tcW w:w="998" w:type="pct"/>
          </w:tcPr>
          <w:p w14:paraId="4D10F4B2" w14:textId="43C1A6B7" w:rsidR="006E58BE" w:rsidRPr="00997927" w:rsidRDefault="006E58BE" w:rsidP="006E58BE">
            <w:pPr>
              <w:cnfStyle w:val="000000100000" w:firstRow="0" w:lastRow="0" w:firstColumn="0" w:lastColumn="0" w:oddVBand="0" w:evenVBand="0" w:oddHBand="1" w:evenHBand="0" w:firstRowFirstColumn="0" w:firstRowLastColumn="0" w:lastRowFirstColumn="0" w:lastRowLastColumn="0"/>
            </w:pPr>
            <w:r>
              <w:rPr>
                <w:color w:val="333333"/>
                <w:lang w:val="en"/>
              </w:rPr>
              <w:t>34141</w:t>
            </w:r>
          </w:p>
        </w:tc>
        <w:tc>
          <w:tcPr>
            <w:tcW w:w="998" w:type="pct"/>
          </w:tcPr>
          <w:p w14:paraId="1E8821F7" w14:textId="77259391" w:rsidR="006E58BE" w:rsidRPr="00997927" w:rsidRDefault="006E58BE" w:rsidP="006E58BE">
            <w:pPr>
              <w:cnfStyle w:val="000000100000" w:firstRow="0" w:lastRow="0" w:firstColumn="0" w:lastColumn="0" w:oddVBand="0" w:evenVBand="0" w:oddHBand="1" w:evenHBand="0" w:firstRowFirstColumn="0" w:firstRowLastColumn="0" w:lastRowFirstColumn="0" w:lastRowLastColumn="0"/>
            </w:pPr>
            <w:r>
              <w:t>Invitrogen (Thermofisher)</w:t>
            </w:r>
          </w:p>
        </w:tc>
        <w:tc>
          <w:tcPr>
            <w:tcW w:w="1012" w:type="pct"/>
          </w:tcPr>
          <w:p w14:paraId="678BB747" w14:textId="779B20C0" w:rsidR="006E58BE" w:rsidRPr="00997927" w:rsidRDefault="006E58BE" w:rsidP="006E58BE">
            <w:pPr>
              <w:cnfStyle w:val="000000100000" w:firstRow="0" w:lastRow="0" w:firstColumn="0" w:lastColumn="0" w:oddVBand="0" w:evenVBand="0" w:oddHBand="1" w:evenHBand="0" w:firstRowFirstColumn="0" w:firstRowLastColumn="0" w:lastRowFirstColumn="0" w:lastRowLastColumn="0"/>
            </w:pPr>
            <w:r w:rsidRPr="00997927">
              <w:t>MA523661</w:t>
            </w:r>
          </w:p>
        </w:tc>
      </w:tr>
      <w:tr w:rsidR="006E58BE" w:rsidRPr="00997927" w14:paraId="2293018B" w14:textId="77777777" w:rsidTr="00CB5A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 w:type="pct"/>
          </w:tcPr>
          <w:p w14:paraId="6C622100" w14:textId="2C7B59EF" w:rsidR="006E58BE" w:rsidRPr="00997927" w:rsidRDefault="006E58BE" w:rsidP="006E58BE">
            <w:r w:rsidRPr="00997927">
              <w:t>CD163</w:t>
            </w:r>
          </w:p>
        </w:tc>
        <w:tc>
          <w:tcPr>
            <w:tcW w:w="996" w:type="pct"/>
          </w:tcPr>
          <w:p w14:paraId="0B99011A" w14:textId="1335E73D" w:rsidR="006E58BE" w:rsidRPr="00997927" w:rsidRDefault="006E58BE" w:rsidP="006E58BE">
            <w:pPr>
              <w:cnfStyle w:val="000000010000" w:firstRow="0" w:lastRow="0" w:firstColumn="0" w:lastColumn="0" w:oddVBand="0" w:evenVBand="0" w:oddHBand="0" w:evenHBand="1" w:firstRowFirstColumn="0" w:firstRowLastColumn="0" w:lastRowFirstColumn="0" w:lastRowLastColumn="0"/>
            </w:pPr>
            <w:r w:rsidRPr="00997927">
              <w:t>PE</w:t>
            </w:r>
          </w:p>
        </w:tc>
        <w:tc>
          <w:tcPr>
            <w:tcW w:w="998" w:type="pct"/>
          </w:tcPr>
          <w:p w14:paraId="07CBFEEB" w14:textId="15F4D898" w:rsidR="006E58BE" w:rsidRPr="00997927" w:rsidRDefault="006E58BE" w:rsidP="006E58BE">
            <w:pPr>
              <w:cnfStyle w:val="000000010000" w:firstRow="0" w:lastRow="0" w:firstColumn="0" w:lastColumn="0" w:oddVBand="0" w:evenVBand="0" w:oddHBand="0" w:evenHBand="1" w:firstRowFirstColumn="0" w:firstRowLastColumn="0" w:lastRowFirstColumn="0" w:lastRowLastColumn="0"/>
            </w:pPr>
            <w:r w:rsidRPr="00997927">
              <w:t>GHI/61</w:t>
            </w:r>
          </w:p>
        </w:tc>
        <w:tc>
          <w:tcPr>
            <w:tcW w:w="998" w:type="pct"/>
          </w:tcPr>
          <w:p w14:paraId="37FF20E3" w14:textId="6D25F2FE" w:rsidR="006E58BE" w:rsidRPr="00997927" w:rsidRDefault="006E58BE" w:rsidP="006E58BE">
            <w:pPr>
              <w:cnfStyle w:val="000000010000" w:firstRow="0" w:lastRow="0" w:firstColumn="0" w:lastColumn="0" w:oddVBand="0" w:evenVBand="0" w:oddHBand="0" w:evenHBand="1" w:firstRowFirstColumn="0" w:firstRowLastColumn="0" w:lastRowFirstColumn="0" w:lastRowLastColumn="0"/>
            </w:pPr>
            <w:r w:rsidRPr="00997927">
              <w:t>BD</w:t>
            </w:r>
          </w:p>
        </w:tc>
        <w:tc>
          <w:tcPr>
            <w:tcW w:w="1012" w:type="pct"/>
          </w:tcPr>
          <w:p w14:paraId="519D820D" w14:textId="63E7E7D1" w:rsidR="006E58BE" w:rsidRPr="00997927" w:rsidRDefault="006E58BE" w:rsidP="006E58BE">
            <w:pPr>
              <w:cnfStyle w:val="000000010000" w:firstRow="0" w:lastRow="0" w:firstColumn="0" w:lastColumn="0" w:oddVBand="0" w:evenVBand="0" w:oddHBand="0" w:evenHBand="1" w:firstRowFirstColumn="0" w:firstRowLastColumn="0" w:lastRowFirstColumn="0" w:lastRowLastColumn="0"/>
            </w:pPr>
            <w:r w:rsidRPr="00997927">
              <w:t>556018</w:t>
            </w:r>
          </w:p>
        </w:tc>
      </w:tr>
      <w:tr w:rsidR="006E58BE" w:rsidRPr="00997927" w14:paraId="6C6AA6EA" w14:textId="77777777" w:rsidTr="00CB5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 w:type="pct"/>
          </w:tcPr>
          <w:p w14:paraId="4F2D941C" w14:textId="7A648AD5" w:rsidR="006E58BE" w:rsidRPr="00997927" w:rsidRDefault="006E58BE" w:rsidP="006E58BE">
            <w:r w:rsidRPr="00DD2FA7">
              <w:t xml:space="preserve">CD206 </w:t>
            </w:r>
          </w:p>
        </w:tc>
        <w:tc>
          <w:tcPr>
            <w:tcW w:w="996" w:type="pct"/>
          </w:tcPr>
          <w:p w14:paraId="2297C66C" w14:textId="7E2F0CAE" w:rsidR="006E58BE" w:rsidRPr="00997927" w:rsidRDefault="006E58BE" w:rsidP="006E58BE">
            <w:pPr>
              <w:cnfStyle w:val="000000100000" w:firstRow="0" w:lastRow="0" w:firstColumn="0" w:lastColumn="0" w:oddVBand="0" w:evenVBand="0" w:oddHBand="1" w:evenHBand="0" w:firstRowFirstColumn="0" w:firstRowLastColumn="0" w:lastRowFirstColumn="0" w:lastRowLastColumn="0"/>
            </w:pPr>
            <w:r>
              <w:t>PerCP-Cy5.5</w:t>
            </w:r>
          </w:p>
        </w:tc>
        <w:tc>
          <w:tcPr>
            <w:tcW w:w="998" w:type="pct"/>
          </w:tcPr>
          <w:p w14:paraId="33A3E551" w14:textId="6E06775A" w:rsidR="006E58BE" w:rsidRPr="00997927" w:rsidRDefault="006E58BE" w:rsidP="006E58BE">
            <w:pPr>
              <w:cnfStyle w:val="000000100000" w:firstRow="0" w:lastRow="0" w:firstColumn="0" w:lastColumn="0" w:oddVBand="0" w:evenVBand="0" w:oddHBand="1" w:evenHBand="0" w:firstRowFirstColumn="0" w:firstRowLastColumn="0" w:lastRowFirstColumn="0" w:lastRowLastColumn="0"/>
            </w:pPr>
            <w:r>
              <w:t>15-2</w:t>
            </w:r>
          </w:p>
        </w:tc>
        <w:tc>
          <w:tcPr>
            <w:tcW w:w="998" w:type="pct"/>
          </w:tcPr>
          <w:p w14:paraId="31A1243A" w14:textId="091DB98D" w:rsidR="006E58BE" w:rsidRPr="00997927" w:rsidRDefault="006E58BE" w:rsidP="006E58BE">
            <w:pPr>
              <w:cnfStyle w:val="000000100000" w:firstRow="0" w:lastRow="0" w:firstColumn="0" w:lastColumn="0" w:oddVBand="0" w:evenVBand="0" w:oddHBand="1" w:evenHBand="0" w:firstRowFirstColumn="0" w:firstRowLastColumn="0" w:lastRowFirstColumn="0" w:lastRowLastColumn="0"/>
            </w:pPr>
            <w:r>
              <w:t>Biolegend</w:t>
            </w:r>
          </w:p>
        </w:tc>
        <w:tc>
          <w:tcPr>
            <w:tcW w:w="1012" w:type="pct"/>
          </w:tcPr>
          <w:p w14:paraId="0DF789B5" w14:textId="2B151CAC" w:rsidR="006E58BE" w:rsidRPr="00997927" w:rsidRDefault="006E58BE" w:rsidP="006E58BE">
            <w:pPr>
              <w:cnfStyle w:val="000000100000" w:firstRow="0" w:lastRow="0" w:firstColumn="0" w:lastColumn="0" w:oddVBand="0" w:evenVBand="0" w:oddHBand="1" w:evenHBand="0" w:firstRowFirstColumn="0" w:firstRowLastColumn="0" w:lastRowFirstColumn="0" w:lastRowLastColumn="0"/>
            </w:pPr>
          </w:p>
        </w:tc>
      </w:tr>
      <w:tr w:rsidR="006E58BE" w:rsidRPr="00997927" w14:paraId="41BA82E4" w14:textId="77777777" w:rsidTr="00CB5A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 w:type="pct"/>
          </w:tcPr>
          <w:p w14:paraId="529247C2" w14:textId="0A55518A" w:rsidR="006E58BE" w:rsidRPr="00997927" w:rsidRDefault="006E58BE" w:rsidP="006E58BE">
            <w:r w:rsidRPr="00997927">
              <w:t>HLA-DR</w:t>
            </w:r>
          </w:p>
        </w:tc>
        <w:tc>
          <w:tcPr>
            <w:tcW w:w="996" w:type="pct"/>
          </w:tcPr>
          <w:p w14:paraId="50D7B4EB" w14:textId="0625C59F" w:rsidR="006E58BE" w:rsidRPr="00997927" w:rsidRDefault="006E58BE" w:rsidP="006E58BE">
            <w:pPr>
              <w:cnfStyle w:val="000000010000" w:firstRow="0" w:lastRow="0" w:firstColumn="0" w:lastColumn="0" w:oddVBand="0" w:evenVBand="0" w:oddHBand="0" w:evenHBand="1" w:firstRowFirstColumn="0" w:firstRowLastColumn="0" w:lastRowFirstColumn="0" w:lastRowLastColumn="0"/>
            </w:pPr>
            <w:r w:rsidRPr="00997927">
              <w:t>PE</w:t>
            </w:r>
          </w:p>
        </w:tc>
        <w:tc>
          <w:tcPr>
            <w:tcW w:w="998" w:type="pct"/>
          </w:tcPr>
          <w:p w14:paraId="7E44743C" w14:textId="721B17DC" w:rsidR="006E58BE" w:rsidRPr="00997927" w:rsidRDefault="006E58BE" w:rsidP="006E58BE">
            <w:pPr>
              <w:cnfStyle w:val="000000010000" w:firstRow="0" w:lastRow="0" w:firstColumn="0" w:lastColumn="0" w:oddVBand="0" w:evenVBand="0" w:oddHBand="0" w:evenHBand="1" w:firstRowFirstColumn="0" w:firstRowLastColumn="0" w:lastRowFirstColumn="0" w:lastRowLastColumn="0"/>
            </w:pPr>
            <w:r>
              <w:t>LN3</w:t>
            </w:r>
          </w:p>
        </w:tc>
        <w:tc>
          <w:tcPr>
            <w:tcW w:w="998" w:type="pct"/>
          </w:tcPr>
          <w:p w14:paraId="232C0BF9" w14:textId="146F4E7B" w:rsidR="006E58BE" w:rsidRPr="00997927" w:rsidRDefault="006E58BE" w:rsidP="006E58BE">
            <w:pPr>
              <w:cnfStyle w:val="000000010000" w:firstRow="0" w:lastRow="0" w:firstColumn="0" w:lastColumn="0" w:oddVBand="0" w:evenVBand="0" w:oddHBand="0" w:evenHBand="1" w:firstRowFirstColumn="0" w:firstRowLastColumn="0" w:lastRowFirstColumn="0" w:lastRowLastColumn="0"/>
            </w:pPr>
            <w:r>
              <w:t>Invitrogen (Thermofisher)</w:t>
            </w:r>
          </w:p>
        </w:tc>
        <w:tc>
          <w:tcPr>
            <w:tcW w:w="1012" w:type="pct"/>
          </w:tcPr>
          <w:p w14:paraId="6BD411C4" w14:textId="0D228C65" w:rsidR="006E58BE" w:rsidRPr="00997927" w:rsidRDefault="006E58BE" w:rsidP="006E58BE">
            <w:pPr>
              <w:cnfStyle w:val="000000010000" w:firstRow="0" w:lastRow="0" w:firstColumn="0" w:lastColumn="0" w:oddVBand="0" w:evenVBand="0" w:oddHBand="0" w:evenHBand="1" w:firstRowFirstColumn="0" w:firstRowLastColumn="0" w:lastRowFirstColumn="0" w:lastRowLastColumn="0"/>
            </w:pPr>
            <w:r w:rsidRPr="00997927">
              <w:t>12-9956-42</w:t>
            </w:r>
          </w:p>
        </w:tc>
      </w:tr>
      <w:tr w:rsidR="006E58BE" w:rsidRPr="00997927" w14:paraId="6BDBEAC9" w14:textId="77777777" w:rsidTr="00CB5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 w:type="pct"/>
          </w:tcPr>
          <w:p w14:paraId="2B3C33E1" w14:textId="77777777" w:rsidR="006E58BE" w:rsidRPr="00997927" w:rsidRDefault="006E58BE" w:rsidP="006E58BE">
            <w:r w:rsidRPr="00997927">
              <w:t>TLR4</w:t>
            </w:r>
          </w:p>
        </w:tc>
        <w:tc>
          <w:tcPr>
            <w:tcW w:w="996" w:type="pct"/>
          </w:tcPr>
          <w:p w14:paraId="3F9F0A6B" w14:textId="77777777" w:rsidR="006E58BE" w:rsidRPr="00997927" w:rsidRDefault="006E58BE" w:rsidP="006E58BE">
            <w:pPr>
              <w:cnfStyle w:val="000000100000" w:firstRow="0" w:lastRow="0" w:firstColumn="0" w:lastColumn="0" w:oddVBand="0" w:evenVBand="0" w:oddHBand="1" w:evenHBand="0" w:firstRowFirstColumn="0" w:firstRowLastColumn="0" w:lastRowFirstColumn="0" w:lastRowLastColumn="0"/>
            </w:pPr>
            <w:r w:rsidRPr="00997927">
              <w:t>PE</w:t>
            </w:r>
          </w:p>
        </w:tc>
        <w:tc>
          <w:tcPr>
            <w:tcW w:w="998" w:type="pct"/>
          </w:tcPr>
          <w:p w14:paraId="535F6FE1" w14:textId="77777777" w:rsidR="006E58BE" w:rsidRPr="00997927" w:rsidRDefault="006E58BE" w:rsidP="006E58BE">
            <w:pPr>
              <w:cnfStyle w:val="000000100000" w:firstRow="0" w:lastRow="0" w:firstColumn="0" w:lastColumn="0" w:oddVBand="0" w:evenVBand="0" w:oddHBand="1" w:evenHBand="0" w:firstRowFirstColumn="0" w:firstRowLastColumn="0" w:lastRowFirstColumn="0" w:lastRowLastColumn="0"/>
            </w:pPr>
            <w:r w:rsidRPr="00997927">
              <w:t>TF901</w:t>
            </w:r>
          </w:p>
        </w:tc>
        <w:tc>
          <w:tcPr>
            <w:tcW w:w="998" w:type="pct"/>
          </w:tcPr>
          <w:p w14:paraId="0F53EFBF" w14:textId="77777777" w:rsidR="006E58BE" w:rsidRPr="00997927" w:rsidRDefault="006E58BE" w:rsidP="006E58BE">
            <w:pPr>
              <w:cnfStyle w:val="000000100000" w:firstRow="0" w:lastRow="0" w:firstColumn="0" w:lastColumn="0" w:oddVBand="0" w:evenVBand="0" w:oddHBand="1" w:evenHBand="0" w:firstRowFirstColumn="0" w:firstRowLastColumn="0" w:lastRowFirstColumn="0" w:lastRowLastColumn="0"/>
            </w:pPr>
            <w:r w:rsidRPr="00997927">
              <w:t>BD</w:t>
            </w:r>
          </w:p>
        </w:tc>
        <w:tc>
          <w:tcPr>
            <w:tcW w:w="1012" w:type="pct"/>
          </w:tcPr>
          <w:p w14:paraId="2221202C" w14:textId="77777777" w:rsidR="006E58BE" w:rsidRPr="00997927" w:rsidRDefault="006E58BE" w:rsidP="006E58BE">
            <w:pPr>
              <w:cnfStyle w:val="000000100000" w:firstRow="0" w:lastRow="0" w:firstColumn="0" w:lastColumn="0" w:oddVBand="0" w:evenVBand="0" w:oddHBand="1" w:evenHBand="0" w:firstRowFirstColumn="0" w:firstRowLastColumn="0" w:lastRowFirstColumn="0" w:lastRowLastColumn="0"/>
            </w:pPr>
            <w:r w:rsidRPr="00997927">
              <w:t>564215</w:t>
            </w:r>
          </w:p>
        </w:tc>
      </w:tr>
      <w:tr w:rsidR="006E58BE" w:rsidRPr="00997927" w14:paraId="6463B6D7" w14:textId="77777777" w:rsidTr="00CB5A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 w:type="pct"/>
          </w:tcPr>
          <w:p w14:paraId="6ECB00B3" w14:textId="77777777" w:rsidR="006E58BE" w:rsidRPr="00997927" w:rsidRDefault="006E58BE" w:rsidP="006E58BE">
            <w:r w:rsidRPr="00997927">
              <w:t>TLR5</w:t>
            </w:r>
          </w:p>
        </w:tc>
        <w:tc>
          <w:tcPr>
            <w:tcW w:w="996" w:type="pct"/>
          </w:tcPr>
          <w:p w14:paraId="7CE6D194" w14:textId="77777777" w:rsidR="006E58BE" w:rsidRPr="00997927" w:rsidRDefault="006E58BE" w:rsidP="006E58BE">
            <w:pPr>
              <w:cnfStyle w:val="000000010000" w:firstRow="0" w:lastRow="0" w:firstColumn="0" w:lastColumn="0" w:oddVBand="0" w:evenVBand="0" w:oddHBand="0" w:evenHBand="1" w:firstRowFirstColumn="0" w:firstRowLastColumn="0" w:lastRowFirstColumn="0" w:lastRowLastColumn="0"/>
            </w:pPr>
            <w:r w:rsidRPr="00997927">
              <w:t>FITC</w:t>
            </w:r>
          </w:p>
        </w:tc>
        <w:tc>
          <w:tcPr>
            <w:tcW w:w="998" w:type="pct"/>
          </w:tcPr>
          <w:p w14:paraId="3E031307" w14:textId="77777777" w:rsidR="006E58BE" w:rsidRPr="00997927" w:rsidRDefault="006E58BE" w:rsidP="006E58BE">
            <w:pPr>
              <w:cnfStyle w:val="000000010000" w:firstRow="0" w:lastRow="0" w:firstColumn="0" w:lastColumn="0" w:oddVBand="0" w:evenVBand="0" w:oddHBand="0" w:evenHBand="1" w:firstRowFirstColumn="0" w:firstRowLastColumn="0" w:lastRowFirstColumn="0" w:lastRowLastColumn="0"/>
            </w:pPr>
            <w:r w:rsidRPr="00997927">
              <w:t>85B152.5</w:t>
            </w:r>
          </w:p>
        </w:tc>
        <w:tc>
          <w:tcPr>
            <w:tcW w:w="998" w:type="pct"/>
          </w:tcPr>
          <w:p w14:paraId="16FDBB8D" w14:textId="77777777" w:rsidR="006E58BE" w:rsidRDefault="006E58BE" w:rsidP="006E58BE">
            <w:pPr>
              <w:cnfStyle w:val="000000010000" w:firstRow="0" w:lastRow="0" w:firstColumn="0" w:lastColumn="0" w:oddVBand="0" w:evenVBand="0" w:oddHBand="0" w:evenHBand="1" w:firstRowFirstColumn="0" w:firstRowLastColumn="0" w:lastRowFirstColumn="0" w:lastRowLastColumn="0"/>
            </w:pPr>
            <w:r>
              <w:t>Invitrogen (Thermofisher)</w:t>
            </w:r>
          </w:p>
        </w:tc>
        <w:tc>
          <w:tcPr>
            <w:tcW w:w="1012" w:type="pct"/>
          </w:tcPr>
          <w:p w14:paraId="1F10D90E" w14:textId="77777777" w:rsidR="006E58BE" w:rsidRPr="00997927" w:rsidRDefault="006E58BE" w:rsidP="006E58BE">
            <w:pPr>
              <w:cnfStyle w:val="000000010000" w:firstRow="0" w:lastRow="0" w:firstColumn="0" w:lastColumn="0" w:oddVBand="0" w:evenVBand="0" w:oddHBand="0" w:evenHBand="1" w:firstRowFirstColumn="0" w:firstRowLastColumn="0" w:lastRowFirstColumn="0" w:lastRowLastColumn="0"/>
            </w:pPr>
            <w:r w:rsidRPr="00997927">
              <w:t>MA5-16235</w:t>
            </w:r>
          </w:p>
        </w:tc>
      </w:tr>
    </w:tbl>
    <w:p w14:paraId="5398C687" w14:textId="4BCE9CC8" w:rsidR="00034778" w:rsidRDefault="00034778" w:rsidP="00034778"/>
    <w:p w14:paraId="506192F3" w14:textId="4A4F5C81" w:rsidR="00034778" w:rsidRDefault="00034778" w:rsidP="00034778"/>
    <w:p w14:paraId="62A79948" w14:textId="77777777" w:rsidR="00442637" w:rsidRDefault="00442637" w:rsidP="005A2E1B">
      <w:pPr>
        <w:pStyle w:val="Heading3"/>
      </w:pPr>
    </w:p>
    <w:p w14:paraId="2441B1FB" w14:textId="77777777" w:rsidR="00E3065E" w:rsidRDefault="00E3065E" w:rsidP="00E3065E"/>
    <w:p w14:paraId="40A749A4" w14:textId="77777777" w:rsidR="00BD526A" w:rsidRDefault="00BD526A" w:rsidP="00E3065E"/>
    <w:p w14:paraId="7A9C8D6B" w14:textId="77777777" w:rsidR="00E3065E" w:rsidRDefault="00E3065E" w:rsidP="00E3065E"/>
    <w:p w14:paraId="4CCDE910" w14:textId="77777777" w:rsidR="00E3065E" w:rsidRDefault="00E3065E" w:rsidP="00E3065E"/>
    <w:p w14:paraId="5FD128C6" w14:textId="77777777" w:rsidR="00E3065E" w:rsidRDefault="00E3065E" w:rsidP="00E3065E"/>
    <w:p w14:paraId="49AD529F" w14:textId="77777777" w:rsidR="00E3065E" w:rsidRDefault="00E3065E" w:rsidP="00E3065E"/>
    <w:p w14:paraId="680306C0" w14:textId="77777777" w:rsidR="00E3065E" w:rsidRDefault="00E3065E" w:rsidP="00E3065E"/>
    <w:p w14:paraId="098F8A2A" w14:textId="77777777" w:rsidR="00E3065E" w:rsidRDefault="00E3065E" w:rsidP="00E3065E"/>
    <w:p w14:paraId="34EB0BDD" w14:textId="77777777" w:rsidR="00E3065E" w:rsidRDefault="00E3065E" w:rsidP="00E3065E"/>
    <w:p w14:paraId="15F49BAA" w14:textId="77777777" w:rsidR="00E3065E" w:rsidRDefault="00E3065E" w:rsidP="00E3065E"/>
    <w:p w14:paraId="19DCE9F5" w14:textId="77777777" w:rsidR="00E3065E" w:rsidRDefault="00E3065E" w:rsidP="00E3065E"/>
    <w:p w14:paraId="0F637211" w14:textId="77777777" w:rsidR="00E3065E" w:rsidRDefault="00E3065E" w:rsidP="00E3065E"/>
    <w:p w14:paraId="40C9C308" w14:textId="77777777" w:rsidR="00E3065E" w:rsidRDefault="00E3065E" w:rsidP="00E3065E"/>
    <w:p w14:paraId="53CEFAAE" w14:textId="77777777" w:rsidR="00E3065E" w:rsidRPr="00E3065E" w:rsidRDefault="00E3065E" w:rsidP="00E3065E"/>
    <w:p w14:paraId="371EF382" w14:textId="5637B539" w:rsidR="005A2E1B" w:rsidRPr="006D70D5" w:rsidRDefault="0014201B" w:rsidP="005A2E1B">
      <w:pPr>
        <w:pStyle w:val="Heading3"/>
        <w:rPr>
          <w:rFonts w:ascii="Times New Roman" w:hAnsi="Times New Roman" w:cs="Times New Roman"/>
          <w:color w:val="auto"/>
          <w:sz w:val="24"/>
          <w:szCs w:val="24"/>
        </w:rPr>
      </w:pPr>
      <w:r>
        <w:rPr>
          <w:rFonts w:ascii="Times New Roman" w:hAnsi="Times New Roman" w:cs="Times New Roman"/>
          <w:color w:val="auto"/>
          <w:sz w:val="24"/>
          <w:szCs w:val="24"/>
        </w:rPr>
        <w:lastRenderedPageBreak/>
        <w:t>Suppl. Fig.</w:t>
      </w:r>
      <w:r w:rsidR="005A2E1B" w:rsidRPr="006D70D5">
        <w:rPr>
          <w:rFonts w:ascii="Times New Roman" w:hAnsi="Times New Roman" w:cs="Times New Roman"/>
          <w:color w:val="auto"/>
          <w:sz w:val="24"/>
          <w:szCs w:val="24"/>
        </w:rPr>
        <w:t xml:space="preserve"> </w:t>
      </w:r>
      <w:r w:rsidR="00AC7E75" w:rsidRPr="006D70D5">
        <w:rPr>
          <w:rFonts w:ascii="Times New Roman" w:hAnsi="Times New Roman" w:cs="Times New Roman"/>
          <w:color w:val="auto"/>
          <w:sz w:val="24"/>
          <w:szCs w:val="24"/>
        </w:rPr>
        <w:t>1</w:t>
      </w:r>
      <w:r w:rsidR="005A2E1B" w:rsidRPr="006D70D5">
        <w:rPr>
          <w:rFonts w:ascii="Times New Roman" w:hAnsi="Times New Roman" w:cs="Times New Roman"/>
          <w:color w:val="auto"/>
          <w:sz w:val="24"/>
          <w:szCs w:val="24"/>
        </w:rPr>
        <w:t>: Flow cytometry gating strategy</w:t>
      </w:r>
      <w:bookmarkEnd w:id="1"/>
    </w:p>
    <w:p w14:paraId="39708045" w14:textId="77777777" w:rsidR="005A2E1B" w:rsidRDefault="005A2E1B" w:rsidP="005A2E1B">
      <w:pPr>
        <w:pStyle w:val="NoSpacing"/>
      </w:pPr>
    </w:p>
    <w:p w14:paraId="2BF5A54B" w14:textId="66BA20DB" w:rsidR="005A2E1B" w:rsidRDefault="6D879803" w:rsidP="005A2E1B">
      <w:pPr>
        <w:pStyle w:val="NoSpacing"/>
      </w:pPr>
      <w:r>
        <w:rPr>
          <w:noProof/>
          <w:lang w:val="nl-NL" w:eastAsia="nl-NL"/>
        </w:rPr>
        <w:drawing>
          <wp:inline distT="0" distB="0" distL="0" distR="0" wp14:anchorId="4E099946" wp14:editId="22DFE4D8">
            <wp:extent cx="4572000" cy="2819400"/>
            <wp:effectExtent l="0" t="0" r="0" b="0"/>
            <wp:docPr id="379297235" name="Afbeelding 379297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0" cy="2819400"/>
                    </a:xfrm>
                    <a:prstGeom prst="rect">
                      <a:avLst/>
                    </a:prstGeom>
                  </pic:spPr>
                </pic:pic>
              </a:graphicData>
            </a:graphic>
          </wp:inline>
        </w:drawing>
      </w:r>
    </w:p>
    <w:p w14:paraId="09D2FA01" w14:textId="77777777" w:rsidR="00B00AF8" w:rsidRDefault="00B00AF8"/>
    <w:p w14:paraId="09EB8DDE" w14:textId="73F8D4BB" w:rsidR="00E665D0" w:rsidRDefault="6D879803" w:rsidP="22DFE4D8">
      <w:r>
        <w:t>Leukocyte subpopulations were identified by flowcytometry as indicated. Briefly, singlet cells were gated (1</w:t>
      </w:r>
      <w:r w:rsidR="6A5B695E">
        <w:t xml:space="preserve">), and then granulocytes (2), monocytes (3) and lymphocytes (4) were identified based on their differential expression of </w:t>
      </w:r>
      <w:r w:rsidR="1F6D8987">
        <w:t xml:space="preserve">granulocyte marker </w:t>
      </w:r>
      <w:r w:rsidR="6A5B695E">
        <w:t>CD66b</w:t>
      </w:r>
      <w:r w:rsidR="26D09002">
        <w:t xml:space="preserve"> and monocyte marker CD64. Granulocytes were further divided into neutrophils (5) and eosinophils (6) based on CD</w:t>
      </w:r>
      <w:r w:rsidR="6D119EFB">
        <w:t xml:space="preserve">16 </w:t>
      </w:r>
      <w:r w:rsidR="12AE95D9">
        <w:t>express</w:t>
      </w:r>
      <w:r w:rsidR="18B05EF9">
        <w:t>ion</w:t>
      </w:r>
      <w:r w:rsidR="6D119EFB">
        <w:t xml:space="preserve">. </w:t>
      </w:r>
      <w:r w:rsidR="0A92FDBE">
        <w:t>M</w:t>
      </w:r>
      <w:r w:rsidR="6D119EFB">
        <w:t xml:space="preserve">onocyte subsets were divided into </w:t>
      </w:r>
      <w:r w:rsidR="7B0F9B58">
        <w:t xml:space="preserve">CD14++16- </w:t>
      </w:r>
      <w:r w:rsidR="6D119EFB">
        <w:t>classical monocytes (CM;</w:t>
      </w:r>
      <w:r w:rsidR="752D3716">
        <w:t xml:space="preserve"> 7), </w:t>
      </w:r>
      <w:r w:rsidR="344C101F">
        <w:t>CD14++16+ intermediate monocytes (IM; 8), and CD14+</w:t>
      </w:r>
      <w:r w:rsidR="0038463A">
        <w:t>16++ non-classical monocytes (NCM; 9).</w:t>
      </w:r>
      <w:r w:rsidR="128A35D5">
        <w:t xml:space="preserve"> Finally, dendritic cells (DC; 10) were identified as CD14-16- cells.</w:t>
      </w:r>
    </w:p>
    <w:p w14:paraId="7CCE68E8" w14:textId="77777777" w:rsidR="00E665D0" w:rsidRDefault="00E665D0" w:rsidP="22DFE4D8"/>
    <w:p w14:paraId="14683275" w14:textId="77777777" w:rsidR="00807E65" w:rsidRDefault="00807E65" w:rsidP="22DFE4D8"/>
    <w:p w14:paraId="36860A5F" w14:textId="77777777" w:rsidR="00807E65" w:rsidRDefault="00807E65" w:rsidP="22DFE4D8"/>
    <w:p w14:paraId="32AFF38F" w14:textId="77777777" w:rsidR="00807E65" w:rsidRDefault="00807E65" w:rsidP="22DFE4D8"/>
    <w:p w14:paraId="6D484E07" w14:textId="77777777" w:rsidR="00204647" w:rsidRDefault="00204647" w:rsidP="22DFE4D8"/>
    <w:p w14:paraId="66A36857" w14:textId="77777777" w:rsidR="00204647" w:rsidRDefault="00204647" w:rsidP="22DFE4D8"/>
    <w:p w14:paraId="2181F597" w14:textId="77777777" w:rsidR="00204647" w:rsidRDefault="00204647" w:rsidP="22DFE4D8"/>
    <w:p w14:paraId="455F20DD" w14:textId="77777777" w:rsidR="00204647" w:rsidRDefault="00204647" w:rsidP="22DFE4D8"/>
    <w:p w14:paraId="61186775" w14:textId="77777777" w:rsidR="00204647" w:rsidRDefault="00204647" w:rsidP="22DFE4D8"/>
    <w:p w14:paraId="13BD99CB" w14:textId="77777777" w:rsidR="00204647" w:rsidRDefault="00204647" w:rsidP="22DFE4D8"/>
    <w:p w14:paraId="0536A031" w14:textId="77777777" w:rsidR="00204647" w:rsidRDefault="00204647" w:rsidP="22DFE4D8"/>
    <w:p w14:paraId="394F7A15" w14:textId="77777777" w:rsidR="00204647" w:rsidRDefault="00204647" w:rsidP="22DFE4D8"/>
    <w:p w14:paraId="02AE755B" w14:textId="77777777" w:rsidR="00204647" w:rsidRDefault="00204647" w:rsidP="22DFE4D8"/>
    <w:p w14:paraId="0E477AA8" w14:textId="77777777" w:rsidR="00204647" w:rsidRDefault="00204647" w:rsidP="22DFE4D8"/>
    <w:p w14:paraId="5A57A49D" w14:textId="6435598A" w:rsidR="007F660C" w:rsidRPr="006D70D5" w:rsidRDefault="00923E69" w:rsidP="006A6E18">
      <w:pPr>
        <w:spacing w:after="0" w:line="360" w:lineRule="auto"/>
        <w:rPr>
          <w:rFonts w:ascii="Times New Roman" w:eastAsiaTheme="majorEastAsia" w:hAnsi="Times New Roman" w:cs="Times New Roman"/>
          <w:b/>
          <w:bCs/>
          <w:sz w:val="24"/>
          <w:szCs w:val="24"/>
        </w:rPr>
      </w:pPr>
      <w:r w:rsidRPr="006D70D5">
        <w:rPr>
          <w:rFonts w:ascii="Times New Roman" w:eastAsiaTheme="majorEastAsia" w:hAnsi="Times New Roman" w:cs="Times New Roman"/>
          <w:b/>
          <w:bCs/>
          <w:sz w:val="24"/>
          <w:szCs w:val="24"/>
        </w:rPr>
        <w:lastRenderedPageBreak/>
        <w:t>Suppl</w:t>
      </w:r>
      <w:r w:rsidR="008549C8">
        <w:rPr>
          <w:rFonts w:ascii="Times New Roman" w:eastAsiaTheme="majorEastAsia" w:hAnsi="Times New Roman" w:cs="Times New Roman"/>
          <w:b/>
          <w:bCs/>
          <w:sz w:val="24"/>
          <w:szCs w:val="24"/>
        </w:rPr>
        <w:t>.</w:t>
      </w:r>
      <w:r w:rsidRPr="006D70D5">
        <w:rPr>
          <w:rFonts w:ascii="Times New Roman" w:eastAsiaTheme="majorEastAsia" w:hAnsi="Times New Roman" w:cs="Times New Roman"/>
          <w:b/>
          <w:bCs/>
          <w:sz w:val="24"/>
          <w:szCs w:val="24"/>
        </w:rPr>
        <w:t xml:space="preserve"> Fig</w:t>
      </w:r>
      <w:r w:rsidR="008549C8">
        <w:rPr>
          <w:rFonts w:ascii="Times New Roman" w:eastAsiaTheme="majorEastAsia" w:hAnsi="Times New Roman" w:cs="Times New Roman"/>
          <w:b/>
          <w:bCs/>
          <w:sz w:val="24"/>
          <w:szCs w:val="24"/>
        </w:rPr>
        <w:t>.</w:t>
      </w:r>
      <w:r w:rsidRPr="006D70D5">
        <w:rPr>
          <w:rFonts w:ascii="Times New Roman" w:eastAsiaTheme="majorEastAsia" w:hAnsi="Times New Roman" w:cs="Times New Roman"/>
          <w:b/>
          <w:bCs/>
          <w:sz w:val="24"/>
          <w:szCs w:val="24"/>
        </w:rPr>
        <w:t xml:space="preserve"> 2: </w:t>
      </w:r>
      <w:r w:rsidR="007F660C" w:rsidRPr="006D70D5">
        <w:rPr>
          <w:rFonts w:ascii="Times New Roman" w:eastAsiaTheme="majorEastAsia" w:hAnsi="Times New Roman" w:cs="Times New Roman"/>
          <w:b/>
          <w:bCs/>
          <w:sz w:val="24"/>
          <w:szCs w:val="24"/>
        </w:rPr>
        <w:t>Monocyte subset immunophenotypic alterations after surgery</w:t>
      </w:r>
    </w:p>
    <w:tbl>
      <w:tblPr>
        <w:tblStyle w:val="TableGrid"/>
        <w:tblW w:w="7894" w:type="dxa"/>
        <w:tblLook w:val="04A0" w:firstRow="1" w:lastRow="0" w:firstColumn="1" w:lastColumn="0" w:noHBand="0" w:noVBand="1"/>
      </w:tblPr>
      <w:tblGrid>
        <w:gridCol w:w="7894"/>
      </w:tblGrid>
      <w:tr w:rsidR="00B102CD" w14:paraId="4D4BFCF8" w14:textId="77777777" w:rsidTr="00575C99">
        <w:trPr>
          <w:trHeight w:val="13325"/>
        </w:trPr>
        <w:tc>
          <w:tcPr>
            <w:tcW w:w="7894" w:type="dxa"/>
          </w:tcPr>
          <w:p w14:paraId="2241B1BA" w14:textId="0C36A5D4" w:rsidR="00B102CD" w:rsidRDefault="00B102CD" w:rsidP="00923E69">
            <w:pPr>
              <w:rPr>
                <w:rFonts w:asciiTheme="majorHAnsi" w:eastAsiaTheme="majorEastAsia" w:hAnsiTheme="majorHAnsi" w:cstheme="majorBidi"/>
                <w:b/>
                <w:bCs/>
                <w:color w:val="4472C4" w:themeColor="accent1"/>
              </w:rPr>
            </w:pPr>
            <w:r>
              <w:rPr>
                <w:noProof/>
              </w:rPr>
              <w:drawing>
                <wp:anchor distT="0" distB="0" distL="114300" distR="114300" simplePos="0" relativeHeight="251658240" behindDoc="1" locked="0" layoutInCell="1" allowOverlap="1" wp14:anchorId="27847C4D" wp14:editId="309BC55E">
                  <wp:simplePos x="0" y="0"/>
                  <wp:positionH relativeFrom="column">
                    <wp:posOffset>0</wp:posOffset>
                  </wp:positionH>
                  <wp:positionV relativeFrom="paragraph">
                    <wp:posOffset>2540</wp:posOffset>
                  </wp:positionV>
                  <wp:extent cx="4848225" cy="9125571"/>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854446" cy="9137280"/>
                          </a:xfrm>
                          <a:prstGeom prst="rect">
                            <a:avLst/>
                          </a:prstGeom>
                        </pic:spPr>
                      </pic:pic>
                    </a:graphicData>
                  </a:graphic>
                  <wp14:sizeRelH relativeFrom="page">
                    <wp14:pctWidth>0</wp14:pctWidth>
                  </wp14:sizeRelH>
                  <wp14:sizeRelV relativeFrom="page">
                    <wp14:pctHeight>0</wp14:pctHeight>
                  </wp14:sizeRelV>
                </wp:anchor>
              </w:drawing>
            </w:r>
          </w:p>
        </w:tc>
      </w:tr>
    </w:tbl>
    <w:p w14:paraId="16DDC7B7" w14:textId="2C1E4DE7" w:rsidR="00204647" w:rsidRDefault="00204647" w:rsidP="006A6E18">
      <w:pPr>
        <w:pStyle w:val="Heading3"/>
        <w:spacing w:line="360" w:lineRule="auto"/>
        <w:rPr>
          <w:rFonts w:ascii="Times New Roman" w:hAnsi="Times New Roman" w:cs="Times New Roman"/>
          <w:color w:val="auto"/>
          <w:sz w:val="24"/>
          <w:szCs w:val="24"/>
        </w:rPr>
      </w:pPr>
      <w:r w:rsidRPr="006D70D5">
        <w:rPr>
          <w:rFonts w:ascii="Times New Roman" w:hAnsi="Times New Roman" w:cs="Times New Roman"/>
          <w:color w:val="auto"/>
          <w:sz w:val="24"/>
          <w:szCs w:val="24"/>
        </w:rPr>
        <w:lastRenderedPageBreak/>
        <w:t>Suppl</w:t>
      </w:r>
      <w:r w:rsidR="008549C8">
        <w:rPr>
          <w:rFonts w:ascii="Times New Roman" w:hAnsi="Times New Roman" w:cs="Times New Roman"/>
          <w:color w:val="auto"/>
          <w:sz w:val="24"/>
          <w:szCs w:val="24"/>
        </w:rPr>
        <w:t>.</w:t>
      </w:r>
      <w:r w:rsidRPr="006D70D5">
        <w:rPr>
          <w:rFonts w:ascii="Times New Roman" w:hAnsi="Times New Roman" w:cs="Times New Roman"/>
          <w:color w:val="auto"/>
          <w:sz w:val="24"/>
          <w:szCs w:val="24"/>
        </w:rPr>
        <w:t xml:space="preserve"> </w:t>
      </w:r>
      <w:r w:rsidR="00AC7E75" w:rsidRPr="006D70D5">
        <w:rPr>
          <w:rFonts w:ascii="Times New Roman" w:hAnsi="Times New Roman" w:cs="Times New Roman"/>
          <w:color w:val="auto"/>
          <w:sz w:val="24"/>
          <w:szCs w:val="24"/>
        </w:rPr>
        <w:t>Fig</w:t>
      </w:r>
      <w:r w:rsidR="008549C8">
        <w:rPr>
          <w:rFonts w:ascii="Times New Roman" w:hAnsi="Times New Roman" w:cs="Times New Roman"/>
          <w:color w:val="auto"/>
          <w:sz w:val="24"/>
          <w:szCs w:val="24"/>
        </w:rPr>
        <w:t>.</w:t>
      </w:r>
      <w:r w:rsidRPr="006D70D5">
        <w:rPr>
          <w:rFonts w:ascii="Times New Roman" w:hAnsi="Times New Roman" w:cs="Times New Roman"/>
          <w:color w:val="auto"/>
          <w:sz w:val="24"/>
          <w:szCs w:val="24"/>
        </w:rPr>
        <w:t xml:space="preserve"> </w:t>
      </w:r>
      <w:r w:rsidR="00923E69" w:rsidRPr="006D70D5">
        <w:rPr>
          <w:rFonts w:ascii="Times New Roman" w:hAnsi="Times New Roman" w:cs="Times New Roman"/>
          <w:color w:val="auto"/>
          <w:sz w:val="24"/>
          <w:szCs w:val="24"/>
        </w:rPr>
        <w:t>3</w:t>
      </w:r>
      <w:r w:rsidRPr="006D70D5">
        <w:rPr>
          <w:rFonts w:ascii="Times New Roman" w:hAnsi="Times New Roman" w:cs="Times New Roman"/>
          <w:color w:val="auto"/>
          <w:sz w:val="24"/>
          <w:szCs w:val="24"/>
        </w:rPr>
        <w:t>:</w:t>
      </w:r>
      <w:r w:rsidR="00D479FC" w:rsidRPr="006D70D5">
        <w:rPr>
          <w:rFonts w:ascii="Times New Roman" w:hAnsi="Times New Roman" w:cs="Times New Roman"/>
          <w:color w:val="auto"/>
          <w:sz w:val="24"/>
          <w:szCs w:val="24"/>
        </w:rPr>
        <w:t xml:space="preserve"> Significant correlations </w:t>
      </w:r>
      <w:r w:rsidR="00972FC0" w:rsidRPr="006D70D5">
        <w:rPr>
          <w:rFonts w:ascii="Times New Roman" w:hAnsi="Times New Roman" w:cs="Times New Roman"/>
          <w:color w:val="auto"/>
          <w:sz w:val="24"/>
          <w:szCs w:val="24"/>
        </w:rPr>
        <w:t>CM d</w:t>
      </w:r>
      <w:r w:rsidR="00D479FC" w:rsidRPr="006D70D5">
        <w:rPr>
          <w:rFonts w:ascii="Times New Roman" w:hAnsi="Times New Roman" w:cs="Times New Roman"/>
          <w:color w:val="auto"/>
          <w:sz w:val="24"/>
          <w:szCs w:val="24"/>
        </w:rPr>
        <w:t>elta d.1-d.0 marker expression</w:t>
      </w:r>
      <w:r w:rsidR="00972FC0" w:rsidRPr="006D70D5">
        <w:rPr>
          <w:rFonts w:ascii="Times New Roman" w:hAnsi="Times New Roman" w:cs="Times New Roman"/>
          <w:color w:val="auto"/>
          <w:sz w:val="24"/>
          <w:szCs w:val="24"/>
        </w:rPr>
        <w:t xml:space="preserve"> </w:t>
      </w:r>
    </w:p>
    <w:tbl>
      <w:tblPr>
        <w:tblStyle w:val="TableGrid"/>
        <w:tblW w:w="0" w:type="auto"/>
        <w:tblLook w:val="04A0" w:firstRow="1" w:lastRow="0" w:firstColumn="1" w:lastColumn="0" w:noHBand="0" w:noVBand="1"/>
      </w:tblPr>
      <w:tblGrid>
        <w:gridCol w:w="9062"/>
      </w:tblGrid>
      <w:tr w:rsidR="00807E65" w14:paraId="6C939D4F" w14:textId="77777777" w:rsidTr="008549C8">
        <w:trPr>
          <w:trHeight w:val="5534"/>
        </w:trPr>
        <w:tc>
          <w:tcPr>
            <w:tcW w:w="8948" w:type="dxa"/>
          </w:tcPr>
          <w:p w14:paraId="001F244C" w14:textId="77777777" w:rsidR="00807E65" w:rsidRDefault="00DB155E" w:rsidP="22DFE4D8">
            <w:pPr>
              <w:rPr>
                <w:noProof/>
              </w:rPr>
            </w:pPr>
            <w:r>
              <w:rPr>
                <w:noProof/>
              </w:rPr>
              <w:drawing>
                <wp:inline distT="0" distB="0" distL="0" distR="0" wp14:anchorId="7DCC8D11" wp14:editId="5F279A48">
                  <wp:extent cx="5760720" cy="2843530"/>
                  <wp:effectExtent l="0" t="0" r="0" b="0"/>
                  <wp:docPr id="3" name="Picture 3" descr="Chart, scatter 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scatter chart, box and whisker ch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2843530"/>
                          </a:xfrm>
                          <a:prstGeom prst="rect">
                            <a:avLst/>
                          </a:prstGeom>
                        </pic:spPr>
                      </pic:pic>
                    </a:graphicData>
                  </a:graphic>
                </wp:inline>
              </w:drawing>
            </w:r>
          </w:p>
          <w:p w14:paraId="79DFAA0A" w14:textId="77777777" w:rsidR="00DB155E" w:rsidRDefault="00DB155E" w:rsidP="00DB155E">
            <w:pPr>
              <w:rPr>
                <w:noProof/>
              </w:rPr>
            </w:pPr>
          </w:p>
          <w:p w14:paraId="5B371E56" w14:textId="0FE433B9" w:rsidR="00DB155E" w:rsidRPr="00DB155E" w:rsidRDefault="00DB155E" w:rsidP="00DB155E">
            <w:r w:rsidRPr="00DB155E">
              <w:rPr>
                <w:rFonts w:ascii="Calibri" w:hAnsi="Calibri" w:cs="Calibri"/>
                <w:shd w:val="clear" w:color="auto" w:fill="FFFFFF"/>
              </w:rPr>
              <w:t>Absolute lymphocyte counts in circulation in male (left, in blue) vs. female (right, in pink) patients before and during the first three days after surgery as determined by flowcytometric immunophenotyping. Individual data points as well as medians and interquartile ranges are shown. Significant differences between d.0 and d.1, d.2 or d.3 are indicated: * p ≤ 0.05; ** 0.01 &gt; p &lt; 0.001.</w:t>
            </w:r>
          </w:p>
        </w:tc>
      </w:tr>
    </w:tbl>
    <w:p w14:paraId="0B0A6724" w14:textId="77777777" w:rsidR="00E665D0" w:rsidRDefault="00E665D0" w:rsidP="22DFE4D8"/>
    <w:p w14:paraId="14DDB06E" w14:textId="77777777" w:rsidR="009E5A07" w:rsidRDefault="009E5A07" w:rsidP="22DFE4D8">
      <w:pPr>
        <w:rPr>
          <w:rFonts w:asciiTheme="majorHAnsi" w:eastAsiaTheme="majorEastAsia" w:hAnsiTheme="majorHAnsi" w:cstheme="majorBidi"/>
          <w:b/>
          <w:bCs/>
          <w:color w:val="4472C4" w:themeColor="accent1"/>
        </w:rPr>
      </w:pPr>
    </w:p>
    <w:p w14:paraId="56869414" w14:textId="77777777" w:rsidR="009E5A07" w:rsidRDefault="009E5A07" w:rsidP="22DFE4D8">
      <w:pPr>
        <w:rPr>
          <w:rFonts w:asciiTheme="majorHAnsi" w:eastAsiaTheme="majorEastAsia" w:hAnsiTheme="majorHAnsi" w:cstheme="majorBidi"/>
          <w:b/>
          <w:bCs/>
          <w:color w:val="4472C4" w:themeColor="accent1"/>
        </w:rPr>
      </w:pPr>
    </w:p>
    <w:p w14:paraId="51E2571C" w14:textId="3C8281B7" w:rsidR="00E665D0" w:rsidRPr="006D70D5" w:rsidRDefault="003E5FE0" w:rsidP="006D70D5">
      <w:pPr>
        <w:pStyle w:val="Heading3"/>
        <w:rPr>
          <w:rFonts w:ascii="Times New Roman" w:hAnsi="Times New Roman" w:cs="Times New Roman"/>
          <w:color w:val="auto"/>
          <w:sz w:val="24"/>
          <w:szCs w:val="24"/>
        </w:rPr>
      </w:pPr>
      <w:r w:rsidRPr="006D70D5">
        <w:rPr>
          <w:rFonts w:ascii="Times New Roman" w:hAnsi="Times New Roman" w:cs="Times New Roman"/>
          <w:color w:val="auto"/>
          <w:sz w:val="24"/>
          <w:szCs w:val="24"/>
        </w:rPr>
        <w:t>Suppl</w:t>
      </w:r>
      <w:r w:rsidR="008549C8">
        <w:rPr>
          <w:rFonts w:ascii="Times New Roman" w:hAnsi="Times New Roman" w:cs="Times New Roman"/>
          <w:color w:val="auto"/>
          <w:sz w:val="24"/>
          <w:szCs w:val="24"/>
        </w:rPr>
        <w:t>.</w:t>
      </w:r>
      <w:r w:rsidRPr="006D70D5">
        <w:rPr>
          <w:rFonts w:ascii="Times New Roman" w:hAnsi="Times New Roman" w:cs="Times New Roman"/>
          <w:color w:val="auto"/>
          <w:sz w:val="24"/>
          <w:szCs w:val="24"/>
        </w:rPr>
        <w:t xml:space="preserve"> </w:t>
      </w:r>
      <w:r w:rsidR="00AC7E75" w:rsidRPr="006D70D5">
        <w:rPr>
          <w:rFonts w:ascii="Times New Roman" w:hAnsi="Times New Roman" w:cs="Times New Roman"/>
          <w:color w:val="auto"/>
          <w:sz w:val="24"/>
          <w:szCs w:val="24"/>
        </w:rPr>
        <w:t>Fig</w:t>
      </w:r>
      <w:r w:rsidR="008549C8">
        <w:rPr>
          <w:rFonts w:ascii="Times New Roman" w:hAnsi="Times New Roman" w:cs="Times New Roman"/>
          <w:color w:val="auto"/>
          <w:sz w:val="24"/>
          <w:szCs w:val="24"/>
        </w:rPr>
        <w:t>.</w:t>
      </w:r>
      <w:r w:rsidR="00AC7E75" w:rsidRPr="006D70D5">
        <w:rPr>
          <w:rFonts w:ascii="Times New Roman" w:hAnsi="Times New Roman" w:cs="Times New Roman"/>
          <w:color w:val="auto"/>
          <w:sz w:val="24"/>
          <w:szCs w:val="24"/>
        </w:rPr>
        <w:t xml:space="preserve"> </w:t>
      </w:r>
      <w:r w:rsidR="00923E69" w:rsidRPr="006D70D5">
        <w:rPr>
          <w:rFonts w:ascii="Times New Roman" w:hAnsi="Times New Roman" w:cs="Times New Roman"/>
          <w:color w:val="auto"/>
          <w:sz w:val="24"/>
          <w:szCs w:val="24"/>
        </w:rPr>
        <w:t>4</w:t>
      </w:r>
      <w:r w:rsidRPr="006D70D5">
        <w:rPr>
          <w:rFonts w:ascii="Times New Roman" w:hAnsi="Times New Roman" w:cs="Times New Roman"/>
          <w:color w:val="auto"/>
          <w:sz w:val="24"/>
          <w:szCs w:val="24"/>
        </w:rPr>
        <w:t>:  Significant correlations IM delta d.1-d.0 marker expression</w:t>
      </w:r>
    </w:p>
    <w:tbl>
      <w:tblPr>
        <w:tblStyle w:val="TableGrid"/>
        <w:tblW w:w="8999" w:type="dxa"/>
        <w:tblLook w:val="04A0" w:firstRow="1" w:lastRow="0" w:firstColumn="1" w:lastColumn="0" w:noHBand="0" w:noVBand="1"/>
      </w:tblPr>
      <w:tblGrid>
        <w:gridCol w:w="8999"/>
      </w:tblGrid>
      <w:tr w:rsidR="003873B5" w14:paraId="198E7E33" w14:textId="77777777" w:rsidTr="008549C8">
        <w:trPr>
          <w:trHeight w:val="5618"/>
        </w:trPr>
        <w:tc>
          <w:tcPr>
            <w:tcW w:w="8999" w:type="dxa"/>
          </w:tcPr>
          <w:p w14:paraId="5DC63FE8" w14:textId="77251176" w:rsidR="003873B5" w:rsidRDefault="009E5A07" w:rsidP="22DFE4D8">
            <w:r>
              <w:rPr>
                <w:noProof/>
              </w:rPr>
              <w:drawing>
                <wp:inline distT="0" distB="0" distL="0" distR="0" wp14:anchorId="641BD733" wp14:editId="3FC5F5A5">
                  <wp:extent cx="2962275" cy="3507604"/>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88114" cy="3538199"/>
                          </a:xfrm>
                          <a:prstGeom prst="rect">
                            <a:avLst/>
                          </a:prstGeom>
                        </pic:spPr>
                      </pic:pic>
                    </a:graphicData>
                  </a:graphic>
                </wp:inline>
              </w:drawing>
            </w:r>
          </w:p>
        </w:tc>
      </w:tr>
    </w:tbl>
    <w:p w14:paraId="6CCB363C" w14:textId="77777777" w:rsidR="003E5FE0" w:rsidRDefault="003E5FE0" w:rsidP="22DFE4D8"/>
    <w:sectPr w:rsidR="003E5FE0" w:rsidSect="002D69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38253" w14:textId="77777777" w:rsidR="005534A3" w:rsidRDefault="005534A3" w:rsidP="005E0913">
      <w:pPr>
        <w:spacing w:after="0" w:line="240" w:lineRule="auto"/>
      </w:pPr>
      <w:r>
        <w:separator/>
      </w:r>
    </w:p>
  </w:endnote>
  <w:endnote w:type="continuationSeparator" w:id="0">
    <w:p w14:paraId="5B5622E7" w14:textId="77777777" w:rsidR="005534A3" w:rsidRDefault="005534A3" w:rsidP="005E0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E416C" w14:textId="77777777" w:rsidR="005534A3" w:rsidRDefault="005534A3" w:rsidP="005E0913">
      <w:pPr>
        <w:spacing w:after="0" w:line="240" w:lineRule="auto"/>
      </w:pPr>
      <w:r>
        <w:separator/>
      </w:r>
    </w:p>
  </w:footnote>
  <w:footnote w:type="continuationSeparator" w:id="0">
    <w:p w14:paraId="7172177F" w14:textId="77777777" w:rsidR="005534A3" w:rsidRDefault="005534A3" w:rsidP="005E09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E1B"/>
    <w:rsid w:val="00034778"/>
    <w:rsid w:val="000E1677"/>
    <w:rsid w:val="001146E5"/>
    <w:rsid w:val="0014201B"/>
    <w:rsid w:val="001A2ECE"/>
    <w:rsid w:val="00204647"/>
    <w:rsid w:val="002D69AE"/>
    <w:rsid w:val="0038463A"/>
    <w:rsid w:val="003873B5"/>
    <w:rsid w:val="003E5FE0"/>
    <w:rsid w:val="00442637"/>
    <w:rsid w:val="0047670A"/>
    <w:rsid w:val="005534A3"/>
    <w:rsid w:val="00575C99"/>
    <w:rsid w:val="005A2E1B"/>
    <w:rsid w:val="005A5B3B"/>
    <w:rsid w:val="005E0913"/>
    <w:rsid w:val="00616433"/>
    <w:rsid w:val="006A6E18"/>
    <w:rsid w:val="006D70D5"/>
    <w:rsid w:val="006E58BE"/>
    <w:rsid w:val="007B1AF9"/>
    <w:rsid w:val="007F660C"/>
    <w:rsid w:val="00807E65"/>
    <w:rsid w:val="008549C8"/>
    <w:rsid w:val="00923E69"/>
    <w:rsid w:val="00972FC0"/>
    <w:rsid w:val="009E5A07"/>
    <w:rsid w:val="00A04B49"/>
    <w:rsid w:val="00AC7E75"/>
    <w:rsid w:val="00B00AF8"/>
    <w:rsid w:val="00B102CD"/>
    <w:rsid w:val="00B97509"/>
    <w:rsid w:val="00B97EF1"/>
    <w:rsid w:val="00BB0F90"/>
    <w:rsid w:val="00BD526A"/>
    <w:rsid w:val="00C27BED"/>
    <w:rsid w:val="00C41EA4"/>
    <w:rsid w:val="00D04E65"/>
    <w:rsid w:val="00D0763D"/>
    <w:rsid w:val="00D479FC"/>
    <w:rsid w:val="00DB155E"/>
    <w:rsid w:val="00E3065E"/>
    <w:rsid w:val="00E665D0"/>
    <w:rsid w:val="00F80C7A"/>
    <w:rsid w:val="00F9419C"/>
    <w:rsid w:val="02F52F9C"/>
    <w:rsid w:val="0584C2F0"/>
    <w:rsid w:val="0A92FDBE"/>
    <w:rsid w:val="0B440980"/>
    <w:rsid w:val="128A35D5"/>
    <w:rsid w:val="12AE95D9"/>
    <w:rsid w:val="18B05EF9"/>
    <w:rsid w:val="1B48F273"/>
    <w:rsid w:val="1F6D8987"/>
    <w:rsid w:val="22DFE4D8"/>
    <w:rsid w:val="23540458"/>
    <w:rsid w:val="247BB539"/>
    <w:rsid w:val="26D09002"/>
    <w:rsid w:val="2893A870"/>
    <w:rsid w:val="344C101F"/>
    <w:rsid w:val="382C5E6E"/>
    <w:rsid w:val="391833DB"/>
    <w:rsid w:val="3F87755F"/>
    <w:rsid w:val="4AD2158C"/>
    <w:rsid w:val="5ACF10F9"/>
    <w:rsid w:val="62F6E1A8"/>
    <w:rsid w:val="6A5B695E"/>
    <w:rsid w:val="6BBFCF59"/>
    <w:rsid w:val="6D119EFB"/>
    <w:rsid w:val="6D879803"/>
    <w:rsid w:val="72F8342E"/>
    <w:rsid w:val="752D3716"/>
    <w:rsid w:val="7B0F9B5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F3785"/>
  <w15:chartTrackingRefBased/>
  <w15:docId w15:val="{803C6B82-5BE3-4A79-86D8-FBFB065C7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5A2E1B"/>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A2E1B"/>
    <w:rPr>
      <w:rFonts w:asciiTheme="majorHAnsi" w:eastAsiaTheme="majorEastAsia" w:hAnsiTheme="majorHAnsi" w:cstheme="majorBidi"/>
      <w:b/>
      <w:bCs/>
      <w:color w:val="4472C4" w:themeColor="accent1"/>
    </w:rPr>
  </w:style>
  <w:style w:type="paragraph" w:styleId="NoSpacing">
    <w:name w:val="No Spacing"/>
    <w:link w:val="NoSpacingChar"/>
    <w:uiPriority w:val="1"/>
    <w:qFormat/>
    <w:rsid w:val="005A2E1B"/>
    <w:pPr>
      <w:spacing w:after="0" w:line="240" w:lineRule="auto"/>
    </w:pPr>
  </w:style>
  <w:style w:type="character" w:customStyle="1" w:styleId="NoSpacingChar">
    <w:name w:val="No Spacing Char"/>
    <w:basedOn w:val="DefaultParagraphFont"/>
    <w:link w:val="NoSpacing"/>
    <w:uiPriority w:val="1"/>
    <w:rsid w:val="005A2E1B"/>
  </w:style>
  <w:style w:type="paragraph" w:styleId="BalloonText">
    <w:name w:val="Balloon Text"/>
    <w:basedOn w:val="Normal"/>
    <w:link w:val="BalloonTextChar"/>
    <w:uiPriority w:val="99"/>
    <w:semiHidden/>
    <w:unhideWhenUsed/>
    <w:rsid w:val="005A2E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E1B"/>
    <w:rPr>
      <w:rFonts w:ascii="Segoe UI" w:hAnsi="Segoe UI" w:cs="Segoe UI"/>
      <w:sz w:val="18"/>
      <w:szCs w:val="18"/>
    </w:rPr>
  </w:style>
  <w:style w:type="table" w:styleId="LightGrid-Accent1">
    <w:name w:val="Light Grid Accent 1"/>
    <w:basedOn w:val="TableNormal"/>
    <w:uiPriority w:val="62"/>
    <w:rsid w:val="000E1677"/>
    <w:pPr>
      <w:spacing w:after="0" w:line="240" w:lineRule="auto"/>
    </w:pPr>
    <w:rPr>
      <w:lang w:val="nl-NL"/>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TableGrid">
    <w:name w:val="Table Grid"/>
    <w:basedOn w:val="TableNormal"/>
    <w:uiPriority w:val="39"/>
    <w:rsid w:val="00807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7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iff"/><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047B6B0C0AC54EA0F1AD7B4506DE3B" ma:contentTypeVersion="8" ma:contentTypeDescription="Een nieuw document maken." ma:contentTypeScope="" ma:versionID="5ade53352f59c17335517ad77a59297e">
  <xsd:schema xmlns:xsd="http://www.w3.org/2001/XMLSchema" xmlns:xs="http://www.w3.org/2001/XMLSchema" xmlns:p="http://schemas.microsoft.com/office/2006/metadata/properties" xmlns:ns2="8f33328e-a478-45b4-beb6-82c7c2f1f43d" targetNamespace="http://schemas.microsoft.com/office/2006/metadata/properties" ma:root="true" ma:fieldsID="ea07bf4f63270a0c487cacccd7cb7cb0" ns2:_="">
    <xsd:import namespace="8f33328e-a478-45b4-beb6-82c7c2f1f4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3328e-a478-45b4-beb6-82c7c2f1f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4571E1-2001-4E6B-AB65-044A32725E1E}">
  <ds:schemaRefs>
    <ds:schemaRef ds:uri="http://schemas.microsoft.com/sharepoint/v3/contenttype/forms"/>
  </ds:schemaRefs>
</ds:datastoreItem>
</file>

<file path=customXml/itemProps2.xml><?xml version="1.0" encoding="utf-8"?>
<ds:datastoreItem xmlns:ds="http://schemas.openxmlformats.org/officeDocument/2006/customXml" ds:itemID="{A8446F33-679F-4B24-991E-D69D13F317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1330AB-FE82-4C6D-8484-99F92DBC0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3328e-a478-45b4-beb6-82c7c2f1f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294</Words>
  <Characters>1679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Pim Edomskis</dc:creator>
  <cp:keywords/>
  <dc:description/>
  <cp:lastModifiedBy>Maarten Vandijck</cp:lastModifiedBy>
  <cp:revision>3</cp:revision>
  <dcterms:created xsi:type="dcterms:W3CDTF">2022-08-29T16:29:00Z</dcterms:created>
  <dcterms:modified xsi:type="dcterms:W3CDTF">2022-10-19T10:44:00Z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0x01010065047B6B0C0AC54EA0F1AD7B4506DE3B</vt:lpwstr>
  </property>
</Properties>
</file>