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Table S1 </w:t>
      </w:r>
      <w:r>
        <w:rPr>
          <w:rFonts w:ascii="Times New Roman" w:hAnsi="Times New Roman"/>
        </w:rPr>
        <w:t xml:space="preserve">Main chemical constituents and contents of the essential oil of </w:t>
      </w:r>
      <w:r>
        <w:rPr>
          <w:rFonts w:ascii="Times New Roman" w:hAnsi="Times New Roman"/>
          <w:i/>
          <w:iCs/>
        </w:rPr>
        <w:t>Alpinia officinarum</w:t>
      </w:r>
      <w:r>
        <w:rPr>
          <w:rFonts w:ascii="Times New Roman" w:hAnsi="Times New Roman"/>
        </w:rPr>
        <w:t xml:space="preserve"> Hance</w:t>
      </w:r>
    </w:p>
    <w:tbl>
      <w:tblPr>
        <w:tblStyle w:val="2"/>
        <w:tblW w:w="8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912"/>
        <w:gridCol w:w="3240"/>
        <w:gridCol w:w="1464"/>
        <w:gridCol w:w="1380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7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NO.</w:t>
            </w:r>
          </w:p>
        </w:tc>
        <w:tc>
          <w:tcPr>
            <w:tcW w:w="91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RT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Component</w:t>
            </w:r>
          </w:p>
        </w:tc>
        <w:tc>
          <w:tcPr>
            <w:tcW w:w="146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CAS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RI</w:t>
            </w:r>
          </w:p>
        </w:tc>
        <w:tc>
          <w:tcPr>
            <w:tcW w:w="14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Content（%）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6.032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instrText xml:space="preserve"> HYPERLINK "https://pubchem.ncbi.nlm.nih.gov/compound/7351" \o "https://pubchem.ncbi.nlm.nih.gov/compound/7351" </w:instrTex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</w:rPr>
              <w:t>Isobutyl isobutyrate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fldChar w:fldCharType="end"/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97-85-8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1118.087698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0.563±0.024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6.432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α-Pinene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80-56-8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1135.946364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2.243±0.080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6.642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Comphene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79-92-5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1146.776689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5.702±0.256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7.145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2-Methylbutyl isobutyrate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2445-69-4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1100.727179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0.279±0.033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7.41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α-Terpinen；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99-86-5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1178.287777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0.450±0.023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7.728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Eucalyptol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470-82-6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1186.384734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45.437±1.596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8.09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γ-Terpinen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99-85-4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1201.749838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0.406±0.016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8.728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4-Carene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29050-33-7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1213.480233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1.381±0.068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9.43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Fenchol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1632-73-1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1234.154245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0.617±0.015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10.138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β-Terpineol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138-87-4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1256.902139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0.159±0.004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10.381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D-Camphor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464-49-3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1279.844459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1.998±0.076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10.51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Camphene Hydrate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465-31-6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1287.71873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0.333±0.026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10.705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Isoborneol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124-76-5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1291.898898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0.983±0.033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10.948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Borneol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507-70-0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1304.080747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1.401±0.047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11.234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4-Carvomenthenol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562-74-3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1310.288691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1.680±0.050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11.639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(+)-α-Terpineol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7785-53-7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1319.079661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9.79±0.348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11.828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γ-Terpineol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586-81-2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1323.182114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0.284±0.011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12.617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Fenchylacetate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13851-11-1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1340.308227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0.277±0.007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13.552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Benzylacetone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2550-26-7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1360.60343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0.231±0.006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15.48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Bornyl Acetate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76-49-3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1401.828479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0.111±0.003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17.614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Butyl Benzoate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136-60-7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1436.359223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0.140±0.001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21.59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Phenethyl Isobutyrate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103-48-0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1500.570367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0.406±0.015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22.87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Isocaryophyllene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118-65-0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1517.548747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0.359±0.013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24.529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Trans-α-Bergamotene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13474-59-4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1539.554318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0.197±0.008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26.225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α-Humulene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6753-98-6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1562.05067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0.204±0.036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27.743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γ-Muurolene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30021-74-0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1582.185966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0.236±0.016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28.137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2-Carboxymethyl-3-Hexylmaleic Acid Anhydride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39212-21-0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1587.412124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0.228±0.042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28.288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2-Phenylethyl 2-Methylbutanoate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24817-51-4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1589.415042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0.297±0.019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28.694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(-)-β-Selinene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17066-67-0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1594.800371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0.320±0.030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29.131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Valencene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4630-07-3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1600.529786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0.107±0.004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29.812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α-Farnesene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502-61-4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1608.54721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0.139±0.004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30.06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β-Bisabolene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495-61-4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1611.466918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0.122±0.010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30.779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(-)-γ-Cadinene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39029-41-9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1611.466918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0.553±0.021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31.405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δ-Amorphene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16729-01-4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1627.301625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0.230±0.012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32.561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(4aR,8aS)-4a-Methyl-1-methylene-7-(propan-2-ylidene)decahydronaphthalene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58893-88-2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1640.911231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0.204±0.018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33.123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α-Calacorene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21391-99-1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1647.527667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0.259±0.013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39.314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Epicubenol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19912-67-5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1719.419868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0.191±0.004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40.794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γ-Eudesmol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1209-71-8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1635.995072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0.158±0.008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41.615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Bicyclo[4.4.0]dec-1-ene, 2-isopropyl-5-methyl-9-methylene-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150320-52-8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1745.189831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0.145±0.033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71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42.863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α-Cadinol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481-34-5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1759.16676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0.288±0.008</w:t>
            </w:r>
          </w:p>
        </w:tc>
      </w:tr>
    </w:tbl>
    <w:p>
      <w:pPr>
        <w:spacing w:line="480" w:lineRule="auto"/>
        <w:rPr>
          <w:rFonts w:ascii="Times New Roman" w:hAnsi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5581015</wp:posOffset>
                </wp:positionH>
                <wp:positionV relativeFrom="paragraph">
                  <wp:posOffset>426085</wp:posOffset>
                </wp:positionV>
                <wp:extent cx="708660" cy="1196340"/>
                <wp:effectExtent l="0" t="0" r="7620" b="762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439.45pt;margin-top:33.55pt;height:94.2pt;width:55.8pt;z-index:251659264;v-text-anchor:middle;mso-width-relative:page;mso-height-relative:page;" fillcolor="#FFFFFF" filled="t" stroked="f" coordsize="21600,21600" o:gfxdata="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GTHNc1gAAAAoBAAAPAAAAAAAAAAEAIAAAACIA&#10;AABkcnMvZG93bnJldi54bWxQSwECFAAUAAAACACHTuJAEofhiNIBAACSAwAADgAAAAAAAAABACAA&#10;AAAlAQAAZHJzL2Uyb0RvYy54bWxQSwUGAAAAAAYABgBZAQAAa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2252980</wp:posOffset>
                </wp:positionV>
                <wp:extent cx="358140" cy="213360"/>
                <wp:effectExtent l="0" t="0" r="7620" b="0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118.35pt;margin-top:177.4pt;height:16.8pt;width:28.2pt;z-index:251659264;v-text-anchor:middle;mso-width-relative:page;mso-height-relative:page;" fillcolor="#FFFFFF" filled="t" stroked="f" coordsize="21600,21600" o:gfxdata="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EkXWG1wAAAAsBAAAPAAAAAAAAAAEAIAAAACIA&#10;AABkcnMvZG93bnJldi54bWxQSwECFAAUAAAACACHTuJAesK659EBAACRAwAADgAAAAAAAAABACAA&#10;AAAmAQAAZHJzL2Uyb0RvYy54bWxQSwUGAAAAAAYABgBZAQAAa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2252980</wp:posOffset>
                </wp:positionV>
                <wp:extent cx="358140" cy="213360"/>
                <wp:effectExtent l="0" t="0" r="7620" b="0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362.95pt;margin-top:177.4pt;height:16.8pt;width:28.2pt;z-index:251659264;v-text-anchor:middle;mso-width-relative:page;mso-height-relative:page;" fillcolor="#FFFFFF" filled="t" stroked="f" coordsize="21600,21600" o:gfxdata="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Z/fol1wAAAAsBAAAPAAAAAAAAAAEAIAAAACIA&#10;AABkcnMvZG93bnJldi54bWxQSwECFAAUAAAACACHTuJAoet0Q9EBAACRAwAADgAAAAAAAAABACAA&#10;AAAmAQAAZHJzL2Uyb0RvYy54bWxQSwUGAAAAAAYABgBZAQAAa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6621780</wp:posOffset>
                </wp:positionV>
                <wp:extent cx="358140" cy="213360"/>
                <wp:effectExtent l="0" t="0" r="7620" b="0"/>
                <wp:wrapNone/>
                <wp:docPr id="4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109.15pt;margin-top:521.4pt;height:16.8pt;width:28.2pt;z-index:251659264;v-text-anchor:middle;mso-width-relative:page;mso-height-relative:page;" fillcolor="#FFFFFF" filled="t" stroked="f" coordsize="21600,21600" o:gfxdata="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xytxa1wAAAA0BAAAPAAAAAAAAAAEAIAAAACIA&#10;AABkcnMvZG93bnJldi54bWxQSwECFAAUAAAACACHTuJAQO5GZNEBAACRAwAADgAAAAAAAAABACAA&#10;AAAmAQAAZHJzL2Uyb0RvYy54bWxQSwUGAAAAAAYABgBZAQAAa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6647180</wp:posOffset>
                </wp:positionV>
                <wp:extent cx="358140" cy="213360"/>
                <wp:effectExtent l="0" t="0" r="7620" b="0"/>
                <wp:wrapNone/>
                <wp:docPr id="5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57.55pt;margin-top:523.4pt;height:16.8pt;width:28.2pt;z-index:251659264;v-text-anchor:middle;mso-width-relative:page;mso-height-relative:page;" fillcolor="#FFFFFF" filled="t" stroked="f" coordsize="21600,21600" o:gfxdata="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Lgup1QAAAA0BAAAPAAAAAAAAAAEAIAAAACIAAABk&#10;cnMvZG93bnJldi54bWxQSwECFAAUAAAACACHTuJAhrodjdABAACSAwAADgAAAAAAAAABACAAAAAk&#10;AQAAZHJzL2Uyb0RvYy54bWxQSwUGAAAAAAYABgBZAQAAZ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24765</wp:posOffset>
                </wp:positionV>
                <wp:extent cx="426720" cy="306705"/>
                <wp:effectExtent l="0" t="0" r="0" b="0"/>
                <wp:wrapNone/>
                <wp:docPr id="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41.8pt;margin-top:1.95pt;height:24.15pt;width:33.6pt;z-index:251659264;mso-width-relative:page;mso-height-relative:page;" filled="f" stroked="f" coordsize="21600,21600" o:gfxdata="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wB+L9YAAAAIAQAADwAAAAAAAAABACAAAAAiAAAAZHJz&#10;L2Rvd25yZXYueG1sUEsBAhQAFAAAAAgAh07iQCP2BpvNAQAAjwMAAA4AAAAAAAAAAQAgAAAAJQ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1" w:restart="continuous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YTE2ODY2NWZiZGMxNDcwMGVhYTIwZjExNDE0MzgifQ=="/>
  </w:docVars>
  <w:rsids>
    <w:rsidRoot w:val="7605288F"/>
    <w:rsid w:val="7605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2022-07-24T08:14:00Z</dcterms:created>
  <dc:creator>董鲜～云中</dc:creator>
  <cp:lastModifiedBy>董鲜～云中</cp:lastModifiedBy>
  <dcterms:modified xsi:type="dcterms:W3CDTF">2022-07-24T08:14:18Z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3BFBEB4C5A454334AC7DC1D715AF52B0</vt:lpwstr>
  </property>
</Properties>
</file>