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1D" w:rsidRPr="001549D3" w:rsidRDefault="003A511D" w:rsidP="003A511D">
      <w:pPr>
        <w:pStyle w:val="SupplementaryMaterial"/>
        <w:tabs>
          <w:tab w:val="left" w:pos="11482"/>
        </w:tabs>
        <w:spacing w:before="0"/>
        <w:rPr>
          <w:b w:val="0"/>
        </w:rPr>
      </w:pPr>
      <w:r w:rsidRPr="001549D3">
        <w:t>Supplementary Material</w:t>
      </w:r>
    </w:p>
    <w:p w:rsidR="003A511D" w:rsidRDefault="003A511D" w:rsidP="003A511D">
      <w:pPr>
        <w:pStyle w:val="Ttulo"/>
        <w:tabs>
          <w:tab w:val="left" w:pos="11482"/>
        </w:tabs>
        <w:spacing w:before="120" w:after="120"/>
        <w:rPr>
          <w:lang w:val="en-GB"/>
        </w:rPr>
      </w:pPr>
      <w:proofErr w:type="spellStart"/>
      <w:r>
        <w:t>Macromineral</w:t>
      </w:r>
      <w:proofErr w:type="spellEnd"/>
      <w:r>
        <w:t xml:space="preserve"> requirements for maintenance and growth in male and female hair sheep</w:t>
      </w:r>
    </w:p>
    <w:p w:rsidR="003A511D" w:rsidRDefault="003A511D" w:rsidP="003A511D">
      <w:pPr>
        <w:pStyle w:val="AuthorList"/>
        <w:spacing w:before="120" w:after="120"/>
        <w:rPr>
          <w:b w:val="0"/>
          <w:lang w:val="pt-BR"/>
        </w:rPr>
      </w:pPr>
      <w:r>
        <w:rPr>
          <w:lang w:val="pt-BR"/>
        </w:rPr>
        <w:t>Caio J.L. Herbster</w:t>
      </w:r>
      <w:r>
        <w:rPr>
          <w:vertAlign w:val="superscript"/>
          <w:lang w:val="pt-BR"/>
        </w:rPr>
        <w:t>1</w:t>
      </w:r>
      <w:r>
        <w:rPr>
          <w:lang w:val="pt-BR"/>
        </w:rPr>
        <w:t>, Matheus L.C. Abreu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Antonio</w:t>
      </w:r>
      <w:proofErr w:type="spellEnd"/>
      <w:r>
        <w:rPr>
          <w:lang w:val="pt-BR"/>
        </w:rPr>
        <w:t xml:space="preserve"> S. Brito Neto</w:t>
      </w:r>
      <w:r>
        <w:rPr>
          <w:vertAlign w:val="superscript"/>
          <w:lang w:val="pt-BR"/>
        </w:rPr>
        <w:t>1</w:t>
      </w:r>
      <w:r>
        <w:rPr>
          <w:lang w:val="pt-BR"/>
        </w:rPr>
        <w:t>, Marcilio S. Mendes</w:t>
      </w:r>
      <w:r>
        <w:rPr>
          <w:vertAlign w:val="superscript"/>
          <w:lang w:val="pt-BR"/>
        </w:rPr>
        <w:t>1</w:t>
      </w:r>
      <w:r>
        <w:rPr>
          <w:lang w:val="pt-BR"/>
        </w:rPr>
        <w:t>, Luciano P. da Silva</w:t>
      </w:r>
      <w:r>
        <w:rPr>
          <w:vertAlign w:val="superscript"/>
          <w:lang w:val="pt-BR"/>
        </w:rPr>
        <w:t>1</w:t>
      </w:r>
      <w:r>
        <w:rPr>
          <w:lang w:val="pt-BR"/>
        </w:rPr>
        <w:t>, Marcos I. Marcondes</w:t>
      </w:r>
      <w:r>
        <w:rPr>
          <w:vertAlign w:val="superscript"/>
          <w:lang w:val="pt-BR"/>
        </w:rPr>
        <w:t>3</w:t>
      </w:r>
      <w:r>
        <w:rPr>
          <w:lang w:val="pt-BR"/>
        </w:rPr>
        <w:t>, Pedro H. S. Mazza</w:t>
      </w:r>
      <w:r>
        <w:rPr>
          <w:vertAlign w:val="superscript"/>
          <w:lang w:val="pt-BR"/>
        </w:rPr>
        <w:t>4</w:t>
      </w:r>
      <w:r>
        <w:rPr>
          <w:lang w:val="pt-BR"/>
        </w:rPr>
        <w:t>, Luciano S. Cabral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Leilson</w:t>
      </w:r>
      <w:proofErr w:type="spellEnd"/>
      <w:r>
        <w:rPr>
          <w:lang w:val="pt-BR"/>
        </w:rPr>
        <w:t xml:space="preserve"> R. Bezerra</w:t>
      </w:r>
      <w:r>
        <w:rPr>
          <w:vertAlign w:val="superscript"/>
          <w:lang w:val="pt-BR"/>
        </w:rPr>
        <w:t>5</w:t>
      </w:r>
      <w:r>
        <w:rPr>
          <w:lang w:val="pt-BR"/>
        </w:rPr>
        <w:t>, Ronaldo L. Oliveira</w:t>
      </w:r>
      <w:r>
        <w:rPr>
          <w:vertAlign w:val="superscript"/>
          <w:lang w:val="pt-BR"/>
        </w:rPr>
        <w:t>4</w:t>
      </w:r>
      <w:r>
        <w:rPr>
          <w:lang w:val="pt-BR"/>
        </w:rPr>
        <w:t>, Elzania S. Pereira</w:t>
      </w:r>
      <w:r>
        <w:rPr>
          <w:vertAlign w:val="superscript"/>
          <w:lang w:val="pt-BR"/>
        </w:rPr>
        <w:t>1</w:t>
      </w:r>
      <w:r>
        <w:rPr>
          <w:b w:val="0"/>
          <w:vertAlign w:val="superscript"/>
          <w:lang w:val="pt-BR"/>
        </w:rPr>
        <w:t>*</w:t>
      </w:r>
    </w:p>
    <w:p w:rsidR="003A511D" w:rsidRPr="003A511D" w:rsidRDefault="003A511D" w:rsidP="003A511D">
      <w:pPr>
        <w:spacing w:before="120" w:after="120"/>
        <w:rPr>
          <w:rFonts w:cs="Times New Roman"/>
          <w:b/>
          <w:szCs w:val="24"/>
        </w:rPr>
      </w:pPr>
      <w:r w:rsidRPr="003A511D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3A511D">
        <w:rPr>
          <w:rFonts w:ascii="Times New Roman" w:hAnsi="Times New Roman" w:cs="Times New Roman"/>
          <w:b/>
          <w:sz w:val="24"/>
          <w:szCs w:val="24"/>
        </w:rPr>
        <w:t>Correspondence</w:t>
      </w:r>
      <w:proofErr w:type="spellEnd"/>
      <w:r w:rsidRPr="003A51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3B3F">
        <w:rPr>
          <w:rFonts w:ascii="Times New Roman" w:hAnsi="Times New Roman" w:cs="Times New Roman"/>
          <w:sz w:val="24"/>
          <w:szCs w:val="24"/>
        </w:rPr>
        <w:t xml:space="preserve">Elzania S. </w:t>
      </w:r>
      <w:r w:rsidRPr="003A511D">
        <w:rPr>
          <w:rFonts w:ascii="Times New Roman" w:hAnsi="Times New Roman" w:cs="Times New Roman"/>
          <w:sz w:val="24"/>
          <w:szCs w:val="24"/>
        </w:rPr>
        <w:t>Pereira elzania@hotmail.com</w:t>
      </w:r>
    </w:p>
    <w:p w:rsidR="003A511D" w:rsidRPr="00C6775C" w:rsidRDefault="003A511D" w:rsidP="003A511D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C677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</w:t>
      </w:r>
      <w:r w:rsidRPr="00C6775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C6775C">
        <w:rPr>
          <w:rFonts w:ascii="Times New Roman" w:hAnsi="Times New Roman" w:cs="Times New Roman"/>
          <w:sz w:val="24"/>
          <w:szCs w:val="24"/>
          <w:lang w:val="en-US"/>
        </w:rPr>
        <w:t xml:space="preserve">  Mineral body composition of reference animals.</w:t>
      </w:r>
      <w:bookmarkStart w:id="0" w:name="_Hlk64453441"/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460"/>
        <w:gridCol w:w="1578"/>
        <w:gridCol w:w="1401"/>
        <w:gridCol w:w="1485"/>
        <w:gridCol w:w="1698"/>
        <w:gridCol w:w="1766"/>
        <w:gridCol w:w="1641"/>
      </w:tblGrid>
      <w:tr w:rsidR="003A511D" w:rsidRPr="00C6775C" w:rsidTr="008D7E1A">
        <w:trPr>
          <w:trHeight w:val="374"/>
          <w:jc w:val="center"/>
        </w:trPr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BW (kg)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EBW (kg)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Ca (g)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 (g)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 (g)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Mg (g)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Na (g)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Non-</w:t>
            </w:r>
            <w:proofErr w:type="spellStart"/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Castrated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males</w:t>
            </w:r>
          </w:p>
        </w:tc>
        <w:tc>
          <w:tcPr>
            <w:tcW w:w="521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09107B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Pereira et al. (15</w:t>
            </w:r>
            <w:bookmarkStart w:id="1" w:name="_GoBack"/>
            <w:bookmarkEnd w:id="1"/>
            <w:r w:rsidR="003A5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13.57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9.23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97.30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70.72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20.47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24.42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09107B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Silva et al.(16</w:t>
            </w:r>
            <w:r w:rsidR="003A5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12.71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12.23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159.68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97.92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9.28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3.49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5.90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09107B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Pereira et al.(18</w:t>
            </w:r>
            <w:r w:rsidR="003A5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13.53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118.35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55.85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22.57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15.17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3A511D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Pereira et al. (17)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141.58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103.04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18.99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3A511D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Pereira et al</w:t>
            </w:r>
            <w:r w:rsidRPr="00C67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0910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15.74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10.80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135.36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103.44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23.70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18.20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3A511D" w:rsidP="003A511D">
            <w:pPr>
              <w:spacing w:before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67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Castrated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males 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09107B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Cabral et al. (14</w:t>
            </w:r>
            <w:r w:rsidR="003A5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15.37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9.69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3A511D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Silva et al.</w:t>
            </w:r>
            <w:r w:rsidR="000910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11.69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162.14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94.15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6.40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3A511D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Pereira et </w:t>
            </w:r>
            <w:r w:rsidR="000910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al. (5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14.70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10.88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138.57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101.51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24.17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6.56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19.43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09107B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Pereira et al.(17</w:t>
            </w:r>
            <w:r w:rsidR="003A5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110.43</w:t>
            </w: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86.15</w:t>
            </w: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17.13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3A511D" w:rsidP="003A511D">
            <w:pPr>
              <w:spacing w:before="12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67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Females</w:t>
            </w:r>
            <w:proofErr w:type="spellEnd"/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vAlign w:val="center"/>
          </w:tcPr>
          <w:p w:rsidR="003A511D" w:rsidRPr="00C6775C" w:rsidRDefault="0009107B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Silva et al.(16</w:t>
            </w:r>
            <w:r w:rsidR="003A51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56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119.98</w:t>
            </w:r>
          </w:p>
        </w:tc>
        <w:tc>
          <w:tcPr>
            <w:tcW w:w="53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73.09</w:t>
            </w:r>
          </w:p>
        </w:tc>
        <w:tc>
          <w:tcPr>
            <w:tcW w:w="6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5.69</w:t>
            </w:r>
          </w:p>
        </w:tc>
        <w:tc>
          <w:tcPr>
            <w:tcW w:w="63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58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511D" w:rsidRPr="00C6775C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</w:tr>
      <w:tr w:rsidR="003A511D" w:rsidRPr="00C6775C" w:rsidTr="008D7E1A">
        <w:trPr>
          <w:trHeight w:val="374"/>
          <w:jc w:val="center"/>
        </w:trPr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3A511D" w:rsidRPr="009D577F" w:rsidRDefault="003A511D" w:rsidP="003A51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239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Pereira e</w:t>
            </w:r>
            <w:r w:rsidR="000910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 al. (5</w:t>
            </w:r>
            <w:r w:rsidRPr="009D57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11D" w:rsidRPr="009D577F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15.60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11D" w:rsidRPr="009D577F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11D" w:rsidRPr="009D577F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170.33</w:t>
            </w: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11D" w:rsidRPr="009D577F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103.23</w:t>
            </w: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11D" w:rsidRPr="009D577F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11D" w:rsidRPr="009D577F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58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11D" w:rsidRPr="009D577F" w:rsidRDefault="003A511D" w:rsidP="003A51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18.85</w:t>
            </w:r>
          </w:p>
        </w:tc>
      </w:tr>
    </w:tbl>
    <w:p w:rsidR="003A511D" w:rsidRPr="00C6775C" w:rsidRDefault="003A511D" w:rsidP="003A511D">
      <w:pPr>
        <w:tabs>
          <w:tab w:val="left" w:pos="1218"/>
        </w:tabs>
        <w:spacing w:before="120" w:after="240"/>
        <w:ind w:left="-567"/>
        <w:jc w:val="both"/>
        <w:rPr>
          <w:lang w:val="en-US"/>
        </w:rPr>
      </w:pPr>
      <w:r w:rsidRPr="009D577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BW, Bo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dy </w:t>
      </w:r>
      <w:r w:rsidRPr="00C6775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weight; EBW, empty body weight</w:t>
      </w:r>
      <w:bookmarkEnd w:id="0"/>
    </w:p>
    <w:sectPr w:rsidR="003A511D" w:rsidRPr="00C6775C" w:rsidSect="003A511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38" w:rsidRDefault="00701D38" w:rsidP="003A511D">
      <w:pPr>
        <w:spacing w:after="0" w:line="240" w:lineRule="auto"/>
      </w:pPr>
      <w:r>
        <w:separator/>
      </w:r>
    </w:p>
  </w:endnote>
  <w:endnote w:type="continuationSeparator" w:id="0">
    <w:p w:rsidR="00701D38" w:rsidRDefault="00701D38" w:rsidP="003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38" w:rsidRDefault="00701D38" w:rsidP="003A511D">
      <w:pPr>
        <w:spacing w:after="0" w:line="240" w:lineRule="auto"/>
      </w:pPr>
      <w:r>
        <w:separator/>
      </w:r>
    </w:p>
  </w:footnote>
  <w:footnote w:type="continuationSeparator" w:id="0">
    <w:p w:rsidR="00701D38" w:rsidRDefault="00701D38" w:rsidP="003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1D" w:rsidRDefault="003A511D">
    <w:pPr>
      <w:pStyle w:val="Cabealho"/>
    </w:pPr>
    <w:r w:rsidRPr="003A511D">
      <w:rPr>
        <w:rFonts w:ascii="Calibri" w:eastAsia="Times New Roman" w:hAnsi="Calibri" w:cs="Times New Roman"/>
        <w:b/>
        <w:noProof/>
        <w:color w:val="A6A6A6"/>
        <w:lang w:eastAsia="pt-BR"/>
      </w:rPr>
      <w:drawing>
        <wp:inline distT="0" distB="0" distL="0" distR="0" wp14:anchorId="4734B5AD" wp14:editId="4C2A934D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1D"/>
    <w:rsid w:val="0009107B"/>
    <w:rsid w:val="00253B3F"/>
    <w:rsid w:val="003978A3"/>
    <w:rsid w:val="003A511D"/>
    <w:rsid w:val="003C13E1"/>
    <w:rsid w:val="004C557D"/>
    <w:rsid w:val="007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FE322-BEB3-4A84-B28E-3283772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11D"/>
  </w:style>
  <w:style w:type="paragraph" w:styleId="Rodap">
    <w:name w:val="footer"/>
    <w:basedOn w:val="Normal"/>
    <w:link w:val="RodapChar"/>
    <w:uiPriority w:val="99"/>
    <w:unhideWhenUsed/>
    <w:rsid w:val="003A5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11D"/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3A511D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Ttulo">
    <w:name w:val="Title"/>
    <w:basedOn w:val="Normal"/>
    <w:next w:val="Normal"/>
    <w:link w:val="TtuloChar"/>
    <w:qFormat/>
    <w:rsid w:val="003A511D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tuloChar">
    <w:name w:val="Título Char"/>
    <w:basedOn w:val="Fontepargpadro"/>
    <w:link w:val="Ttulo"/>
    <w:rsid w:val="003A511D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tulo"/>
    <w:next w:val="Ttulo"/>
    <w:qFormat/>
    <w:rsid w:val="003A511D"/>
    <w:pPr>
      <w:spacing w:after="120"/>
    </w:pPr>
    <w:rPr>
      <w:i/>
    </w:rPr>
  </w:style>
  <w:style w:type="paragraph" w:styleId="Subttulo">
    <w:name w:val="Subtitle"/>
    <w:basedOn w:val="Normal"/>
    <w:next w:val="Normal"/>
    <w:link w:val="SubttuloChar"/>
    <w:uiPriority w:val="11"/>
    <w:qFormat/>
    <w:rsid w:val="003A51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A511D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39"/>
    <w:rsid w:val="003A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2022-12-14T18:47:00Z</dcterms:created>
  <dcterms:modified xsi:type="dcterms:W3CDTF">2023-01-31T12:29:00Z</dcterms:modified>
</cp:coreProperties>
</file>