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D</w:t>
      </w:r>
      <w:r>
        <w:rPr>
          <w:rFonts w:hint="eastAsia" w:ascii="Times New Roman" w:hAnsi="Times New Roman" w:cs="Times New Roman"/>
          <w:b/>
          <w:bCs/>
          <w:sz w:val="30"/>
          <w:szCs w:val="30"/>
        </w:rPr>
        <w:t>NAAF5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promotes hepatocellular carcinoma malignant progression by recruiting USP39 to improve </w:t>
      </w:r>
      <w:r>
        <w:rPr>
          <w:rFonts w:hint="eastAsia" w:ascii="Times New Roman" w:hAnsi="Times New Roman" w:cs="Times New Roman"/>
          <w:b/>
          <w:bCs/>
          <w:sz w:val="30"/>
          <w:szCs w:val="30"/>
        </w:rPr>
        <w:t>PFKL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protein stability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Times New Roman" w:hAnsi="Times New Roman" w:cs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Times New Roman" w:hAnsi="Times New Roman" w:cs="Times New Roman"/>
          <w:szCs w:val="21"/>
          <w:vertAlign w:val="superscript"/>
        </w:rPr>
      </w:pPr>
      <w:r>
        <w:rPr>
          <w:rFonts w:hint="eastAsia" w:ascii="Times New Roman" w:hAnsi="Times New Roman" w:cs="Times New Roman"/>
          <w:szCs w:val="21"/>
        </w:rPr>
        <w:t>Yaping Liu</w:t>
      </w:r>
      <w:r>
        <w:rPr>
          <w:rFonts w:hint="eastAsia" w:ascii="Times New Roman" w:hAnsi="Times New Roman" w:cs="Times New Roman"/>
          <w:szCs w:val="21"/>
          <w:vertAlign w:val="superscript"/>
        </w:rPr>
        <w:t>1</w:t>
      </w:r>
      <w:r>
        <w:rPr>
          <w:rFonts w:hint="eastAsia" w:ascii="Times New Roman" w:hAnsi="Times New Roman" w:cs="Times New Roman"/>
          <w:szCs w:val="21"/>
        </w:rPr>
        <w:t>, Qiong Wu</w:t>
      </w:r>
      <w:r>
        <w:rPr>
          <w:rFonts w:hint="eastAsia" w:ascii="Times New Roman" w:hAnsi="Times New Roman" w:cs="Times New Roman"/>
          <w:szCs w:val="21"/>
          <w:vertAlign w:val="superscript"/>
          <w:lang w:val="en-US" w:eastAsia="zh-CN"/>
        </w:rPr>
        <w:t>2</w:t>
      </w:r>
      <w:r>
        <w:rPr>
          <w:rFonts w:hint="eastAsia" w:ascii="Times New Roman" w:hAnsi="Times New Roman" w:cs="Times New Roman"/>
          <w:szCs w:val="21"/>
          <w:vertAlign w:val="baseline"/>
          <w:lang w:val="en-US" w:eastAsia="zh-CN"/>
        </w:rPr>
        <w:t>, Tiantian Sun</w:t>
      </w:r>
      <w:r>
        <w:rPr>
          <w:rFonts w:hint="eastAsia" w:ascii="Times New Roman" w:hAnsi="Times New Roman" w:cs="Times New Roman"/>
          <w:szCs w:val="21"/>
          <w:vertAlign w:val="superscript"/>
          <w:lang w:val="en-US" w:eastAsia="zh-CN"/>
        </w:rPr>
        <w:t>3</w:t>
      </w:r>
      <w:r>
        <w:rPr>
          <w:rFonts w:hint="eastAsia" w:ascii="Times New Roman" w:hAnsi="Times New Roman" w:cs="Times New Roman"/>
          <w:szCs w:val="21"/>
        </w:rPr>
        <w:t>, Gaohua Han</w:t>
      </w:r>
      <w:r>
        <w:rPr>
          <w:rFonts w:hint="eastAsia" w:ascii="Times New Roman" w:hAnsi="Times New Roman" w:cs="Times New Roman"/>
          <w:szCs w:val="21"/>
          <w:vertAlign w:val="superscript"/>
        </w:rPr>
        <w:t>1,*</w:t>
      </w:r>
      <w:r>
        <w:rPr>
          <w:rFonts w:hint="eastAsia" w:ascii="Times New Roman" w:hAnsi="Times New Roman" w:cs="Times New Roman"/>
          <w:szCs w:val="21"/>
        </w:rPr>
        <w:t>, Hexu Han</w:t>
      </w:r>
      <w:r>
        <w:rPr>
          <w:rFonts w:hint="eastAsia" w:ascii="Times New Roman" w:hAnsi="Times New Roman" w:cs="Times New Roman"/>
          <w:szCs w:val="21"/>
          <w:vertAlign w:val="superscript"/>
          <w:lang w:val="en-US" w:eastAsia="zh-CN"/>
        </w:rPr>
        <w:t>4</w:t>
      </w:r>
      <w:r>
        <w:rPr>
          <w:rFonts w:hint="eastAsia" w:ascii="Times New Roman" w:hAnsi="Times New Roman" w:cs="Times New Roman"/>
          <w:szCs w:val="21"/>
          <w:vertAlign w:val="superscript"/>
        </w:rPr>
        <w:t>,*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Times New Roman" w:hAnsi="Times New Roman" w:cs="Times New Roman"/>
          <w:szCs w:val="21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Times New Roman" w:hAnsi="Times New Roman" w:eastAsia="Segoe UI" w:cs="Times New Roman"/>
          <w:color w:val="212121"/>
          <w:szCs w:val="21"/>
          <w:shd w:val="clear" w:color="auto" w:fill="FFFFFF"/>
        </w:rPr>
      </w:pPr>
      <w:r>
        <w:rPr>
          <w:rFonts w:ascii="Times New Roman" w:hAnsi="Times New Roman" w:eastAsia="Segoe UI" w:cs="Times New Roman"/>
          <w:color w:val="212121"/>
          <w:szCs w:val="21"/>
          <w:shd w:val="clear" w:color="auto" w:fill="FFFFFF"/>
        </w:rPr>
        <w:t xml:space="preserve">Department of </w:t>
      </w:r>
      <w:r>
        <w:rPr>
          <w:rFonts w:hint="eastAsia" w:ascii="Times New Roman" w:hAnsi="Times New Roman" w:eastAsia="宋体" w:cs="Times New Roman"/>
          <w:color w:val="212121"/>
          <w:szCs w:val="21"/>
          <w:shd w:val="clear" w:color="auto" w:fill="FFFFFF"/>
        </w:rPr>
        <w:t>Oncology</w:t>
      </w:r>
      <w:r>
        <w:rPr>
          <w:rFonts w:ascii="Times New Roman" w:hAnsi="Times New Roman" w:eastAsia="Segoe UI" w:cs="Times New Roman"/>
          <w:color w:val="212121"/>
          <w:szCs w:val="21"/>
          <w:shd w:val="clear" w:color="auto" w:fill="FFFFFF"/>
        </w:rPr>
        <w:t xml:space="preserve">, 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212121"/>
          <w:szCs w:val="21"/>
          <w:shd w:val="clear" w:color="auto" w:fill="FFFFFF"/>
          <w:lang w:eastAsia="zh-CN"/>
        </w:rPr>
        <w:t>The Affiliated Taizhou People's Hospital of Nanjing Medical University</w:t>
      </w:r>
      <w:r>
        <w:rPr>
          <w:rFonts w:ascii="Times New Roman" w:hAnsi="Times New Roman" w:eastAsia="Segoe UI" w:cs="Times New Roman"/>
          <w:color w:val="212121"/>
          <w:szCs w:val="21"/>
          <w:shd w:val="clear" w:color="auto" w:fill="FFFFFF"/>
        </w:rPr>
        <w:t>, Taizhou, Jiangsu 225300, People's Republic of China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Times New Roman" w:hAnsi="Times New Roman" w:eastAsia="Segoe UI" w:cs="Times New Roman"/>
          <w:color w:val="212121"/>
          <w:szCs w:val="21"/>
          <w:shd w:val="clear" w:color="auto" w:fill="FFFFFF"/>
        </w:rPr>
      </w:pPr>
      <w:r>
        <w:rPr>
          <w:rFonts w:ascii="Times New Roman" w:hAnsi="Times New Roman" w:eastAsia="Segoe UI" w:cs="Times New Roman"/>
          <w:color w:val="212121"/>
          <w:szCs w:val="21"/>
          <w:shd w:val="clear" w:color="auto" w:fill="FFFFFF"/>
        </w:rPr>
        <w:t xml:space="preserve">Department of Geriatrics, </w:t>
      </w:r>
      <w:r>
        <w:rPr>
          <w:rFonts w:hint="eastAsia" w:ascii="Times New Roman" w:hAnsi="Times New Roman" w:eastAsia="宋体" w:cs="Times New Roman"/>
          <w:color w:val="212121"/>
          <w:szCs w:val="21"/>
          <w:shd w:val="clear" w:color="auto" w:fill="FFFFFF"/>
          <w:lang w:eastAsia="zh-CN"/>
        </w:rPr>
        <w:t>The Affiliated Taizhou People's Hospital of Nanjing Medical University</w:t>
      </w:r>
      <w:r>
        <w:rPr>
          <w:rFonts w:ascii="Times New Roman" w:hAnsi="Times New Roman" w:eastAsia="Segoe UI" w:cs="Times New Roman"/>
          <w:color w:val="212121"/>
          <w:szCs w:val="21"/>
          <w:shd w:val="clear" w:color="auto" w:fill="FFFFFF"/>
        </w:rPr>
        <w:t>, Taizhou, Jiangsu 225300, People's Republic of China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Times New Roman" w:hAnsi="Times New Roman" w:eastAsia="Segoe UI" w:cs="Times New Roman"/>
          <w:color w:val="212121"/>
          <w:szCs w:val="21"/>
          <w:shd w:val="clear" w:color="auto" w:fill="FFFFFF"/>
        </w:rPr>
      </w:pPr>
      <w:r>
        <w:rPr>
          <w:rFonts w:hint="eastAsia" w:ascii="Times New Roman" w:hAnsi="Times New Roman" w:eastAsia="Segoe UI" w:cs="Times New Roman"/>
          <w:color w:val="212121"/>
          <w:szCs w:val="21"/>
          <w:shd w:val="clear" w:color="auto" w:fill="FFFFFF"/>
        </w:rPr>
        <w:t>Medical department</w:t>
      </w:r>
      <w:r>
        <w:rPr>
          <w:rFonts w:hint="eastAsia" w:ascii="Times New Roman" w:hAnsi="Times New Roman" w:eastAsia="宋体" w:cs="Times New Roman"/>
          <w:color w:val="212121"/>
          <w:szCs w:val="21"/>
          <w:shd w:val="clear" w:color="auto" w:fill="FFFFFF"/>
          <w:lang w:val="en-US" w:eastAsia="zh-CN"/>
        </w:rPr>
        <w:t>,</w:t>
      </w:r>
      <w:r>
        <w:rPr>
          <w:rFonts w:ascii="Times New Roman" w:hAnsi="Times New Roman" w:eastAsia="Segoe UI" w:cs="Times New Roman"/>
          <w:color w:val="212121"/>
          <w:szCs w:val="21"/>
          <w:shd w:val="clear" w:color="auto" w:fill="FFFFFF"/>
        </w:rPr>
        <w:t xml:space="preserve"> </w:t>
      </w:r>
      <w:r>
        <w:rPr>
          <w:rFonts w:hint="eastAsia" w:ascii="Times New Roman" w:hAnsi="Times New Roman" w:eastAsia="宋体" w:cs="Times New Roman"/>
          <w:color w:val="212121"/>
          <w:szCs w:val="21"/>
          <w:shd w:val="clear" w:color="auto" w:fill="FFFFFF"/>
          <w:lang w:eastAsia="zh-CN"/>
        </w:rPr>
        <w:t>The Affiliated Taizhou People's Hospital of Nanjing Medical University</w:t>
      </w:r>
      <w:r>
        <w:rPr>
          <w:rFonts w:ascii="Times New Roman" w:hAnsi="Times New Roman" w:eastAsia="Segoe UI" w:cs="Times New Roman"/>
          <w:color w:val="212121"/>
          <w:szCs w:val="21"/>
          <w:shd w:val="clear" w:color="auto" w:fill="FFFFFF"/>
        </w:rPr>
        <w:t>, Taizhou, Jiangsu 225300, People's Republic of China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Times New Roman" w:hAnsi="Times New Roman" w:eastAsia="Segoe UI" w:cs="Times New Roman"/>
          <w:color w:val="212121"/>
          <w:szCs w:val="21"/>
          <w:shd w:val="clear" w:color="auto" w:fill="FFFFFF"/>
        </w:rPr>
      </w:pPr>
      <w:r>
        <w:rPr>
          <w:rFonts w:ascii="Times New Roman" w:hAnsi="Times New Roman" w:eastAsia="Segoe UI" w:cs="Times New Roman"/>
          <w:color w:val="212121"/>
          <w:szCs w:val="21"/>
          <w:shd w:val="clear" w:color="auto" w:fill="FFFFFF"/>
        </w:rPr>
        <w:t>Department of Gastroenterology,</w:t>
      </w:r>
      <w:r>
        <w:rPr>
          <w:rFonts w:hint="eastAsia" w:ascii="Times New Roman" w:hAnsi="Times New Roman" w:eastAsia="宋体" w:cs="Times New Roman"/>
          <w:color w:val="2121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212121"/>
          <w:szCs w:val="21"/>
          <w:shd w:val="clear" w:color="auto" w:fill="FFFFFF"/>
          <w:lang w:eastAsia="zh-CN"/>
        </w:rPr>
        <w:t>The Affiliated Taizhou People's Hospital of Nanjing Medical University</w:t>
      </w:r>
      <w:r>
        <w:rPr>
          <w:rFonts w:ascii="Times New Roman" w:hAnsi="Times New Roman" w:eastAsia="Segoe UI" w:cs="Times New Roman"/>
          <w:color w:val="212121"/>
          <w:szCs w:val="21"/>
          <w:shd w:val="clear" w:color="auto" w:fill="FFFFFF"/>
        </w:rPr>
        <w:t>, Taizhou, Jiangsu 225300, People's Republic of China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Times New Roman" w:hAnsi="Times New Roman" w:eastAsia="Segoe UI" w:cs="Times New Roman"/>
          <w:color w:val="212121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Segoe UI" w:cs="Times New Roman"/>
          <w:color w:val="212121"/>
          <w:szCs w:val="21"/>
          <w:shd w:val="clear" w:color="auto" w:fill="FFFFFF"/>
        </w:rPr>
        <w:t xml:space="preserve">*Correspondence should be addressed to Hexu Han, Department of Gastroenterology, </w:t>
      </w:r>
      <w:r>
        <w:rPr>
          <w:rFonts w:hint="eastAsia" w:ascii="Times New Roman" w:hAnsi="Times New Roman" w:eastAsia="宋体" w:cs="Times New Roman"/>
          <w:color w:val="212121"/>
          <w:szCs w:val="21"/>
          <w:shd w:val="clear" w:color="auto" w:fill="FFFFFF"/>
          <w:lang w:eastAsia="zh-CN"/>
        </w:rPr>
        <w:t>The Affiliated Taizhou People's Hospital of Nanjing Medical University</w:t>
      </w:r>
      <w:r>
        <w:rPr>
          <w:rFonts w:ascii="Times New Roman" w:hAnsi="Times New Roman" w:eastAsia="Segoe UI" w:cs="Times New Roman"/>
          <w:color w:val="212121"/>
          <w:szCs w:val="21"/>
          <w:shd w:val="clear" w:color="auto" w:fill="FFFFFF"/>
        </w:rPr>
        <w:t>, Taizhou, Jiangsu 225300, People's Republic of China.</w:t>
      </w:r>
      <w:r>
        <w:rPr>
          <w:rFonts w:hint="eastAsia" w:ascii="Times New Roman" w:hAnsi="Times New Roman" w:eastAsia="宋体" w:cs="Times New Roman"/>
          <w:color w:val="212121"/>
          <w:szCs w:val="21"/>
          <w:shd w:val="clear" w:color="auto" w:fill="FFFFFF"/>
        </w:rPr>
        <w:t xml:space="preserve"> </w:t>
      </w:r>
      <w:r>
        <w:rPr>
          <w:rFonts w:ascii="Times New Roman" w:hAnsi="Times New Roman" w:eastAsia="Segoe UI" w:cs="Times New Roman"/>
          <w:color w:val="212121"/>
          <w:szCs w:val="21"/>
          <w:shd w:val="clear" w:color="auto" w:fill="FFFFFF"/>
        </w:rPr>
        <w:t xml:space="preserve">E-mail: </w:t>
      </w:r>
      <w:r>
        <w:fldChar w:fldCharType="begin"/>
      </w:r>
      <w:r>
        <w:instrText xml:space="preserve"> HYPERLINK "mailto:1920716577@qq.com" </w:instrText>
      </w:r>
      <w:r>
        <w:fldChar w:fldCharType="separate"/>
      </w:r>
      <w:r>
        <w:rPr>
          <w:rStyle w:val="4"/>
          <w:rFonts w:ascii="Times New Roman" w:hAnsi="Times New Roman" w:eastAsia="Segoe UI" w:cs="Times New Roman"/>
          <w:color w:val="212121"/>
          <w:szCs w:val="21"/>
          <w:shd w:val="clear" w:color="auto" w:fill="FFFFFF"/>
        </w:rPr>
        <w:t>1920716577@qq.com</w:t>
      </w:r>
      <w:r>
        <w:rPr>
          <w:rStyle w:val="4"/>
          <w:rFonts w:ascii="Times New Roman" w:hAnsi="Times New Roman" w:eastAsia="Segoe UI" w:cs="Times New Roman"/>
          <w:color w:val="212121"/>
          <w:szCs w:val="21"/>
          <w:shd w:val="clear" w:color="auto" w:fill="FFFFFF"/>
        </w:rPr>
        <w:fldChar w:fldCharType="end"/>
      </w:r>
      <w:r>
        <w:rPr>
          <w:rFonts w:hint="eastAsia" w:ascii="Times New Roman" w:hAnsi="Times New Roman" w:eastAsia="Segoe UI" w:cs="Times New Roman"/>
          <w:color w:val="212121"/>
          <w:szCs w:val="21"/>
          <w:shd w:val="clear" w:color="auto" w:fill="FFFFFF"/>
        </w:rPr>
        <w:t xml:space="preserve">  </w:t>
      </w:r>
      <w:r>
        <w:rPr>
          <w:rFonts w:ascii="Times New Roman" w:hAnsi="Times New Roman" w:cs="Times New Roman"/>
        </w:rPr>
        <w:t>Tel.: +86 0523 89890389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Times New Roman" w:hAnsi="Times New Roman" w:cs="Times New Roman" w:eastAsiaTheme="minorEastAsia"/>
          <w:b/>
          <w:bCs/>
          <w:sz w:val="21"/>
          <w:szCs w:val="21"/>
          <w:lang w:eastAsia="zh-CN"/>
        </w:rPr>
      </w:pPr>
      <w:r>
        <w:rPr>
          <w:rFonts w:hint="eastAsia" w:ascii="Times New Roman" w:hAnsi="Times New Roman" w:cs="Times New Roman" w:eastAsiaTheme="minorEastAsia"/>
          <w:b/>
          <w:bCs/>
          <w:sz w:val="21"/>
          <w:szCs w:val="21"/>
          <w:lang w:eastAsia="zh-CN"/>
        </w:rPr>
        <w:drawing>
          <wp:inline distT="0" distB="0" distL="114300" distR="114300">
            <wp:extent cx="5268595" cy="5634355"/>
            <wp:effectExtent l="0" t="0" r="8255" b="4445"/>
            <wp:docPr id="1" name="图片 1" descr="Supplementary figure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pplementary figure-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63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Supplementary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F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igure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1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DNAAF5 promotes hepatocellular carcinoma malignant progression by recruiting USP39 to improve PFKL protein stability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.</w:t>
      </w:r>
    </w:p>
    <w:p>
      <w:pPr>
        <w:numPr>
          <w:ilvl w:val="0"/>
          <w:numId w:val="2"/>
        </w:numPr>
        <w:spacing w:line="480" w:lineRule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ascii="Times New Roman" w:hAnsi="Times New Roman" w:cs="Times New Roman"/>
          <w:szCs w:val="21"/>
        </w:rPr>
        <w:t>Transcriptome sequencing results showing that DNAAF5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might</w:t>
      </w:r>
      <w:r>
        <w:rPr>
          <w:rFonts w:ascii="Times New Roman" w:hAnsi="Times New Roman" w:cs="Times New Roman"/>
          <w:szCs w:val="21"/>
        </w:rPr>
        <w:t xml:space="preserve"> exert multiple biological effects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in HCC cell lines.</w:t>
      </w:r>
    </w:p>
    <w:p>
      <w:pPr>
        <w:numPr>
          <w:ilvl w:val="0"/>
          <w:numId w:val="2"/>
        </w:numPr>
        <w:spacing w:line="480" w:lineRule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qPCR assay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s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showed that DNAAF5 did not affect the mRNA content of PFKL in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HCC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cells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.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27DBDA"/>
    <w:multiLevelType w:val="singleLevel"/>
    <w:tmpl w:val="DE27DBD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5C2C0D6"/>
    <w:multiLevelType w:val="singleLevel"/>
    <w:tmpl w:val="45C2C0D6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NzFlYTc4YTg4YTQ4YTNmNzZmZjAzMGRmY2I2NDcifQ=="/>
  </w:docVars>
  <w:rsids>
    <w:rsidRoot w:val="00000000"/>
    <w:rsid w:val="0306081D"/>
    <w:rsid w:val="049E16F3"/>
    <w:rsid w:val="05840B28"/>
    <w:rsid w:val="0A6F3DE3"/>
    <w:rsid w:val="192A2B8B"/>
    <w:rsid w:val="1A3A701D"/>
    <w:rsid w:val="1AEC0DD5"/>
    <w:rsid w:val="1C35306E"/>
    <w:rsid w:val="23D5668A"/>
    <w:rsid w:val="248144B4"/>
    <w:rsid w:val="305F4CF6"/>
    <w:rsid w:val="31101099"/>
    <w:rsid w:val="35FC23E0"/>
    <w:rsid w:val="374F5DB0"/>
    <w:rsid w:val="392E1692"/>
    <w:rsid w:val="3BCB62E9"/>
    <w:rsid w:val="3C2974B3"/>
    <w:rsid w:val="3F282ED8"/>
    <w:rsid w:val="47971455"/>
    <w:rsid w:val="5D5F1D5C"/>
    <w:rsid w:val="5E6F08FE"/>
    <w:rsid w:val="704D68EF"/>
    <w:rsid w:val="70845B2B"/>
    <w:rsid w:val="742F2BB2"/>
    <w:rsid w:val="797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1002</Characters>
  <Lines>0</Lines>
  <Paragraphs>0</Paragraphs>
  <TotalTime>1</TotalTime>
  <ScaleCrop>false</ScaleCrop>
  <LinksUpToDate>false</LinksUpToDate>
  <CharactersWithSpaces>1143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2022-04-12T12:39:00Z</dcterms:created>
  <dc:creator>tzhhx</dc:creator>
  <cp:lastModifiedBy>tzhhx</cp:lastModifiedBy>
  <dcterms:modified xsi:type="dcterms:W3CDTF">2022-08-29T06:28:18Z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260758C0BBF24F618EC63C3139DB4EE7</vt:lpwstr>
  </property>
</Properties>
</file>