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69B17" w14:textId="59AA13D7" w:rsidR="00E116CC" w:rsidRPr="003816BB" w:rsidRDefault="008518DD" w:rsidP="002519F7">
      <w:pPr>
        <w:spacing w:after="0" w:line="240" w:lineRule="auto"/>
        <w:jc w:val="both"/>
        <w:rPr>
          <w:rFonts w:eastAsia="Times New Roman"/>
          <w:i w:val="0"/>
          <w:sz w:val="24"/>
          <w:lang w:val="en-US" w:eastAsia="pt-BR"/>
        </w:rPr>
      </w:pPr>
      <w:r w:rsidRPr="00AC7CBA">
        <w:rPr>
          <w:b/>
          <w:bCs/>
          <w:i w:val="0"/>
          <w:iCs/>
          <w:sz w:val="24"/>
          <w:lang w:val="en-US"/>
        </w:rPr>
        <w:t>Supplementary</w:t>
      </w:r>
      <w:r w:rsidRPr="00245E5E">
        <w:rPr>
          <w:rFonts w:eastAsia="Times New Roman"/>
          <w:b/>
          <w:bCs/>
          <w:i w:val="0"/>
          <w:iCs/>
          <w:sz w:val="24"/>
          <w:lang w:val="en-US" w:eastAsia="pt-BR"/>
        </w:rPr>
        <w:t xml:space="preserve"> </w:t>
      </w:r>
      <w:r w:rsidR="001170D8" w:rsidRPr="00245E5E">
        <w:rPr>
          <w:rFonts w:eastAsia="Times New Roman"/>
          <w:b/>
          <w:bCs/>
          <w:i w:val="0"/>
          <w:iCs/>
          <w:sz w:val="24"/>
          <w:lang w:val="en-US" w:eastAsia="pt-BR"/>
        </w:rPr>
        <w:t>Tab</w:t>
      </w:r>
      <w:r w:rsidR="00E0615C" w:rsidRPr="00245E5E">
        <w:rPr>
          <w:rFonts w:eastAsia="Times New Roman"/>
          <w:b/>
          <w:bCs/>
          <w:i w:val="0"/>
          <w:iCs/>
          <w:sz w:val="24"/>
          <w:lang w:val="en-US" w:eastAsia="pt-BR"/>
        </w:rPr>
        <w:t>le</w:t>
      </w:r>
      <w:r w:rsidR="001170D8" w:rsidRPr="00245E5E">
        <w:rPr>
          <w:rFonts w:eastAsia="Times New Roman"/>
          <w:b/>
          <w:bCs/>
          <w:i w:val="0"/>
          <w:iCs/>
          <w:sz w:val="24"/>
          <w:lang w:val="en-US" w:eastAsia="pt-BR"/>
        </w:rPr>
        <w:t xml:space="preserve"> </w:t>
      </w:r>
      <w:r w:rsidR="00C7512C">
        <w:rPr>
          <w:rFonts w:eastAsia="Times New Roman"/>
          <w:b/>
          <w:bCs/>
          <w:i w:val="0"/>
          <w:iCs/>
          <w:sz w:val="24"/>
          <w:lang w:val="en-US" w:eastAsia="pt-BR"/>
        </w:rPr>
        <w:t>7</w:t>
      </w:r>
      <w:bookmarkStart w:id="0" w:name="_GoBack"/>
      <w:bookmarkEnd w:id="0"/>
      <w:r w:rsidR="001170D8" w:rsidRPr="00245E5E">
        <w:rPr>
          <w:rFonts w:eastAsia="Times New Roman"/>
          <w:b/>
          <w:bCs/>
          <w:i w:val="0"/>
          <w:iCs/>
          <w:sz w:val="24"/>
          <w:lang w:val="en-US" w:eastAsia="pt-BR"/>
        </w:rPr>
        <w:t>.</w:t>
      </w:r>
      <w:r w:rsidR="001170D8" w:rsidRPr="00245E5E">
        <w:rPr>
          <w:rFonts w:eastAsia="Times New Roman"/>
          <w:i w:val="0"/>
          <w:sz w:val="24"/>
          <w:lang w:val="en-US" w:eastAsia="pt-BR"/>
        </w:rPr>
        <w:t xml:space="preserve"> </w:t>
      </w:r>
      <w:r w:rsidR="003816BB" w:rsidRPr="003816BB">
        <w:rPr>
          <w:rFonts w:eastAsia="Times New Roman"/>
          <w:i w:val="0"/>
          <w:sz w:val="24"/>
          <w:lang w:val="en-US" w:eastAsia="pt-BR"/>
        </w:rPr>
        <w:t>Functional annotation of 44</w:t>
      </w:r>
      <w:r w:rsidR="000523B2">
        <w:rPr>
          <w:rFonts w:eastAsia="Times New Roman"/>
          <w:i w:val="0"/>
          <w:sz w:val="24"/>
          <w:lang w:val="en-US" w:eastAsia="pt-BR"/>
        </w:rPr>
        <w:t xml:space="preserve"> candidate </w:t>
      </w:r>
      <w:r w:rsidR="003816BB" w:rsidRPr="003816BB">
        <w:rPr>
          <w:rFonts w:eastAsia="Times New Roman"/>
          <w:i w:val="0"/>
          <w:sz w:val="24"/>
          <w:lang w:val="en-US" w:eastAsia="pt-BR"/>
        </w:rPr>
        <w:t>genes</w:t>
      </w:r>
      <w:r w:rsidR="00CC6B79">
        <w:rPr>
          <w:rFonts w:eastAsia="Times New Roman"/>
          <w:i w:val="0"/>
          <w:sz w:val="24"/>
          <w:lang w:val="en-US" w:eastAsia="pt-BR"/>
        </w:rPr>
        <w:t xml:space="preserve"> </w:t>
      </w:r>
      <w:r w:rsidR="000523B2">
        <w:rPr>
          <w:rFonts w:eastAsia="Times New Roman"/>
          <w:i w:val="0"/>
          <w:sz w:val="24"/>
          <w:lang w:val="en-US" w:eastAsia="pt-BR"/>
        </w:rPr>
        <w:t xml:space="preserve">identified </w:t>
      </w:r>
      <w:r w:rsidR="003816BB" w:rsidRPr="003816BB">
        <w:rPr>
          <w:rFonts w:eastAsia="Times New Roman"/>
          <w:i w:val="0"/>
          <w:sz w:val="24"/>
          <w:lang w:val="en-US" w:eastAsia="pt-BR"/>
        </w:rPr>
        <w:t>in the</w:t>
      </w:r>
      <w:r w:rsidR="000523B2">
        <w:rPr>
          <w:rFonts w:eastAsia="Times New Roman"/>
          <w:i w:val="0"/>
          <w:sz w:val="24"/>
          <w:lang w:val="en-US" w:eastAsia="pt-BR"/>
        </w:rPr>
        <w:t xml:space="preserve"> genomic region </w:t>
      </w:r>
      <w:r w:rsidR="003816BB" w:rsidRPr="003816BB">
        <w:rPr>
          <w:rFonts w:eastAsia="Times New Roman"/>
          <w:i w:val="0"/>
          <w:sz w:val="24"/>
          <w:lang w:val="en-US" w:eastAsia="pt-BR"/>
        </w:rPr>
        <w:t>interval</w:t>
      </w:r>
      <w:r w:rsidR="00A47523">
        <w:rPr>
          <w:rFonts w:eastAsia="Times New Roman"/>
          <w:i w:val="0"/>
          <w:sz w:val="24"/>
          <w:lang w:val="en-US" w:eastAsia="pt-BR"/>
        </w:rPr>
        <w:t xml:space="preserve"> </w:t>
      </w:r>
      <w:r w:rsidR="003816BB" w:rsidRPr="003816BB">
        <w:rPr>
          <w:rFonts w:eastAsia="Times New Roman"/>
          <w:i w:val="0"/>
          <w:sz w:val="24"/>
          <w:lang w:val="en-US" w:eastAsia="pt-BR"/>
        </w:rPr>
        <w:t>(</w:t>
      </w:r>
      <w:r w:rsidR="003A20C6">
        <w:rPr>
          <w:rFonts w:eastAsia="Times New Roman"/>
          <w:i w:val="0"/>
          <w:sz w:val="24"/>
          <w:lang w:val="en-US" w:eastAsia="pt-BR"/>
        </w:rPr>
        <w:t xml:space="preserve">Pv04: </w:t>
      </w:r>
      <w:r w:rsidR="003816BB" w:rsidRPr="003816BB">
        <w:rPr>
          <w:rFonts w:eastAsia="Times New Roman"/>
          <w:i w:val="0"/>
          <w:sz w:val="24"/>
          <w:lang w:val="en-US" w:eastAsia="pt-BR"/>
        </w:rPr>
        <w:t>477,217 bp...1,182,084 bp)</w:t>
      </w:r>
      <w:r w:rsidR="00A47523">
        <w:rPr>
          <w:rFonts w:eastAsia="Times New Roman"/>
          <w:i w:val="0"/>
          <w:sz w:val="24"/>
          <w:lang w:val="en-US" w:eastAsia="pt-BR"/>
        </w:rPr>
        <w:t xml:space="preserve"> of the</w:t>
      </w:r>
      <w:r w:rsidR="000523B2">
        <w:rPr>
          <w:rFonts w:eastAsia="Times New Roman"/>
          <w:i w:val="0"/>
          <w:sz w:val="24"/>
          <w:lang w:val="en-US" w:eastAsia="pt-BR"/>
        </w:rPr>
        <w:t xml:space="preserve"> major locus </w:t>
      </w:r>
      <w:r w:rsidR="00A47523" w:rsidRPr="00A47523">
        <w:rPr>
          <w:rFonts w:eastAsia="Times New Roman"/>
          <w:iCs/>
          <w:sz w:val="24"/>
          <w:lang w:val="en-US" w:eastAsia="pt-BR"/>
        </w:rPr>
        <w:t>Co-</w:t>
      </w:r>
      <w:proofErr w:type="spellStart"/>
      <w:r w:rsidR="00A47523" w:rsidRPr="00A47523">
        <w:rPr>
          <w:rFonts w:eastAsia="Times New Roman"/>
          <w:iCs/>
          <w:sz w:val="24"/>
          <w:lang w:val="en-US" w:eastAsia="pt-BR"/>
        </w:rPr>
        <w:t>Realce</w:t>
      </w:r>
      <w:proofErr w:type="spellEnd"/>
      <w:r w:rsidR="00A47523">
        <w:rPr>
          <w:rFonts w:eastAsia="Times New Roman"/>
          <w:i w:val="0"/>
          <w:sz w:val="24"/>
          <w:lang w:val="en-US" w:eastAsia="pt-BR"/>
        </w:rPr>
        <w:t xml:space="preserve"> </w:t>
      </w:r>
      <w:r w:rsidR="000523B2">
        <w:rPr>
          <w:rFonts w:eastAsia="Times New Roman"/>
          <w:i w:val="0"/>
          <w:sz w:val="24"/>
          <w:lang w:val="en-US" w:eastAsia="pt-BR"/>
        </w:rPr>
        <w:t xml:space="preserve">which </w:t>
      </w:r>
      <w:r w:rsidR="003816BB" w:rsidRPr="003816BB">
        <w:rPr>
          <w:rFonts w:eastAsia="Times New Roman"/>
          <w:i w:val="0"/>
          <w:sz w:val="24"/>
          <w:lang w:val="en-US" w:eastAsia="pt-BR"/>
        </w:rPr>
        <w:t xml:space="preserve">are related </w:t>
      </w:r>
      <w:r w:rsidR="000523B2">
        <w:rPr>
          <w:rFonts w:eastAsia="Times New Roman"/>
          <w:i w:val="0"/>
          <w:sz w:val="24"/>
          <w:lang w:val="en-US" w:eastAsia="pt-BR"/>
        </w:rPr>
        <w:t xml:space="preserve">to disease </w:t>
      </w:r>
      <w:r w:rsidR="006F5BFB" w:rsidRPr="006F5BFB">
        <w:rPr>
          <w:rFonts w:eastAsia="Times New Roman"/>
          <w:i w:val="0"/>
          <w:sz w:val="24"/>
          <w:lang w:val="en-US" w:eastAsia="pt-BR"/>
        </w:rPr>
        <w:t xml:space="preserve">resistance </w:t>
      </w:r>
      <w:r w:rsidR="00220622">
        <w:rPr>
          <w:rFonts w:eastAsia="Times New Roman"/>
          <w:i w:val="0"/>
          <w:sz w:val="24"/>
          <w:lang w:val="en-US" w:eastAsia="pt-BR"/>
        </w:rPr>
        <w:t xml:space="preserve">metabolic pathways </w:t>
      </w:r>
      <w:r w:rsidR="006F5BFB">
        <w:rPr>
          <w:rFonts w:eastAsia="Times New Roman"/>
          <w:i w:val="0"/>
          <w:sz w:val="24"/>
          <w:lang w:val="en-US" w:eastAsia="pt-BR"/>
        </w:rPr>
        <w:t>in plants</w:t>
      </w:r>
      <w:r w:rsidR="003816BB" w:rsidRPr="003816BB">
        <w:rPr>
          <w:rFonts w:eastAsia="Times New Roman"/>
          <w:i w:val="0"/>
          <w:sz w:val="24"/>
          <w:lang w:val="en-US" w:eastAsia="pt-BR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6087"/>
      </w:tblGrid>
      <w:tr w:rsidR="00FB53DB" w:rsidRPr="00C7512C" w14:paraId="483C790F" w14:textId="77777777" w:rsidTr="00C05A91">
        <w:trPr>
          <w:trHeight w:val="257"/>
        </w:trPr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9DEFD" w14:textId="60655C89" w:rsidR="00FB53DB" w:rsidRPr="000667D7" w:rsidRDefault="0014217C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val="en-US" w:eastAsia="pt-BR"/>
              </w:rPr>
            </w:pPr>
            <w:r w:rsidRPr="000667D7">
              <w:rPr>
                <w:rFonts w:eastAsia="Times New Roman"/>
                <w:i w:val="0"/>
                <w:szCs w:val="20"/>
                <w:lang w:val="en-US" w:eastAsia="pt-BR"/>
              </w:rPr>
              <w:t>Candidate g</w:t>
            </w:r>
            <w:r w:rsidR="00FB53DB" w:rsidRPr="000667D7">
              <w:rPr>
                <w:rFonts w:eastAsia="Times New Roman"/>
                <w:i w:val="0"/>
                <w:szCs w:val="20"/>
                <w:lang w:val="en-US" w:eastAsia="pt-BR"/>
              </w:rPr>
              <w:t>ene</w:t>
            </w:r>
          </w:p>
        </w:tc>
        <w:tc>
          <w:tcPr>
            <w:tcW w:w="3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C6BB3" w14:textId="42A08B45" w:rsidR="00FB53DB" w:rsidRPr="000667D7" w:rsidRDefault="00C16C55" w:rsidP="00C05A91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val="en-US" w:eastAsia="pt-BR"/>
              </w:rPr>
            </w:pPr>
            <w:r w:rsidRPr="000667D7">
              <w:rPr>
                <w:rFonts w:eastAsia="Times New Roman"/>
                <w:i w:val="0"/>
                <w:szCs w:val="20"/>
                <w:lang w:val="en-US" w:eastAsia="pt-BR"/>
              </w:rPr>
              <w:t>Functional a</w:t>
            </w:r>
            <w:r w:rsidR="00FB53DB" w:rsidRPr="000667D7">
              <w:rPr>
                <w:rFonts w:eastAsia="Times New Roman"/>
                <w:i w:val="0"/>
                <w:szCs w:val="20"/>
                <w:lang w:val="en-US" w:eastAsia="pt-BR"/>
              </w:rPr>
              <w:t>nnotation</w:t>
            </w:r>
          </w:p>
        </w:tc>
      </w:tr>
      <w:tr w:rsidR="00FB53DB" w:rsidRPr="00C7512C" w14:paraId="00C8C40C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15C8" w14:textId="77777777" w:rsidR="00FB53DB" w:rsidRPr="000667D7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val="en-US" w:eastAsia="pt-BR"/>
              </w:rPr>
            </w:pPr>
            <w:r w:rsidRPr="000667D7">
              <w:rPr>
                <w:rFonts w:eastAsia="Times New Roman"/>
                <w:i w:val="0"/>
                <w:szCs w:val="20"/>
                <w:lang w:val="en-US" w:eastAsia="pt-BR"/>
              </w:rPr>
              <w:t>Phvul.004G007750</w:t>
            </w:r>
          </w:p>
        </w:tc>
        <w:tc>
          <w:tcPr>
            <w:tcW w:w="357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39719F" w14:textId="6CB3681E" w:rsidR="00FB53DB" w:rsidRPr="000667D7" w:rsidRDefault="00C16C55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val="en-US" w:eastAsia="pt-BR"/>
              </w:rPr>
            </w:pPr>
            <w:r w:rsidRPr="000667D7">
              <w:rPr>
                <w:rFonts w:eastAsia="Times New Roman"/>
                <w:i w:val="0"/>
                <w:szCs w:val="20"/>
                <w:lang w:val="en-US" w:eastAsia="pt-BR"/>
              </w:rPr>
              <w:t>Leucine-r</w:t>
            </w:r>
            <w:r w:rsidR="00FB53DB" w:rsidRPr="000667D7">
              <w:rPr>
                <w:rFonts w:eastAsia="Times New Roman"/>
                <w:i w:val="0"/>
                <w:szCs w:val="20"/>
                <w:lang w:val="en-US" w:eastAsia="pt-BR"/>
              </w:rPr>
              <w:t xml:space="preserve">ich </w:t>
            </w:r>
            <w:r w:rsidRPr="000667D7">
              <w:rPr>
                <w:rFonts w:eastAsia="Times New Roman"/>
                <w:i w:val="0"/>
                <w:szCs w:val="20"/>
                <w:lang w:val="en-US" w:eastAsia="pt-BR"/>
              </w:rPr>
              <w:t>r</w:t>
            </w:r>
            <w:r w:rsidR="00FB53DB" w:rsidRPr="000667D7">
              <w:rPr>
                <w:rFonts w:eastAsia="Times New Roman"/>
                <w:i w:val="0"/>
                <w:szCs w:val="20"/>
                <w:lang w:val="en-US" w:eastAsia="pt-BR"/>
              </w:rPr>
              <w:t>epeat</w:t>
            </w:r>
            <w:r w:rsidR="00C05A91" w:rsidRPr="000667D7">
              <w:rPr>
                <w:rFonts w:eastAsia="Times New Roman"/>
                <w:i w:val="0"/>
                <w:szCs w:val="20"/>
                <w:lang w:val="en-US" w:eastAsia="pt-BR"/>
              </w:rPr>
              <w:t xml:space="preserve"> (LRR)</w:t>
            </w:r>
          </w:p>
        </w:tc>
      </w:tr>
      <w:tr w:rsidR="00FB53DB" w:rsidRPr="00C7512C" w14:paraId="505EB5A8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A753" w14:textId="77777777" w:rsidR="00FB53DB" w:rsidRPr="000667D7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val="en-US" w:eastAsia="pt-BR"/>
              </w:rPr>
            </w:pPr>
            <w:r w:rsidRPr="000667D7">
              <w:rPr>
                <w:rFonts w:eastAsia="Times New Roman"/>
                <w:i w:val="0"/>
                <w:szCs w:val="20"/>
                <w:lang w:val="en-US" w:eastAsia="pt-BR"/>
              </w:rPr>
              <w:t>Phvul.004G007900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C0E004" w14:textId="77777777" w:rsidR="00FB53DB" w:rsidRPr="000667D7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val="en-US" w:eastAsia="pt-BR"/>
              </w:rPr>
            </w:pPr>
          </w:p>
        </w:tc>
      </w:tr>
      <w:tr w:rsidR="00FB53DB" w:rsidRPr="00C7512C" w14:paraId="4F867BCE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D911" w14:textId="77777777" w:rsidR="00FB53DB" w:rsidRPr="000667D7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val="en-US" w:eastAsia="pt-BR"/>
              </w:rPr>
            </w:pPr>
            <w:r w:rsidRPr="000667D7">
              <w:rPr>
                <w:rFonts w:eastAsia="Times New Roman"/>
                <w:i w:val="0"/>
                <w:szCs w:val="20"/>
                <w:lang w:val="en-US" w:eastAsia="pt-BR"/>
              </w:rPr>
              <w:t>Phvul.004G008001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733A0B" w14:textId="77777777" w:rsidR="00FB53DB" w:rsidRPr="000667D7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val="en-US" w:eastAsia="pt-BR"/>
              </w:rPr>
            </w:pPr>
          </w:p>
        </w:tc>
      </w:tr>
      <w:tr w:rsidR="00FB53DB" w:rsidRPr="00FB53DB" w14:paraId="777B293D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766F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0667D7">
              <w:rPr>
                <w:rFonts w:eastAsia="Times New Roman"/>
                <w:i w:val="0"/>
                <w:szCs w:val="20"/>
                <w:lang w:val="en-US" w:eastAsia="pt-BR"/>
              </w:rPr>
              <w:t>Phvul.0</w:t>
            </w:r>
            <w:r w:rsidRPr="00FB53DB">
              <w:rPr>
                <w:rFonts w:eastAsia="Times New Roman"/>
                <w:i w:val="0"/>
                <w:szCs w:val="20"/>
                <w:lang w:eastAsia="pt-BR"/>
              </w:rPr>
              <w:t>04G008101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F4700A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2A6412B3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01DF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Phvul.004G008200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569378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4FCBA0D4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2807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Phvul.004G008351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C28DED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3C8272F2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B5DD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Phvul.004G008400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7EB8BF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396786DF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759E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Phvul.004G008450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2D2816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048E1F53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D94D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Phvul.004G008560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7632F7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0DB2C1BB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74B7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Phvul.004G008620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0E67D9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33645678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EADE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Phvul.004G008680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450883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25E8E9AC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FB02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Phvul.004G008740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8B4529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648A4357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32AA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Phvul.004G008981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F99307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7F295357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4B9B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Phvul.004G009041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CF3B78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3B448211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2E42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Phvul.004G009281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4E8B59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572E6D65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8A83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Phvul.004G009461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54903E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66EC068F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917C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Phvul.004G009521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051B10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47AF26F7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7C50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Phvul.004G009821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E1ACCE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48CA15DF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9A30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Phvul.004G009909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05EFB7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44C760E0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F66A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Phvul.004G009918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BAF149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5E019A26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45AC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Phvul.004G009936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699839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1C5CA3EC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7CAB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Phvul.004G009100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52964C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2E9D5D2E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650F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Phvul.004G009136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76BF7F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587A15FA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72B8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Phvul.004G009154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99E1DA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5A4A568C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F0FC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Phvul.004G008900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8ED33B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6C6E7074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2A13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Phvul.004G008909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460659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6F312DB1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F02C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Phvul.004G008918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F6C6B1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0ACB1A61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E4BF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Phvul.004G009300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FE6090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385CBE40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B935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Phvul.004G009500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30E20C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5E6DAF53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798F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Phvul.004G009341</w:t>
            </w:r>
          </w:p>
        </w:tc>
        <w:tc>
          <w:tcPr>
            <w:tcW w:w="357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735AC2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Pentatricopeptide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</w:t>
            </w: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repeat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(PPR)</w:t>
            </w:r>
          </w:p>
        </w:tc>
      </w:tr>
      <w:tr w:rsidR="00FB53DB" w:rsidRPr="00FB53DB" w14:paraId="076EB937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DDBE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Phvul.004G009641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A68CA6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64A4B137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1E97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Phvul.004G009900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D655C2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3EC60A25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7E99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Phvul.004G009945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187179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526C6B3C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0974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Phvul.004G008500</w:t>
            </w:r>
          </w:p>
        </w:tc>
        <w:tc>
          <w:tcPr>
            <w:tcW w:w="357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F78314" w14:textId="77777777" w:rsidR="00FB53DB" w:rsidRPr="00FB53DB" w:rsidRDefault="00FB53DB" w:rsidP="002519F7">
            <w:pPr>
              <w:spacing w:after="0" w:line="240" w:lineRule="auto"/>
              <w:rPr>
                <w:rFonts w:eastAsia="Times New Roman"/>
                <w:i w:val="0"/>
                <w:szCs w:val="20"/>
                <w:lang w:eastAsia="pt-BR"/>
              </w:rPr>
            </w:pPr>
          </w:p>
        </w:tc>
      </w:tr>
      <w:tr w:rsidR="00FB53DB" w:rsidRPr="00FB53DB" w14:paraId="7DC126F2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B5E3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Phvul.004G007300</w:t>
            </w:r>
          </w:p>
        </w:tc>
        <w:tc>
          <w:tcPr>
            <w:tcW w:w="3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9E2E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Phosphate-transporting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</w:t>
            </w: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ATPase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>/ABC</w:t>
            </w:r>
          </w:p>
        </w:tc>
      </w:tr>
      <w:tr w:rsidR="00FB53DB" w:rsidRPr="00FB53DB" w14:paraId="5547E0A8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02C1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Phvul.004G008301</w:t>
            </w:r>
          </w:p>
        </w:tc>
        <w:tc>
          <w:tcPr>
            <w:tcW w:w="3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953B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Phospholipid-transporting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</w:t>
            </w: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ATPase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10-related</w:t>
            </w:r>
          </w:p>
        </w:tc>
      </w:tr>
      <w:tr w:rsidR="00FB53DB" w:rsidRPr="00FB53DB" w14:paraId="1C0F97CB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8059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Phvul.004G009145</w:t>
            </w:r>
          </w:p>
        </w:tc>
        <w:tc>
          <w:tcPr>
            <w:tcW w:w="3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9EB6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Phospholipid-transporting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</w:t>
            </w: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ATPase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8-related</w:t>
            </w:r>
          </w:p>
        </w:tc>
      </w:tr>
      <w:tr w:rsidR="00FB53DB" w:rsidRPr="00C7512C" w14:paraId="7903D1A4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FAE6" w14:textId="25F1B75D" w:rsidR="00FB53DB" w:rsidRPr="000523B2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iCs/>
                <w:szCs w:val="20"/>
                <w:u w:val="single"/>
                <w:lang w:eastAsia="pt-BR"/>
              </w:rPr>
            </w:pPr>
            <w:r w:rsidRPr="000523B2">
              <w:rPr>
                <w:rFonts w:eastAsia="Times New Roman"/>
                <w:i w:val="0"/>
                <w:iCs/>
                <w:szCs w:val="20"/>
                <w:u w:val="single"/>
                <w:lang w:eastAsia="pt-BR"/>
              </w:rPr>
              <w:t>Phvul.004G006800</w:t>
            </w:r>
            <w:r w:rsidR="000523B2" w:rsidRPr="000523B2">
              <w:rPr>
                <w:rFonts w:eastAsia="Times New Roman"/>
                <w:i w:val="0"/>
                <w:iCs/>
                <w:szCs w:val="20"/>
                <w:u w:val="single"/>
                <w:vertAlign w:val="superscript"/>
                <w:lang w:eastAsia="pt-BR"/>
              </w:rPr>
              <w:t>a</w:t>
            </w:r>
          </w:p>
        </w:tc>
        <w:tc>
          <w:tcPr>
            <w:tcW w:w="3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0D38" w14:textId="77777777" w:rsidR="00FB53DB" w:rsidRPr="000523B2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iCs/>
                <w:szCs w:val="20"/>
                <w:u w:val="single"/>
                <w:lang w:val="en-US" w:eastAsia="pt-BR"/>
              </w:rPr>
            </w:pPr>
            <w:r w:rsidRPr="000523B2">
              <w:rPr>
                <w:rFonts w:eastAsia="Times New Roman"/>
                <w:i w:val="0"/>
                <w:iCs/>
                <w:szCs w:val="20"/>
                <w:u w:val="single"/>
                <w:lang w:val="en-US" w:eastAsia="pt-BR"/>
              </w:rPr>
              <w:t>Nuclear pore complex protein - Nup210, GP210</w:t>
            </w:r>
          </w:p>
        </w:tc>
      </w:tr>
      <w:tr w:rsidR="00FB53DB" w:rsidRPr="000523B2" w14:paraId="47C4B1CD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788A" w14:textId="45142036" w:rsidR="00FB53DB" w:rsidRPr="000523B2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iCs/>
                <w:szCs w:val="20"/>
                <w:u w:val="single"/>
                <w:lang w:eastAsia="pt-BR"/>
              </w:rPr>
            </w:pPr>
            <w:r w:rsidRPr="000523B2">
              <w:rPr>
                <w:rFonts w:eastAsia="Times New Roman"/>
                <w:i w:val="0"/>
                <w:iCs/>
                <w:szCs w:val="20"/>
                <w:u w:val="single"/>
                <w:lang w:eastAsia="pt-BR"/>
              </w:rPr>
              <w:t>Phvul.004G006900</w:t>
            </w:r>
            <w:r w:rsidR="000523B2" w:rsidRPr="000523B2">
              <w:rPr>
                <w:rFonts w:eastAsia="Times New Roman"/>
                <w:i w:val="0"/>
                <w:iCs/>
                <w:szCs w:val="20"/>
                <w:u w:val="single"/>
                <w:vertAlign w:val="superscript"/>
                <w:lang w:eastAsia="pt-BR"/>
              </w:rPr>
              <w:t>a</w:t>
            </w:r>
          </w:p>
        </w:tc>
        <w:tc>
          <w:tcPr>
            <w:tcW w:w="3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18A1" w14:textId="77777777" w:rsidR="00FB53DB" w:rsidRPr="000523B2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iCs/>
                <w:szCs w:val="20"/>
                <w:u w:val="single"/>
                <w:lang w:eastAsia="pt-BR"/>
              </w:rPr>
            </w:pPr>
            <w:proofErr w:type="spellStart"/>
            <w:r w:rsidRPr="000523B2">
              <w:rPr>
                <w:rFonts w:eastAsia="Times New Roman"/>
                <w:i w:val="0"/>
                <w:iCs/>
                <w:szCs w:val="20"/>
                <w:u w:val="single"/>
                <w:lang w:eastAsia="pt-BR"/>
              </w:rPr>
              <w:t>glycosylphosphatidylinositol</w:t>
            </w:r>
            <w:proofErr w:type="spellEnd"/>
            <w:r w:rsidRPr="000523B2">
              <w:rPr>
                <w:rFonts w:eastAsia="Times New Roman"/>
                <w:i w:val="0"/>
                <w:iCs/>
                <w:szCs w:val="20"/>
                <w:u w:val="single"/>
                <w:lang w:eastAsia="pt-BR"/>
              </w:rPr>
              <w:t xml:space="preserve"> </w:t>
            </w:r>
            <w:proofErr w:type="spellStart"/>
            <w:r w:rsidRPr="000523B2">
              <w:rPr>
                <w:rFonts w:eastAsia="Times New Roman"/>
                <w:i w:val="0"/>
                <w:iCs/>
                <w:szCs w:val="20"/>
                <w:u w:val="single"/>
                <w:lang w:eastAsia="pt-BR"/>
              </w:rPr>
              <w:t>transamidase</w:t>
            </w:r>
            <w:proofErr w:type="spellEnd"/>
            <w:r w:rsidRPr="000523B2">
              <w:rPr>
                <w:rFonts w:eastAsia="Times New Roman"/>
                <w:i w:val="0"/>
                <w:iCs/>
                <w:szCs w:val="20"/>
                <w:u w:val="single"/>
                <w:lang w:eastAsia="pt-BR"/>
              </w:rPr>
              <w:t xml:space="preserve"> (GAA1)</w:t>
            </w:r>
          </w:p>
        </w:tc>
      </w:tr>
      <w:tr w:rsidR="00FB53DB" w:rsidRPr="00FB53DB" w14:paraId="3C7C25D2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F317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Phvul.004G007100</w:t>
            </w:r>
          </w:p>
        </w:tc>
        <w:tc>
          <w:tcPr>
            <w:tcW w:w="3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AF98" w14:textId="4769ACB1" w:rsidR="00FB53DB" w:rsidRPr="00FB53DB" w:rsidRDefault="00FB53DB" w:rsidP="0046045E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Galactinol-</w:t>
            </w:r>
            <w:r w:rsidR="0046045E">
              <w:rPr>
                <w:rFonts w:eastAsia="Times New Roman"/>
                <w:i w:val="0"/>
                <w:szCs w:val="20"/>
                <w:lang w:eastAsia="pt-BR"/>
              </w:rPr>
              <w:t>sucrose</w:t>
            </w:r>
            <w:proofErr w:type="spellEnd"/>
            <w:r w:rsidR="0046045E">
              <w:rPr>
                <w:rFonts w:eastAsia="Times New Roman"/>
                <w:i w:val="0"/>
                <w:szCs w:val="20"/>
                <w:lang w:eastAsia="pt-BR"/>
              </w:rPr>
              <w:t xml:space="preserve"> </w:t>
            </w:r>
            <w:proofErr w:type="spellStart"/>
            <w:r w:rsidR="0046045E">
              <w:rPr>
                <w:rFonts w:eastAsia="Times New Roman"/>
                <w:i w:val="0"/>
                <w:szCs w:val="20"/>
                <w:lang w:eastAsia="pt-BR"/>
              </w:rPr>
              <w:t>g</w:t>
            </w:r>
            <w:r w:rsidRPr="00FB53DB">
              <w:rPr>
                <w:rFonts w:eastAsia="Times New Roman"/>
                <w:i w:val="0"/>
                <w:szCs w:val="20"/>
                <w:lang w:eastAsia="pt-BR"/>
              </w:rPr>
              <w:t>alactosyltransferase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5-Related</w:t>
            </w:r>
          </w:p>
        </w:tc>
      </w:tr>
      <w:tr w:rsidR="00FB53DB" w:rsidRPr="00FB53DB" w14:paraId="36FF715F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CDB2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Phvul.004G009400</w:t>
            </w:r>
          </w:p>
        </w:tc>
        <w:tc>
          <w:tcPr>
            <w:tcW w:w="3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E86D" w14:textId="39FBC99B" w:rsidR="00FB53DB" w:rsidRPr="00FB53DB" w:rsidRDefault="00FB53DB" w:rsidP="0046045E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E3 </w:t>
            </w: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Ubiquitin-protein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</w:t>
            </w: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ligase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UPL6</w:t>
            </w:r>
          </w:p>
        </w:tc>
      </w:tr>
      <w:tr w:rsidR="00FB53DB" w:rsidRPr="00FB53DB" w14:paraId="6315ACCC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16D8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Phvul.004G007200</w:t>
            </w:r>
          </w:p>
        </w:tc>
        <w:tc>
          <w:tcPr>
            <w:tcW w:w="3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FAF8" w14:textId="1BC8584B" w:rsidR="00FB53DB" w:rsidRPr="00FB53DB" w:rsidRDefault="00FB53DB" w:rsidP="0046045E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Methyl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>-CPG-</w:t>
            </w:r>
            <w:proofErr w:type="spellStart"/>
            <w:r w:rsidR="0046045E">
              <w:rPr>
                <w:rFonts w:eastAsia="Times New Roman"/>
                <w:i w:val="0"/>
                <w:szCs w:val="20"/>
                <w:lang w:eastAsia="pt-BR"/>
              </w:rPr>
              <w:t>b</w:t>
            </w:r>
            <w:r w:rsidRPr="00FB53DB">
              <w:rPr>
                <w:rFonts w:eastAsia="Times New Roman"/>
                <w:i w:val="0"/>
                <w:szCs w:val="20"/>
                <w:lang w:eastAsia="pt-BR"/>
              </w:rPr>
              <w:t>inding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</w:t>
            </w:r>
            <w:proofErr w:type="spellStart"/>
            <w:r w:rsidR="0046045E">
              <w:rPr>
                <w:rFonts w:eastAsia="Times New Roman"/>
                <w:i w:val="0"/>
                <w:szCs w:val="20"/>
                <w:lang w:eastAsia="pt-BR"/>
              </w:rPr>
              <w:t>d</w:t>
            </w:r>
            <w:r w:rsidRPr="00FB53DB">
              <w:rPr>
                <w:rFonts w:eastAsia="Times New Roman"/>
                <w:i w:val="0"/>
                <w:szCs w:val="20"/>
                <w:lang w:eastAsia="pt-BR"/>
              </w:rPr>
              <w:t>omain</w:t>
            </w:r>
            <w:proofErr w:type="spellEnd"/>
          </w:p>
        </w:tc>
      </w:tr>
      <w:tr w:rsidR="00FB53DB" w:rsidRPr="00C7512C" w14:paraId="694C1019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F5FF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Phvul.004G009401</w:t>
            </w:r>
          </w:p>
        </w:tc>
        <w:tc>
          <w:tcPr>
            <w:tcW w:w="3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1EBE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val="en-US"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val="en-US" w:eastAsia="pt-BR"/>
              </w:rPr>
              <w:t>RNA recognition motif (RRM or RNP domain)</w:t>
            </w:r>
          </w:p>
        </w:tc>
      </w:tr>
      <w:tr w:rsidR="00FB53DB" w:rsidRPr="00FB53DB" w14:paraId="2913919D" w14:textId="77777777" w:rsidTr="00C05A91">
        <w:trPr>
          <w:trHeight w:val="257"/>
        </w:trPr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28E50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Phvul.004G007600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A56E0" w14:textId="77777777" w:rsidR="00FB53DB" w:rsidRPr="00FB53DB" w:rsidRDefault="00FB53DB" w:rsidP="002519F7">
            <w:pPr>
              <w:spacing w:after="0" w:line="240" w:lineRule="auto"/>
              <w:jc w:val="center"/>
              <w:rPr>
                <w:rFonts w:eastAsia="Times New Roman"/>
                <w:i w:val="0"/>
                <w:szCs w:val="20"/>
                <w:lang w:eastAsia="pt-BR"/>
              </w:rPr>
            </w:pPr>
            <w:r w:rsidRPr="00FB53DB">
              <w:rPr>
                <w:rFonts w:eastAsia="Times New Roman"/>
                <w:i w:val="0"/>
                <w:szCs w:val="20"/>
                <w:lang w:eastAsia="pt-BR"/>
              </w:rPr>
              <w:t>RNA-</w:t>
            </w: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binding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</w:t>
            </w:r>
            <w:proofErr w:type="spellStart"/>
            <w:r w:rsidRPr="00FB53DB">
              <w:rPr>
                <w:rFonts w:eastAsia="Times New Roman"/>
                <w:i w:val="0"/>
                <w:szCs w:val="20"/>
                <w:lang w:eastAsia="pt-BR"/>
              </w:rPr>
              <w:t>protein</w:t>
            </w:r>
            <w:proofErr w:type="spellEnd"/>
            <w:r w:rsidRPr="00FB53DB">
              <w:rPr>
                <w:rFonts w:eastAsia="Times New Roman"/>
                <w:i w:val="0"/>
                <w:szCs w:val="20"/>
                <w:lang w:eastAsia="pt-BR"/>
              </w:rPr>
              <w:t xml:space="preserve"> 26 (RBM26)</w:t>
            </w:r>
          </w:p>
        </w:tc>
      </w:tr>
    </w:tbl>
    <w:p w14:paraId="28FB6445" w14:textId="746ACA56" w:rsidR="001170D8" w:rsidRPr="003A20C6" w:rsidRDefault="000523B2" w:rsidP="00E428C4">
      <w:pPr>
        <w:spacing w:after="0" w:line="240" w:lineRule="auto"/>
        <w:jc w:val="both"/>
        <w:rPr>
          <w:i w:val="0"/>
          <w:iCs/>
          <w:szCs w:val="20"/>
          <w:lang w:val="en-US"/>
        </w:rPr>
      </w:pPr>
      <w:proofErr w:type="spellStart"/>
      <w:r w:rsidRPr="003A20C6">
        <w:rPr>
          <w:i w:val="0"/>
          <w:iCs/>
          <w:szCs w:val="20"/>
          <w:vertAlign w:val="superscript"/>
          <w:lang w:val="en-US"/>
        </w:rPr>
        <w:t>a</w:t>
      </w:r>
      <w:r w:rsidR="003A20C6" w:rsidRPr="003A20C6">
        <w:rPr>
          <w:i w:val="0"/>
          <w:iCs/>
          <w:szCs w:val="20"/>
          <w:lang w:val="en-US"/>
        </w:rPr>
        <w:t>Candidate</w:t>
      </w:r>
      <w:proofErr w:type="spellEnd"/>
      <w:r w:rsidR="003A20C6" w:rsidRPr="003A20C6">
        <w:rPr>
          <w:i w:val="0"/>
          <w:iCs/>
          <w:szCs w:val="20"/>
          <w:lang w:val="en-US"/>
        </w:rPr>
        <w:t xml:space="preserve"> </w:t>
      </w:r>
      <w:r w:rsidR="00ED5E16">
        <w:rPr>
          <w:i w:val="0"/>
          <w:iCs/>
          <w:szCs w:val="20"/>
          <w:lang w:val="en-US"/>
        </w:rPr>
        <w:t>g</w:t>
      </w:r>
      <w:r w:rsidR="00046FF8" w:rsidRPr="003A20C6">
        <w:rPr>
          <w:i w:val="0"/>
          <w:iCs/>
          <w:szCs w:val="20"/>
          <w:lang w:val="en-US"/>
        </w:rPr>
        <w:t xml:space="preserve">enes also annotated in the refinement analysis of the </w:t>
      </w:r>
      <w:r w:rsidR="00ED5E16">
        <w:rPr>
          <w:i w:val="0"/>
          <w:iCs/>
          <w:szCs w:val="20"/>
          <w:lang w:val="en-US"/>
        </w:rPr>
        <w:t xml:space="preserve">major locus </w:t>
      </w:r>
      <w:r w:rsidR="00ED5E16" w:rsidRPr="00ED5E16">
        <w:rPr>
          <w:iCs/>
          <w:szCs w:val="20"/>
          <w:lang w:val="en-US"/>
        </w:rPr>
        <w:t>Co-</w:t>
      </w:r>
      <w:proofErr w:type="spellStart"/>
      <w:r w:rsidR="00ED5E16" w:rsidRPr="00ED5E16">
        <w:rPr>
          <w:iCs/>
          <w:szCs w:val="20"/>
          <w:lang w:val="en-US"/>
        </w:rPr>
        <w:t>Realce</w:t>
      </w:r>
      <w:proofErr w:type="spellEnd"/>
      <w:r w:rsidR="00ED5E16">
        <w:rPr>
          <w:iCs/>
          <w:szCs w:val="20"/>
          <w:lang w:val="en-US"/>
        </w:rPr>
        <w:t xml:space="preserve"> </w:t>
      </w:r>
      <w:r w:rsidR="00761EEA" w:rsidRPr="003A20C6">
        <w:rPr>
          <w:i w:val="0"/>
          <w:iCs/>
          <w:szCs w:val="20"/>
          <w:lang w:val="en-US"/>
        </w:rPr>
        <w:t>(</w:t>
      </w:r>
      <w:r w:rsidR="00ED5E16">
        <w:rPr>
          <w:i w:val="0"/>
          <w:iCs/>
          <w:szCs w:val="20"/>
          <w:lang w:val="en-US"/>
        </w:rPr>
        <w:t>Pv04</w:t>
      </w:r>
      <w:r w:rsidR="00761EEA" w:rsidRPr="003A20C6">
        <w:rPr>
          <w:i w:val="0"/>
          <w:iCs/>
          <w:szCs w:val="20"/>
          <w:lang w:val="en-US"/>
        </w:rPr>
        <w:t>: 485,246...505,651)</w:t>
      </w:r>
      <w:r w:rsidR="00046FF8" w:rsidRPr="003A20C6">
        <w:rPr>
          <w:i w:val="0"/>
          <w:iCs/>
          <w:szCs w:val="20"/>
          <w:lang w:val="en-US"/>
        </w:rPr>
        <w:t>.</w:t>
      </w:r>
    </w:p>
    <w:sectPr w:rsidR="001170D8" w:rsidRPr="003A2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D8"/>
    <w:rsid w:val="00046FF8"/>
    <w:rsid w:val="000523B2"/>
    <w:rsid w:val="000667D7"/>
    <w:rsid w:val="00083E4C"/>
    <w:rsid w:val="001170D8"/>
    <w:rsid w:val="0012736E"/>
    <w:rsid w:val="00140D20"/>
    <w:rsid w:val="0014217C"/>
    <w:rsid w:val="00161A6D"/>
    <w:rsid w:val="001E6A91"/>
    <w:rsid w:val="00220622"/>
    <w:rsid w:val="00245E5E"/>
    <w:rsid w:val="002519F7"/>
    <w:rsid w:val="003816BB"/>
    <w:rsid w:val="0038602A"/>
    <w:rsid w:val="003A20C6"/>
    <w:rsid w:val="003D4B1E"/>
    <w:rsid w:val="0046045E"/>
    <w:rsid w:val="004A10EE"/>
    <w:rsid w:val="005244DF"/>
    <w:rsid w:val="00660725"/>
    <w:rsid w:val="006F5BFB"/>
    <w:rsid w:val="00701FF1"/>
    <w:rsid w:val="00761EEA"/>
    <w:rsid w:val="008518DD"/>
    <w:rsid w:val="00A47523"/>
    <w:rsid w:val="00A806C5"/>
    <w:rsid w:val="00A860B7"/>
    <w:rsid w:val="00BA79BC"/>
    <w:rsid w:val="00BA79DA"/>
    <w:rsid w:val="00C05A91"/>
    <w:rsid w:val="00C16C55"/>
    <w:rsid w:val="00C7512C"/>
    <w:rsid w:val="00CC6B79"/>
    <w:rsid w:val="00E0615C"/>
    <w:rsid w:val="00E428C4"/>
    <w:rsid w:val="00ED5E16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25C4"/>
  <w15:chartTrackingRefBased/>
  <w15:docId w15:val="{1414A37D-6D19-484A-A576-A63CE97A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color w:val="000000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</dc:creator>
  <cp:keywords/>
  <dc:description/>
  <cp:lastModifiedBy>Thiago Livio P. O. Souza (Pesq. A - Melh. Feijao),355895</cp:lastModifiedBy>
  <cp:revision>2</cp:revision>
  <dcterms:created xsi:type="dcterms:W3CDTF">2022-10-26T20:14:00Z</dcterms:created>
  <dcterms:modified xsi:type="dcterms:W3CDTF">2022-10-26T20:14:00Z</dcterms:modified>
</cp:coreProperties>
</file>