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Default="00654E8F" w:rsidP="0001436A">
      <w:pPr>
        <w:pStyle w:val="SupplementaryMaterial"/>
      </w:pPr>
      <w:r w:rsidRPr="001549D3">
        <w:t>Supplementary Material</w:t>
      </w:r>
    </w:p>
    <w:p w14:paraId="4D059444" w14:textId="77777777" w:rsidR="00994A3D" w:rsidRPr="00994A3D" w:rsidRDefault="00654E8F" w:rsidP="0001436A">
      <w:pPr>
        <w:pStyle w:val="Heading1"/>
      </w:pPr>
      <w:r w:rsidRPr="00994A3D">
        <w:t>Supplementary Figures and Tables</w:t>
      </w:r>
    </w:p>
    <w:p w14:paraId="05A3CE21" w14:textId="568FD19C" w:rsidR="00BE622D" w:rsidRDefault="00BE622D" w:rsidP="001D1F03">
      <w:pPr>
        <w:pStyle w:val="Heading2"/>
        <w:jc w:val="center"/>
      </w:pPr>
      <w:r w:rsidRPr="00BA55FC">
        <w:t xml:space="preserve">Supplementary </w:t>
      </w:r>
      <w:r>
        <w:t xml:space="preserve">Table 1. </w:t>
      </w:r>
      <w:r w:rsidRPr="00BE622D">
        <w:t>List of compounds tested as the sole carbon sources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692"/>
        <w:gridCol w:w="9304"/>
      </w:tblGrid>
      <w:tr w:rsidR="00BE622D" w:rsidRPr="00BE622D" w14:paraId="6DB0E48E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55E11" w14:textId="77777777" w:rsidR="00BE622D" w:rsidRPr="00BE622D" w:rsidRDefault="00BE622D" w:rsidP="00BE622D">
            <w:pPr>
              <w:rPr>
                <w:b/>
                <w:lang w:val="kk-KZ"/>
              </w:rPr>
            </w:pPr>
            <w:r w:rsidRPr="00BE622D">
              <w:rPr>
                <w:b/>
                <w:lang w:val="kk-KZ"/>
              </w:rPr>
              <w:t>№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6686C" w14:textId="77777777" w:rsidR="00BE622D" w:rsidRPr="00BE622D" w:rsidRDefault="00BE622D" w:rsidP="00BE622D">
            <w:pPr>
              <w:rPr>
                <w:b/>
              </w:rPr>
            </w:pPr>
            <w:r w:rsidRPr="00BE622D">
              <w:rPr>
                <w:b/>
              </w:rPr>
              <w:t>Carbon source</w:t>
            </w:r>
          </w:p>
        </w:tc>
      </w:tr>
      <w:tr w:rsidR="00BE622D" w:rsidRPr="00BE622D" w14:paraId="163AC6D6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D016A" w14:textId="05DF3506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C13A7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(-) quinic acid</w:t>
            </w:r>
          </w:p>
        </w:tc>
      </w:tr>
      <w:tr w:rsidR="00BE622D" w:rsidRPr="00BE622D" w14:paraId="1BA7DF51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B90F" w14:textId="5F01C9D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A72E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2-keto-D-gluconic acid</w:t>
            </w:r>
          </w:p>
        </w:tc>
      </w:tr>
      <w:tr w:rsidR="00BE622D" w:rsidRPr="00BE622D" w14:paraId="0479628E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EEB83" w14:textId="62AA4DAC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DC633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adenosine</w:t>
            </w:r>
          </w:p>
        </w:tc>
      </w:tr>
      <w:tr w:rsidR="00BE622D" w:rsidRPr="00BE622D" w14:paraId="52A2BEDF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694C3" w14:textId="59BB9376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5D900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al</w:t>
            </w:r>
            <w:r w:rsidRPr="00BE622D">
              <w:rPr>
                <w:lang w:val="hu-HU"/>
              </w:rPr>
              <w:t>ph</w:t>
            </w:r>
            <w:r w:rsidRPr="00BE622D">
              <w:rPr>
                <w:lang w:val="ru-RU"/>
              </w:rPr>
              <w:t>a-methyl-D-mannoside</w:t>
            </w:r>
          </w:p>
        </w:tc>
      </w:tr>
      <w:tr w:rsidR="00BE622D" w:rsidRPr="00BE622D" w14:paraId="7CF2A930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1641A" w14:textId="0C14F734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A1349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ascorbic acid</w:t>
            </w:r>
          </w:p>
        </w:tc>
      </w:tr>
      <w:tr w:rsidR="00BE622D" w:rsidRPr="00BE622D" w14:paraId="78D34C2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9632" w14:textId="1B5C377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BA41A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beta-alanine</w:t>
            </w:r>
          </w:p>
        </w:tc>
      </w:tr>
      <w:tr w:rsidR="00BE622D" w:rsidRPr="00BE622D" w14:paraId="233B00A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DD57A" w14:textId="3BC9C00E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38AA7" w14:textId="3C37FC16" w:rsidR="00BE622D" w:rsidRPr="00BE622D" w:rsidRDefault="00BE622D" w:rsidP="006F05CB">
            <w:r w:rsidRPr="00BE622D">
              <w:t>beta-methyl-D-galactoside (1-O-methyl-</w:t>
            </w:r>
            <w:r w:rsidR="006F05CB">
              <w:t>beta</w:t>
            </w:r>
            <w:r w:rsidRPr="00BE622D">
              <w:t>-</w:t>
            </w:r>
            <w:r w:rsidR="006F05CB">
              <w:t>D-</w:t>
            </w:r>
            <w:r w:rsidRPr="00BE622D">
              <w:t>galactopyranoside)</w:t>
            </w:r>
          </w:p>
        </w:tc>
      </w:tr>
      <w:tr w:rsidR="00BE622D" w:rsidRPr="00BE622D" w14:paraId="76FC0311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42A22" w14:textId="45D9A669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127A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cellobiose</w:t>
            </w:r>
          </w:p>
        </w:tc>
      </w:tr>
      <w:tr w:rsidR="00BE622D" w:rsidRPr="00BE622D" w14:paraId="6F28E2D1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EA09B" w14:textId="49D1F55E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436D8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cis-aconitic acid</w:t>
            </w:r>
          </w:p>
        </w:tc>
      </w:tr>
      <w:tr w:rsidR="00BE622D" w:rsidRPr="00BE622D" w14:paraId="43DC28A8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270ED" w14:textId="16BEEE38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2F776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cytidine</w:t>
            </w:r>
          </w:p>
        </w:tc>
      </w:tr>
      <w:tr w:rsidR="00BE622D" w:rsidRPr="00BE622D" w14:paraId="61F1DCEF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0971C" w14:textId="35C5905E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20475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cytosine</w:t>
            </w:r>
          </w:p>
        </w:tc>
      </w:tr>
      <w:tr w:rsidR="00BE622D" w:rsidRPr="00BE622D" w14:paraId="1C1EBD2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B443" w14:textId="77403E90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13658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D-arabinose</w:t>
            </w:r>
          </w:p>
        </w:tc>
      </w:tr>
      <w:tr w:rsidR="00BE622D" w:rsidRPr="00BE622D" w14:paraId="0572846F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BBD03" w14:textId="76AD0109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F043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dextran</w:t>
            </w:r>
          </w:p>
        </w:tc>
      </w:tr>
      <w:tr w:rsidR="00BE622D" w:rsidRPr="00BE622D" w14:paraId="7BCE877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F5BDC" w14:textId="660DB7AB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3CFFB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D-fructose</w:t>
            </w:r>
          </w:p>
        </w:tc>
      </w:tr>
      <w:tr w:rsidR="00BE622D" w:rsidRPr="00BE622D" w14:paraId="3093B01D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5579" w14:textId="374C0FA3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BCA11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D-galactose</w:t>
            </w:r>
          </w:p>
        </w:tc>
      </w:tr>
      <w:tr w:rsidR="00BE622D" w:rsidRPr="00BE622D" w14:paraId="2ADFA5A6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8D3B1" w14:textId="7C00A4F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DDFC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D-glucosamine</w:t>
            </w:r>
          </w:p>
        </w:tc>
      </w:tr>
      <w:tr w:rsidR="00BE622D" w:rsidRPr="00BE622D" w14:paraId="791DF25D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2938A" w14:textId="3FC6C119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lastRenderedPageBreak/>
              <w:t>17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304D9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D-glucose</w:t>
            </w:r>
          </w:p>
        </w:tc>
      </w:tr>
      <w:tr w:rsidR="00BE622D" w:rsidRPr="00BE622D" w14:paraId="03C4F26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CB9B" w14:textId="46EABCAA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AA97D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dihydroxyacetone</w:t>
            </w:r>
          </w:p>
        </w:tc>
      </w:tr>
      <w:tr w:rsidR="00BE622D" w:rsidRPr="00BE622D" w14:paraId="34FB3990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36881" w14:textId="3654A4C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CDA9A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DL-isocitric acid</w:t>
            </w:r>
          </w:p>
        </w:tc>
      </w:tr>
      <w:tr w:rsidR="00BE622D" w:rsidRPr="00BE622D" w14:paraId="0B67122C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C0748" w14:textId="6841D954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010F3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D-lyxose</w:t>
            </w:r>
          </w:p>
        </w:tc>
      </w:tr>
      <w:tr w:rsidR="00BE622D" w:rsidRPr="00BE622D" w14:paraId="3DE1EAE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0D7F0" w14:textId="413B5B7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8BD45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D-mannitol</w:t>
            </w:r>
          </w:p>
        </w:tc>
      </w:tr>
      <w:tr w:rsidR="00BE622D" w:rsidRPr="00BE622D" w14:paraId="64B6DB28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DED99" w14:textId="1D307F9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0D137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D-mannose</w:t>
            </w:r>
          </w:p>
        </w:tc>
      </w:tr>
      <w:tr w:rsidR="00BE622D" w:rsidRPr="00BE622D" w14:paraId="3DA8AABF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FAFB" w14:textId="689B3611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85383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ethanol</w:t>
            </w:r>
          </w:p>
        </w:tc>
      </w:tr>
      <w:tr w:rsidR="00BE622D" w:rsidRPr="00BE622D" w14:paraId="401F1E42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B3948" w14:textId="25761A32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1351A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fumaric acid</w:t>
            </w:r>
          </w:p>
        </w:tc>
      </w:tr>
      <w:tr w:rsidR="00BE622D" w:rsidRPr="00BE622D" w14:paraId="1E69962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88E77" w14:textId="3ED7B8D8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25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E1F76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galactitol</w:t>
            </w:r>
          </w:p>
        </w:tc>
      </w:tr>
      <w:tr w:rsidR="00BE622D" w:rsidRPr="00BE622D" w14:paraId="44E11574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16CE5" w14:textId="74DB17A6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B762A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gallic acid</w:t>
            </w:r>
          </w:p>
        </w:tc>
      </w:tr>
      <w:tr w:rsidR="00BE622D" w:rsidRPr="00BE622D" w14:paraId="5AA194C4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0E813" w14:textId="14272BB3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27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3C7B7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gamma-butyrolactone</w:t>
            </w:r>
          </w:p>
        </w:tc>
      </w:tr>
      <w:tr w:rsidR="00BE622D" w:rsidRPr="00BE622D" w14:paraId="0B298B88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0284" w14:textId="3DC43730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E373B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gentisic acid</w:t>
            </w:r>
          </w:p>
        </w:tc>
      </w:tr>
      <w:tr w:rsidR="00BE622D" w:rsidRPr="00BE622D" w14:paraId="4101605C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A39E" w14:textId="2B85F904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3BB9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gluconic acid</w:t>
            </w:r>
          </w:p>
        </w:tc>
      </w:tr>
      <w:tr w:rsidR="00BE622D" w:rsidRPr="00BE622D" w14:paraId="4CCFB7A9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A7998" w14:textId="5199A64B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7A3B3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glycerol</w:t>
            </w:r>
          </w:p>
        </w:tc>
      </w:tr>
      <w:tr w:rsidR="00BE622D" w:rsidRPr="00BE622D" w14:paraId="35C7CDCC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B4D3B" w14:textId="0E8D79D8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EBEBB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glycine</w:t>
            </w:r>
          </w:p>
        </w:tc>
      </w:tr>
      <w:tr w:rsidR="00BE622D" w:rsidRPr="00BE622D" w14:paraId="19652796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ED7FC" w14:textId="64880AD7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0C653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i-erythritol</w:t>
            </w:r>
          </w:p>
        </w:tc>
      </w:tr>
      <w:tr w:rsidR="00BE622D" w:rsidRPr="00BE622D" w14:paraId="24F72728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C5944" w14:textId="5214BCDC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9733F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inosine</w:t>
            </w:r>
          </w:p>
        </w:tc>
      </w:tr>
      <w:tr w:rsidR="00BE622D" w:rsidRPr="00BE622D" w14:paraId="18697E3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5F941" w14:textId="4F38B8D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816A4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inulin</w:t>
            </w:r>
          </w:p>
        </w:tc>
      </w:tr>
      <w:tr w:rsidR="00BE622D" w:rsidRPr="00BE622D" w14:paraId="752B8F95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C3916" w14:textId="4E19177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35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6B571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ketoisovaleric acid</w:t>
            </w:r>
          </w:p>
        </w:tc>
      </w:tr>
      <w:tr w:rsidR="00BE622D" w:rsidRPr="00BE622D" w14:paraId="755A9C34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37AC" w14:textId="33A5BDA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36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494BC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lactose</w:t>
            </w:r>
          </w:p>
        </w:tc>
      </w:tr>
      <w:tr w:rsidR="00BE622D" w:rsidRPr="00BE622D" w14:paraId="67FE59DB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61AA" w14:textId="78692A1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lastRenderedPageBreak/>
              <w:t>37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A8A73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L-alanine</w:t>
            </w:r>
          </w:p>
        </w:tc>
      </w:tr>
      <w:tr w:rsidR="00BE622D" w:rsidRPr="00BE622D" w14:paraId="1C0CEE5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1EF8" w14:textId="110FEF3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38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2E5F7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L-arabinose</w:t>
            </w:r>
          </w:p>
        </w:tc>
      </w:tr>
      <w:tr w:rsidR="00BE622D" w:rsidRPr="00BE622D" w14:paraId="65F7DD4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C052" w14:textId="2B5888F7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EEA85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L-arginine</w:t>
            </w:r>
          </w:p>
        </w:tc>
      </w:tr>
      <w:tr w:rsidR="00BE622D" w:rsidRPr="00BE622D" w14:paraId="0E7C2605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0315F" w14:textId="7E8B34DB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30824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L-asparagine</w:t>
            </w:r>
          </w:p>
        </w:tc>
      </w:tr>
      <w:tr w:rsidR="00BE622D" w:rsidRPr="00BE622D" w14:paraId="0D1ED3C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B5898" w14:textId="3622B8F7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2A3B2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L-citrulline</w:t>
            </w:r>
          </w:p>
        </w:tc>
      </w:tr>
      <w:tr w:rsidR="00BE622D" w:rsidRPr="00BE622D" w14:paraId="2CAFC37E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E891F" w14:textId="6D1EAA1A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F6DB0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L-glutamic acid</w:t>
            </w:r>
          </w:p>
        </w:tc>
      </w:tr>
      <w:tr w:rsidR="00BE622D" w:rsidRPr="00BE622D" w14:paraId="7F7CE832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8858" w14:textId="4C70A77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A946C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L-glutamine</w:t>
            </w:r>
          </w:p>
        </w:tc>
      </w:tr>
      <w:tr w:rsidR="00BE622D" w:rsidRPr="00BE622D" w14:paraId="56AFC835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4B4D5" w14:textId="18D69D50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A3428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L-histidine</w:t>
            </w:r>
          </w:p>
        </w:tc>
      </w:tr>
      <w:tr w:rsidR="00BE622D" w:rsidRPr="00BE622D" w14:paraId="122CA17F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085C0" w14:textId="7C5DC84C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45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7F131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L-isoleucine</w:t>
            </w:r>
          </w:p>
        </w:tc>
      </w:tr>
      <w:tr w:rsidR="00BE622D" w:rsidRPr="00BE622D" w14:paraId="0538426D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8AC0D" w14:textId="34D9FB54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46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D4F4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L-lysine</w:t>
            </w:r>
          </w:p>
        </w:tc>
      </w:tr>
      <w:tr w:rsidR="00BE622D" w:rsidRPr="00BE622D" w14:paraId="4F0683AC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8EFF7" w14:textId="298B98C3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47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AC28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L-malic acid</w:t>
            </w:r>
          </w:p>
        </w:tc>
      </w:tr>
      <w:tr w:rsidR="00BE622D" w:rsidRPr="00BE622D" w14:paraId="2C131C74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63F44" w14:textId="6B70431C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48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5EF1D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L-methionine</w:t>
            </w:r>
          </w:p>
        </w:tc>
      </w:tr>
      <w:tr w:rsidR="00BE622D" w:rsidRPr="00BE622D" w14:paraId="74AFD500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75DB6" w14:textId="4CCB73F2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49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30B94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L-ornithine</w:t>
            </w:r>
          </w:p>
        </w:tc>
      </w:tr>
      <w:tr w:rsidR="00BE622D" w:rsidRPr="00BE622D" w14:paraId="413FB722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521F7" w14:textId="342BDE9C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4E270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L-rhamnose</w:t>
            </w:r>
          </w:p>
        </w:tc>
      </w:tr>
      <w:tr w:rsidR="00BE622D" w:rsidRPr="00BE622D" w14:paraId="3183D3A4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6207" w14:textId="1207DC6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A75BD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L-serine</w:t>
            </w:r>
          </w:p>
        </w:tc>
      </w:tr>
      <w:tr w:rsidR="00BE622D" w:rsidRPr="00BE622D" w14:paraId="3C87164F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AF759" w14:textId="529EBA60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FD0B9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L-sorbose</w:t>
            </w:r>
          </w:p>
        </w:tc>
      </w:tr>
      <w:tr w:rsidR="00BE622D" w:rsidRPr="00BE622D" w14:paraId="5A69085D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FAB05" w14:textId="2E60CAB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09BE2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L-threonine</w:t>
            </w:r>
          </w:p>
        </w:tc>
      </w:tr>
      <w:tr w:rsidR="00BE622D" w:rsidRPr="00BE622D" w14:paraId="6AF39A28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2BAC5" w14:textId="524EBB01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3C904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L-tryptophan</w:t>
            </w:r>
          </w:p>
        </w:tc>
      </w:tr>
      <w:tr w:rsidR="00BE622D" w:rsidRPr="00BE622D" w14:paraId="0DC1127B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DEC8A" w14:textId="3169095A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55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83548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L-valine</w:t>
            </w:r>
          </w:p>
        </w:tc>
      </w:tr>
      <w:tr w:rsidR="00BE622D" w:rsidRPr="00BE622D" w14:paraId="2E84EB71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EADF5" w14:textId="2598A26E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56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46F76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maltose</w:t>
            </w:r>
          </w:p>
        </w:tc>
      </w:tr>
      <w:tr w:rsidR="00BE622D" w:rsidRPr="00BE622D" w14:paraId="5133B8B7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92545" w14:textId="19032002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lastRenderedPageBreak/>
              <w:t>57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78C06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melezitose</w:t>
            </w:r>
          </w:p>
        </w:tc>
      </w:tr>
      <w:tr w:rsidR="00BE622D" w:rsidRPr="00BE622D" w14:paraId="015E2D5D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2BF5" w14:textId="27EFAE5E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D29ED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melibiose</w:t>
            </w:r>
          </w:p>
        </w:tc>
      </w:tr>
      <w:tr w:rsidR="00BE622D" w:rsidRPr="00BE622D" w14:paraId="3745DB65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EE81C" w14:textId="3101041F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59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B2ACE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myo-inositol</w:t>
            </w:r>
          </w:p>
        </w:tc>
      </w:tr>
      <w:tr w:rsidR="00BE622D" w:rsidRPr="00BE622D" w14:paraId="2E05EC4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E7684" w14:textId="0F07E70A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56663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nicotinic acid</w:t>
            </w:r>
          </w:p>
        </w:tc>
      </w:tr>
      <w:tr w:rsidR="00BE622D" w:rsidRPr="00BE622D" w14:paraId="3C75883B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8967" w14:textId="3D3732F0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4FDB2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p-arbutin</w:t>
            </w:r>
          </w:p>
        </w:tc>
      </w:tr>
      <w:tr w:rsidR="00BE622D" w:rsidRPr="00BE622D" w14:paraId="77479408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0EDD" w14:textId="09AA05E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ED614" w14:textId="77777777" w:rsidR="00BE622D" w:rsidRPr="00BE622D" w:rsidRDefault="00BE622D" w:rsidP="00BE622D">
            <w:r w:rsidRPr="00BE622D">
              <w:rPr>
                <w:lang w:val="ru-RU"/>
              </w:rPr>
              <w:t>protocatechuic acid</w:t>
            </w:r>
            <w:r w:rsidRPr="00BE622D">
              <w:t xml:space="preserve"> (3,4-dixydroxybenzoic acid)</w:t>
            </w:r>
          </w:p>
        </w:tc>
      </w:tr>
      <w:tr w:rsidR="00BE622D" w:rsidRPr="00BE622D" w14:paraId="60AB4EAF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DDC9" w14:textId="5AB0DA76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72AA1" w14:textId="4ACEB008" w:rsidR="00BE622D" w:rsidRPr="00BE622D" w:rsidRDefault="00CF3FF6" w:rsidP="0093375B">
            <w:r>
              <w:t>s</w:t>
            </w:r>
            <w:r w:rsidR="00BE622D" w:rsidRPr="00BE622D">
              <w:t>odium pyruvate</w:t>
            </w:r>
          </w:p>
        </w:tc>
      </w:tr>
      <w:tr w:rsidR="00BE622D" w:rsidRPr="00BE622D" w14:paraId="51EBCAEB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67481" w14:textId="4DB9CA84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0460A" w14:textId="77777777" w:rsidR="00BE622D" w:rsidRPr="00BE622D" w:rsidRDefault="00BE622D" w:rsidP="00BE622D">
            <w:r w:rsidRPr="00BE622D">
              <w:rPr>
                <w:lang w:val="hu-HU"/>
              </w:rPr>
              <w:t>r</w:t>
            </w:r>
            <w:r w:rsidRPr="00BE622D">
              <w:rPr>
                <w:lang w:val="ru-RU"/>
              </w:rPr>
              <w:t>affinose</w:t>
            </w:r>
            <w:r w:rsidRPr="00BE622D">
              <w:t xml:space="preserve"> (raffinose pentahydrate)</w:t>
            </w:r>
          </w:p>
        </w:tc>
      </w:tr>
      <w:tr w:rsidR="00BE622D" w:rsidRPr="00BE622D" w14:paraId="5010124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478AE" w14:textId="6B9B0823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65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686D9" w14:textId="77777777" w:rsidR="00BE622D" w:rsidRPr="00BE622D" w:rsidRDefault="00BE622D" w:rsidP="00BE622D">
            <w:r w:rsidRPr="00BE622D">
              <w:rPr>
                <w:lang w:val="hu-HU"/>
              </w:rPr>
              <w:t>r</w:t>
            </w:r>
            <w:r w:rsidRPr="00BE622D">
              <w:rPr>
                <w:lang w:val="ru-RU"/>
              </w:rPr>
              <w:t>ibitol</w:t>
            </w:r>
            <w:r w:rsidRPr="00BE622D">
              <w:t xml:space="preserve"> (adonitol)</w:t>
            </w:r>
          </w:p>
        </w:tc>
      </w:tr>
      <w:tr w:rsidR="00BE622D" w:rsidRPr="00BE622D" w14:paraId="69835A2A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A8A76" w14:textId="35940CEB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66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E81B9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sorbitol</w:t>
            </w:r>
          </w:p>
        </w:tc>
      </w:tr>
      <w:tr w:rsidR="00BE622D" w:rsidRPr="00BE622D" w14:paraId="3C2050B4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6F3CB" w14:textId="0BC063EC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67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39A39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starch</w:t>
            </w:r>
          </w:p>
        </w:tc>
      </w:tr>
      <w:tr w:rsidR="00BE622D" w:rsidRPr="00BE622D" w14:paraId="2A8FDC85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4D49E" w14:textId="6EC61253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D9954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succinic acid</w:t>
            </w:r>
          </w:p>
        </w:tc>
      </w:tr>
      <w:tr w:rsidR="00BE622D" w:rsidRPr="00BE622D" w14:paraId="57B6AFDE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AC36" w14:textId="3FB9DFD5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69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A81EA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sucrose</w:t>
            </w:r>
          </w:p>
        </w:tc>
      </w:tr>
      <w:tr w:rsidR="00BE622D" w:rsidRPr="00BE622D" w14:paraId="24D9AB0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8FC8" w14:textId="58CCB496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70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0B2D7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thymine</w:t>
            </w:r>
          </w:p>
        </w:tc>
      </w:tr>
      <w:tr w:rsidR="00BE622D" w:rsidRPr="00BE622D" w14:paraId="005A2981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61D0" w14:textId="4038BFE6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71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F4C98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uridine</w:t>
            </w:r>
          </w:p>
        </w:tc>
      </w:tr>
      <w:tr w:rsidR="00BE622D" w:rsidRPr="00BE622D" w14:paraId="02336E5D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6FBE1" w14:textId="5C26B97D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72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99B31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vanillin</w:t>
            </w:r>
          </w:p>
        </w:tc>
      </w:tr>
      <w:tr w:rsidR="00BE622D" w:rsidRPr="00BE622D" w14:paraId="301E8453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D84CF" w14:textId="54A6CF91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73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CB452" w14:textId="77777777" w:rsidR="00BE622D" w:rsidRPr="00BE622D" w:rsidRDefault="00BE622D" w:rsidP="00BE622D">
            <w:pPr>
              <w:rPr>
                <w:lang w:val="ru-RU"/>
              </w:rPr>
            </w:pPr>
            <w:r w:rsidRPr="00BE622D">
              <w:rPr>
                <w:lang w:val="ru-RU"/>
              </w:rPr>
              <w:t>xylan</w:t>
            </w:r>
          </w:p>
        </w:tc>
      </w:tr>
      <w:tr w:rsidR="00BE622D" w:rsidRPr="00BE622D" w14:paraId="22B02409" w14:textId="77777777" w:rsidTr="00FD07F7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726E1" w14:textId="1E75E1BE" w:rsidR="00BE622D" w:rsidRPr="00BE622D" w:rsidRDefault="00BE622D" w:rsidP="00BE622D">
            <w:pPr>
              <w:rPr>
                <w:b/>
              </w:rPr>
            </w:pPr>
            <w:r>
              <w:rPr>
                <w:b/>
              </w:rPr>
              <w:t>74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B42D7" w14:textId="77777777" w:rsidR="00BE622D" w:rsidRPr="00BE622D" w:rsidRDefault="00BE622D" w:rsidP="00BE622D">
            <w:r w:rsidRPr="00BE622D">
              <w:rPr>
                <w:lang w:val="ru-RU"/>
              </w:rPr>
              <w:t>xylitol</w:t>
            </w:r>
          </w:p>
        </w:tc>
      </w:tr>
    </w:tbl>
    <w:p w14:paraId="6669275C" w14:textId="77777777" w:rsidR="00BE622D" w:rsidRDefault="00BE622D" w:rsidP="00BE622D"/>
    <w:p w14:paraId="212F4125" w14:textId="77777777" w:rsidR="00BE622D" w:rsidRDefault="00BE622D" w:rsidP="00BE622D">
      <w:pPr>
        <w:sectPr w:rsidR="00BE622D" w:rsidSect="00BE622D">
          <w:headerReference w:type="even" r:id="rId8"/>
          <w:footerReference w:type="even" r:id="rId9"/>
          <w:footerReference w:type="default" r:id="rId10"/>
          <w:headerReference w:type="first" r:id="rId11"/>
          <w:pgSz w:w="12240" w:h="15840"/>
          <w:pgMar w:top="1140" w:right="1179" w:bottom="1140" w:left="1281" w:header="720" w:footer="720" w:gutter="0"/>
          <w:cols w:space="720"/>
          <w:titlePg/>
          <w:docGrid w:linePitch="360"/>
        </w:sectPr>
      </w:pPr>
    </w:p>
    <w:p w14:paraId="58ADA9A8" w14:textId="42C881FB" w:rsidR="00BE622D" w:rsidRDefault="00BE622D" w:rsidP="00BE622D"/>
    <w:p w14:paraId="19526714" w14:textId="77777777" w:rsidR="00BE622D" w:rsidRPr="00BE622D" w:rsidRDefault="00BE622D" w:rsidP="00BE622D"/>
    <w:p w14:paraId="63D7C2B0" w14:textId="7445CBA0" w:rsidR="00994A3D" w:rsidRDefault="00EB7EDB" w:rsidP="00EB7EDB">
      <w:pPr>
        <w:pStyle w:val="Heading2"/>
        <w:jc w:val="center"/>
        <w:rPr>
          <w:rFonts w:eastAsia="Calibri"/>
        </w:rPr>
      </w:pPr>
      <w:r w:rsidRPr="00BA55FC">
        <w:t xml:space="preserve">Supplementary </w:t>
      </w:r>
      <w:r>
        <w:t>Table</w:t>
      </w:r>
      <w:r w:rsidR="002A4A8C">
        <w:t xml:space="preserve"> </w:t>
      </w:r>
      <w:r w:rsidR="00BE622D">
        <w:t>2</w:t>
      </w:r>
      <w:r>
        <w:t>.</w:t>
      </w:r>
      <w:r w:rsidRPr="00F66444">
        <w:rPr>
          <w:rFonts w:eastAsia="Calibri"/>
          <w:i/>
          <w:iCs/>
        </w:rPr>
        <w:t xml:space="preserve"> Pseudomonas</w:t>
      </w:r>
      <w:r w:rsidRPr="00F66444">
        <w:rPr>
          <w:rFonts w:eastAsia="Calibri"/>
        </w:rPr>
        <w:t xml:space="preserve"> metabolites with antimicrobial activity against </w:t>
      </w:r>
      <w:r w:rsidR="00680927">
        <w:rPr>
          <w:rFonts w:eastAsia="Calibri"/>
        </w:rPr>
        <w:t xml:space="preserve">different </w:t>
      </w:r>
      <w:r w:rsidRPr="00F66444">
        <w:rPr>
          <w:rFonts w:eastAsia="Calibri"/>
        </w:rPr>
        <w:t>plant pathogens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73"/>
        <w:gridCol w:w="3146"/>
        <w:gridCol w:w="2871"/>
        <w:gridCol w:w="3386"/>
      </w:tblGrid>
      <w:tr w:rsidR="00EB7EDB" w:rsidRPr="00F66444" w14:paraId="7F56E9EC" w14:textId="77777777" w:rsidTr="002B0BF2">
        <w:tc>
          <w:tcPr>
            <w:tcW w:w="1587" w:type="pct"/>
            <w:shd w:val="clear" w:color="auto" w:fill="auto"/>
          </w:tcPr>
          <w:p w14:paraId="1AB7BD2B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/>
                <w:szCs w:val="24"/>
              </w:rPr>
            </w:pPr>
            <w:r w:rsidRPr="00F66444">
              <w:rPr>
                <w:rFonts w:eastAsia="Calibri" w:cs="Times New Roman"/>
                <w:b/>
                <w:szCs w:val="24"/>
              </w:rPr>
              <w:t>Antagonized organisms</w:t>
            </w:r>
          </w:p>
        </w:tc>
        <w:tc>
          <w:tcPr>
            <w:tcW w:w="1142" w:type="pct"/>
            <w:shd w:val="clear" w:color="auto" w:fill="auto"/>
          </w:tcPr>
          <w:p w14:paraId="15E0EB8C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/>
                <w:szCs w:val="24"/>
              </w:rPr>
            </w:pPr>
            <w:r w:rsidRPr="00F66444">
              <w:rPr>
                <w:rFonts w:eastAsia="Calibri" w:cs="Times New Roman"/>
                <w:b/>
                <w:szCs w:val="24"/>
              </w:rPr>
              <w:t>Active compound</w:t>
            </w:r>
          </w:p>
        </w:tc>
        <w:tc>
          <w:tcPr>
            <w:tcW w:w="1042" w:type="pct"/>
            <w:shd w:val="clear" w:color="auto" w:fill="auto"/>
          </w:tcPr>
          <w:p w14:paraId="70B913ED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/>
                <w:szCs w:val="24"/>
              </w:rPr>
            </w:pPr>
            <w:r w:rsidRPr="00F66444">
              <w:rPr>
                <w:rFonts w:eastAsia="Calibri" w:cs="Times New Roman"/>
                <w:b/>
                <w:szCs w:val="24"/>
              </w:rPr>
              <w:t>Producing strains</w:t>
            </w:r>
          </w:p>
        </w:tc>
        <w:tc>
          <w:tcPr>
            <w:tcW w:w="1229" w:type="pct"/>
            <w:shd w:val="clear" w:color="auto" w:fill="auto"/>
          </w:tcPr>
          <w:p w14:paraId="073E628A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/>
                <w:szCs w:val="24"/>
              </w:rPr>
            </w:pPr>
            <w:r w:rsidRPr="00F66444">
              <w:rPr>
                <w:rFonts w:eastAsia="Calibri" w:cs="Times New Roman"/>
                <w:b/>
                <w:szCs w:val="24"/>
              </w:rPr>
              <w:t>Reference</w:t>
            </w:r>
          </w:p>
        </w:tc>
      </w:tr>
      <w:tr w:rsidR="00EB7EDB" w:rsidRPr="00F66444" w14:paraId="255CA850" w14:textId="77777777" w:rsidTr="002B0BF2">
        <w:tc>
          <w:tcPr>
            <w:tcW w:w="5000" w:type="pct"/>
            <w:gridSpan w:val="4"/>
            <w:shd w:val="clear" w:color="auto" w:fill="auto"/>
            <w:vAlign w:val="center"/>
          </w:tcPr>
          <w:p w14:paraId="4458FFDD" w14:textId="77777777" w:rsidR="00EB7EDB" w:rsidRPr="00F66444" w:rsidRDefault="00EB7EDB" w:rsidP="002B0BF2">
            <w:pPr>
              <w:spacing w:after="0"/>
              <w:jc w:val="center"/>
              <w:rPr>
                <w:rFonts w:eastAsia="Calibri" w:cs="Times New Roman"/>
                <w:b/>
                <w:szCs w:val="24"/>
              </w:rPr>
            </w:pPr>
            <w:r w:rsidRPr="00F66444">
              <w:rPr>
                <w:rFonts w:eastAsia="Calibri" w:cs="Times New Roman"/>
                <w:b/>
                <w:szCs w:val="24"/>
              </w:rPr>
              <w:t>Phenazines</w:t>
            </w:r>
          </w:p>
        </w:tc>
      </w:tr>
      <w:tr w:rsidR="00EB7EDB" w:rsidRPr="00F66444" w14:paraId="3A577B0E" w14:textId="77777777" w:rsidTr="002B0BF2">
        <w:tc>
          <w:tcPr>
            <w:tcW w:w="1587" w:type="pct"/>
            <w:shd w:val="clear" w:color="auto" w:fill="auto"/>
          </w:tcPr>
          <w:p w14:paraId="6EB1D588" w14:textId="34C08313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F</w:t>
            </w:r>
            <w:r w:rsidR="00C00B5B">
              <w:rPr>
                <w:rFonts w:eastAsia="Calibri" w:cs="Times New Roman"/>
                <w:bCs/>
                <w:i/>
                <w:iCs/>
                <w:szCs w:val="24"/>
              </w:rPr>
              <w:t>usarium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 oxysporum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f. sp. 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ciceris, F</w:t>
            </w:r>
            <w:r w:rsidR="00C00B5B">
              <w:rPr>
                <w:rFonts w:eastAsia="Calibri" w:cs="Times New Roman"/>
                <w:bCs/>
                <w:i/>
                <w:iCs/>
                <w:szCs w:val="24"/>
              </w:rPr>
              <w:t>usarium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 udum</w:t>
            </w:r>
          </w:p>
        </w:tc>
        <w:tc>
          <w:tcPr>
            <w:tcW w:w="1142" w:type="pct"/>
            <w:shd w:val="clear" w:color="auto" w:fill="auto"/>
          </w:tcPr>
          <w:p w14:paraId="3759C5C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phenazine-1-carboxylic acid, oxychlororaphin</w:t>
            </w:r>
          </w:p>
        </w:tc>
        <w:tc>
          <w:tcPr>
            <w:tcW w:w="1042" w:type="pct"/>
            <w:shd w:val="clear" w:color="auto" w:fill="auto"/>
          </w:tcPr>
          <w:p w14:paraId="0A0466FE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PNA1</w:t>
            </w:r>
          </w:p>
        </w:tc>
        <w:tc>
          <w:tcPr>
            <w:tcW w:w="1229" w:type="pct"/>
            <w:shd w:val="clear" w:color="auto" w:fill="auto"/>
          </w:tcPr>
          <w:p w14:paraId="65EFC4A2" w14:textId="42DFB2DF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Anjaiah</w:t>
            </w:r>
            <w:r w:rsidRPr="00F66444">
              <w:rPr>
                <w:rFonts w:eastAsia="Calibri" w:cs="Times New Roman"/>
                <w:bCs/>
                <w:szCs w:val="24"/>
                <w:lang w:val="hu-HU"/>
              </w:rPr>
              <w:t xml:space="preserve"> et al.</w:t>
            </w:r>
            <w:r w:rsidR="00193345">
              <w:rPr>
                <w:rFonts w:eastAsia="Calibri" w:cs="Times New Roman"/>
                <w:bCs/>
                <w:szCs w:val="24"/>
                <w:lang w:val="hu-HU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2003</w:t>
            </w:r>
          </w:p>
        </w:tc>
      </w:tr>
      <w:tr w:rsidR="00EB7EDB" w:rsidRPr="00F66444" w14:paraId="503B28F7" w14:textId="77777777" w:rsidTr="002B0BF2">
        <w:tc>
          <w:tcPr>
            <w:tcW w:w="1587" w:type="pct"/>
            <w:shd w:val="clear" w:color="auto" w:fill="auto"/>
          </w:tcPr>
          <w:p w14:paraId="491899C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i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Rhizoctonia solani</w:t>
            </w:r>
            <w:r w:rsidRPr="00F66444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Xanthomonas oryzae </w:t>
            </w:r>
            <w:r w:rsidRPr="00F66444">
              <w:rPr>
                <w:rFonts w:eastAsia="Calibri" w:cs="Times New Roman"/>
                <w:iCs/>
                <w:szCs w:val="24"/>
              </w:rPr>
              <w:t>pv.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oryzae</w:t>
            </w:r>
          </w:p>
        </w:tc>
        <w:tc>
          <w:tcPr>
            <w:tcW w:w="1142" w:type="pct"/>
            <w:shd w:val="clear" w:color="auto" w:fill="auto"/>
          </w:tcPr>
          <w:p w14:paraId="4FCF80DE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phenazine-1-carboxamide</w:t>
            </w:r>
          </w:p>
        </w:tc>
        <w:tc>
          <w:tcPr>
            <w:tcW w:w="1042" w:type="pct"/>
            <w:shd w:val="clear" w:color="auto" w:fill="auto"/>
          </w:tcPr>
          <w:p w14:paraId="668F92DF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MML2212</w:t>
            </w:r>
          </w:p>
        </w:tc>
        <w:tc>
          <w:tcPr>
            <w:tcW w:w="1229" w:type="pct"/>
            <w:shd w:val="clear" w:color="auto" w:fill="auto"/>
          </w:tcPr>
          <w:p w14:paraId="2D026721" w14:textId="1ADDEF3A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Shanmugaia</w:t>
            </w:r>
            <w:r w:rsidRPr="00F66444">
              <w:rPr>
                <w:rFonts w:eastAsia="Calibri" w:cs="Times New Roman"/>
                <w:szCs w:val="24"/>
                <w:lang w:val="en-GB"/>
              </w:rPr>
              <w:t>h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szCs w:val="24"/>
                <w:lang w:val="en-GB"/>
              </w:rPr>
              <w:t>et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szCs w:val="24"/>
                <w:lang w:val="en-GB"/>
              </w:rPr>
              <w:t>al</w:t>
            </w:r>
            <w:r w:rsidRPr="00F66444">
              <w:rPr>
                <w:rFonts w:eastAsia="Calibri" w:cs="Times New Roman"/>
                <w:szCs w:val="24"/>
              </w:rPr>
              <w:t>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2009</w:t>
            </w:r>
          </w:p>
        </w:tc>
      </w:tr>
      <w:tr w:rsidR="00EB7EDB" w:rsidRPr="00F66444" w14:paraId="66A30D94" w14:textId="77777777" w:rsidTr="002B0BF2">
        <w:tc>
          <w:tcPr>
            <w:tcW w:w="1587" w:type="pct"/>
            <w:shd w:val="clear" w:color="auto" w:fill="auto"/>
          </w:tcPr>
          <w:p w14:paraId="089F6C9E" w14:textId="0AF648EB" w:rsidR="00EB7EDB" w:rsidRPr="00F66444" w:rsidRDefault="00C00B5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Macrophomina</w:t>
            </w:r>
            <w:r w:rsidR="00EB7EDB"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 phaseolina,</w:t>
            </w:r>
            <w:r w:rsidR="00EB7EDB" w:rsidRPr="00F66444">
              <w:rPr>
                <w:rFonts w:eastAsia="Calibri" w:cs="Times New Roman"/>
                <w:bCs/>
                <w:iCs/>
                <w:szCs w:val="24"/>
              </w:rPr>
              <w:t xml:space="preserve"> </w:t>
            </w:r>
            <w:r w:rsidR="00EB7EDB" w:rsidRPr="00F66444">
              <w:rPr>
                <w:rFonts w:eastAsia="Calibri" w:cs="Times New Roman"/>
                <w:bCs/>
                <w:i/>
                <w:iCs/>
                <w:szCs w:val="24"/>
              </w:rPr>
              <w:t>Dreschlera gramin</w:t>
            </w:r>
            <w:r w:rsidR="007A680B">
              <w:rPr>
                <w:rFonts w:eastAsia="Calibri" w:cs="Times New Roman"/>
                <w:bCs/>
                <w:i/>
                <w:iCs/>
                <w:szCs w:val="24"/>
              </w:rPr>
              <w:t>e</w:t>
            </w:r>
            <w:r w:rsidR="00EB7EDB" w:rsidRPr="00F66444">
              <w:rPr>
                <w:rFonts w:eastAsia="Calibri" w:cs="Times New Roman"/>
                <w:bCs/>
                <w:i/>
                <w:iCs/>
                <w:szCs w:val="24"/>
              </w:rPr>
              <w:t>a</w:t>
            </w:r>
          </w:p>
        </w:tc>
        <w:tc>
          <w:tcPr>
            <w:tcW w:w="1142" w:type="pct"/>
            <w:shd w:val="clear" w:color="auto" w:fill="auto"/>
          </w:tcPr>
          <w:p w14:paraId="6716978D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phenazine</w:t>
            </w:r>
          </w:p>
        </w:tc>
        <w:tc>
          <w:tcPr>
            <w:tcW w:w="1042" w:type="pct"/>
            <w:shd w:val="clear" w:color="auto" w:fill="auto"/>
          </w:tcPr>
          <w:p w14:paraId="68C0F83A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RM-3</w:t>
            </w:r>
          </w:p>
        </w:tc>
        <w:tc>
          <w:tcPr>
            <w:tcW w:w="1229" w:type="pct"/>
            <w:shd w:val="clear" w:color="auto" w:fill="auto"/>
          </w:tcPr>
          <w:p w14:paraId="4DFFBA83" w14:textId="4F2F5238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Minaxi and Saxena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2010</w:t>
            </w:r>
          </w:p>
        </w:tc>
      </w:tr>
      <w:tr w:rsidR="00EB7EDB" w:rsidRPr="00F66444" w14:paraId="3FBCB1BB" w14:textId="77777777" w:rsidTr="002B0BF2">
        <w:tc>
          <w:tcPr>
            <w:tcW w:w="1587" w:type="pct"/>
            <w:shd w:val="clear" w:color="auto" w:fill="auto"/>
          </w:tcPr>
          <w:p w14:paraId="184CC660" w14:textId="51B53DAE" w:rsidR="00EB7EDB" w:rsidRPr="00F66444" w:rsidRDefault="00EB7EDB" w:rsidP="0080261E">
            <w:pPr>
              <w:spacing w:after="0"/>
              <w:rPr>
                <w:rFonts w:eastAsia="Calibri" w:cs="Times New Roman"/>
                <w:bCs/>
                <w:szCs w:val="24"/>
                <w:lang w:val="de-DE"/>
              </w:rPr>
            </w:pPr>
            <w:r w:rsidRPr="00F66444">
              <w:rPr>
                <w:rFonts w:eastAsia="Calibri" w:cs="Times New Roman"/>
                <w:bCs/>
                <w:i/>
                <w:szCs w:val="24"/>
              </w:rPr>
              <w:t>Alternaria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 alternata, A</w:t>
            </w:r>
            <w:r w:rsidR="00C00B5B">
              <w:rPr>
                <w:rFonts w:eastAsia="Calibri" w:cs="Times New Roman"/>
                <w:bCs/>
                <w:i/>
                <w:szCs w:val="24"/>
                <w:lang w:val="de-DE"/>
              </w:rPr>
              <w:t>lternaria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 solani, </w:t>
            </w:r>
            <w:r w:rsidRPr="00F66444">
              <w:rPr>
                <w:rFonts w:eastAsia="Calibri" w:cs="Times New Roman"/>
                <w:bCs/>
                <w:i/>
                <w:szCs w:val="24"/>
              </w:rPr>
              <w:t>Backusella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 australiensis, </w:t>
            </w:r>
            <w:r w:rsidRPr="00F66444">
              <w:rPr>
                <w:rFonts w:eastAsia="Calibri" w:cs="Times New Roman"/>
                <w:bCs/>
                <w:i/>
                <w:szCs w:val="24"/>
              </w:rPr>
              <w:t>Colletotrichum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 acutatum, Curvularia andropogonis, F. oxysporum, F</w:t>
            </w:r>
            <w:r w:rsidR="00C00B5B">
              <w:rPr>
                <w:rFonts w:eastAsia="Calibri" w:cs="Times New Roman"/>
                <w:bCs/>
                <w:i/>
                <w:szCs w:val="24"/>
                <w:lang w:val="de-DE"/>
              </w:rPr>
              <w:t>usarium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 moniliforme, P</w:t>
            </w:r>
            <w:r w:rsidR="0080261E">
              <w:rPr>
                <w:rFonts w:eastAsia="Calibri" w:cs="Times New Roman"/>
                <w:bCs/>
                <w:i/>
                <w:szCs w:val="24"/>
                <w:lang w:val="de-DE"/>
              </w:rPr>
              <w:t>ythium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 aphanidermatum</w:t>
            </w:r>
            <w:r w:rsidRPr="00F66444">
              <w:rPr>
                <w:rFonts w:eastAsia="Calibri" w:cs="Times New Roman"/>
                <w:bCs/>
                <w:szCs w:val="24"/>
                <w:lang w:val="de-DE"/>
              </w:rPr>
              <w:t xml:space="preserve">, 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>R. solani</w:t>
            </w:r>
          </w:p>
        </w:tc>
        <w:tc>
          <w:tcPr>
            <w:tcW w:w="1142" w:type="pct"/>
            <w:shd w:val="clear" w:color="auto" w:fill="auto"/>
          </w:tcPr>
          <w:p w14:paraId="54632205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1-hydroxyphenazine</w:t>
            </w:r>
          </w:p>
        </w:tc>
        <w:tc>
          <w:tcPr>
            <w:tcW w:w="1042" w:type="pct"/>
            <w:shd w:val="clear" w:color="auto" w:fill="auto"/>
          </w:tcPr>
          <w:p w14:paraId="7A1D0F2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SD12</w:t>
            </w:r>
          </w:p>
        </w:tc>
        <w:tc>
          <w:tcPr>
            <w:tcW w:w="1229" w:type="pct"/>
            <w:shd w:val="clear" w:color="auto" w:fill="auto"/>
          </w:tcPr>
          <w:p w14:paraId="47DB363E" w14:textId="6572197D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Dharni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 xml:space="preserve"> et al.</w:t>
            </w:r>
            <w:r w:rsidR="00193345">
              <w:rPr>
                <w:rFonts w:eastAsia="Calibri" w:cs="Times New Roman"/>
                <w:bCs/>
                <w:szCs w:val="24"/>
                <w:lang w:val="en-GB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 xml:space="preserve"> 2012</w:t>
            </w:r>
          </w:p>
        </w:tc>
      </w:tr>
      <w:tr w:rsidR="00EB7EDB" w:rsidRPr="00F66444" w14:paraId="6D65EB9D" w14:textId="77777777" w:rsidTr="002B0BF2">
        <w:tc>
          <w:tcPr>
            <w:tcW w:w="1587" w:type="pct"/>
            <w:shd w:val="clear" w:color="auto" w:fill="auto"/>
          </w:tcPr>
          <w:p w14:paraId="44FB182B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R. solani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, 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Pythium ultimum,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F. oxysporum</w:t>
            </w:r>
          </w:p>
        </w:tc>
        <w:tc>
          <w:tcPr>
            <w:tcW w:w="1142" w:type="pct"/>
            <w:shd w:val="clear" w:color="auto" w:fill="auto"/>
          </w:tcPr>
          <w:p w14:paraId="6FDAFD2A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phenazines</w:t>
            </w:r>
          </w:p>
        </w:tc>
        <w:tc>
          <w:tcPr>
            <w:tcW w:w="1042" w:type="pct"/>
            <w:shd w:val="clear" w:color="auto" w:fill="auto"/>
          </w:tcPr>
          <w:p w14:paraId="3F2F226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chlororaphis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ssp. 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aureofaciens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 DSM 6698</w:t>
            </w:r>
          </w:p>
        </w:tc>
        <w:tc>
          <w:tcPr>
            <w:tcW w:w="1229" w:type="pct"/>
            <w:shd w:val="clear" w:color="auto" w:fill="auto"/>
          </w:tcPr>
          <w:p w14:paraId="0E47A3DC" w14:textId="6548C6DF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Mezaache-Aichour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2013</w:t>
            </w:r>
          </w:p>
        </w:tc>
      </w:tr>
      <w:tr w:rsidR="00EB7EDB" w:rsidRPr="00F66444" w14:paraId="78FA5504" w14:textId="77777777" w:rsidTr="002B0BF2">
        <w:tc>
          <w:tcPr>
            <w:tcW w:w="1587" w:type="pct"/>
            <w:shd w:val="clear" w:color="auto" w:fill="auto"/>
          </w:tcPr>
          <w:p w14:paraId="7A0CC4D1" w14:textId="310C23FD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M</w:t>
            </w:r>
            <w:r w:rsidR="00432626">
              <w:rPr>
                <w:rFonts w:eastAsia="Calibri" w:cs="Times New Roman"/>
                <w:bCs/>
                <w:i/>
                <w:iCs/>
                <w:szCs w:val="24"/>
              </w:rPr>
              <w:t>.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 phaseolina</w:t>
            </w:r>
          </w:p>
        </w:tc>
        <w:tc>
          <w:tcPr>
            <w:tcW w:w="1142" w:type="pct"/>
            <w:shd w:val="clear" w:color="auto" w:fill="auto"/>
          </w:tcPr>
          <w:p w14:paraId="56E77D96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phenazine-1-carboxylic acid</w:t>
            </w:r>
          </w:p>
        </w:tc>
        <w:tc>
          <w:tcPr>
            <w:tcW w:w="1042" w:type="pct"/>
            <w:shd w:val="clear" w:color="auto" w:fill="auto"/>
          </w:tcPr>
          <w:p w14:paraId="09C9C07B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GS-33</w:t>
            </w:r>
          </w:p>
        </w:tc>
        <w:tc>
          <w:tcPr>
            <w:tcW w:w="1229" w:type="pct"/>
            <w:shd w:val="clear" w:color="auto" w:fill="auto"/>
          </w:tcPr>
          <w:p w14:paraId="1BE9F21F" w14:textId="34023985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Patil</w:t>
            </w:r>
            <w:r w:rsidRPr="00F66444">
              <w:rPr>
                <w:rFonts w:eastAsia="Calibri" w:cs="Times New Roman"/>
                <w:bCs/>
                <w:szCs w:val="24"/>
                <w:lang w:val="hu-HU"/>
              </w:rPr>
              <w:t xml:space="preserve"> et al.</w:t>
            </w:r>
            <w:r w:rsidR="00193345">
              <w:rPr>
                <w:rFonts w:eastAsia="Calibri" w:cs="Times New Roman"/>
                <w:bCs/>
                <w:szCs w:val="24"/>
                <w:lang w:val="hu-HU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  <w:lang w:val="hu-HU"/>
              </w:rPr>
              <w:t xml:space="preserve"> 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>2016</w:t>
            </w:r>
          </w:p>
        </w:tc>
      </w:tr>
      <w:tr w:rsidR="00EB7EDB" w:rsidRPr="00F66444" w14:paraId="0794EF8F" w14:textId="77777777" w:rsidTr="002B0BF2">
        <w:tc>
          <w:tcPr>
            <w:tcW w:w="1587" w:type="pct"/>
            <w:shd w:val="clear" w:color="auto" w:fill="auto"/>
          </w:tcPr>
          <w:p w14:paraId="369C7EC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R. solani</w:t>
            </w:r>
          </w:p>
        </w:tc>
        <w:tc>
          <w:tcPr>
            <w:tcW w:w="1142" w:type="pct"/>
            <w:shd w:val="clear" w:color="auto" w:fill="auto"/>
          </w:tcPr>
          <w:p w14:paraId="2CB869BE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phenazine like compound</w:t>
            </w:r>
          </w:p>
        </w:tc>
        <w:tc>
          <w:tcPr>
            <w:tcW w:w="1042" w:type="pct"/>
            <w:shd w:val="clear" w:color="auto" w:fill="auto"/>
          </w:tcPr>
          <w:p w14:paraId="39BD628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VSMKU1</w:t>
            </w:r>
          </w:p>
        </w:tc>
        <w:tc>
          <w:tcPr>
            <w:tcW w:w="1229" w:type="pct"/>
            <w:shd w:val="clear" w:color="auto" w:fill="auto"/>
          </w:tcPr>
          <w:p w14:paraId="3178EFD1" w14:textId="54657B5B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Karmegham et al.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2020</w:t>
            </w:r>
          </w:p>
        </w:tc>
      </w:tr>
      <w:tr w:rsidR="00EB7EDB" w:rsidRPr="00F66444" w14:paraId="2E118662" w14:textId="77777777" w:rsidTr="002B0BF2">
        <w:tc>
          <w:tcPr>
            <w:tcW w:w="1587" w:type="pct"/>
            <w:shd w:val="clear" w:color="auto" w:fill="auto"/>
          </w:tcPr>
          <w:p w14:paraId="77B6F120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Ganoderma boninense</w:t>
            </w:r>
          </w:p>
        </w:tc>
        <w:tc>
          <w:tcPr>
            <w:tcW w:w="1142" w:type="pct"/>
            <w:shd w:val="clear" w:color="auto" w:fill="auto"/>
          </w:tcPr>
          <w:p w14:paraId="404D50F6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  <w:lang w:val="hu-HU"/>
              </w:rPr>
              <w:t>p</w:t>
            </w:r>
            <w:r w:rsidRPr="00F66444">
              <w:rPr>
                <w:rFonts w:eastAsia="Calibri" w:cs="Times New Roman"/>
                <w:bCs/>
                <w:szCs w:val="24"/>
              </w:rPr>
              <w:t>henazine</w:t>
            </w:r>
          </w:p>
        </w:tc>
        <w:tc>
          <w:tcPr>
            <w:tcW w:w="1042" w:type="pct"/>
            <w:shd w:val="clear" w:color="auto" w:fill="auto"/>
          </w:tcPr>
          <w:p w14:paraId="7127BC6A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UPMP3</w:t>
            </w:r>
          </w:p>
        </w:tc>
        <w:tc>
          <w:tcPr>
            <w:tcW w:w="1229" w:type="pct"/>
            <w:shd w:val="clear" w:color="auto" w:fill="auto"/>
          </w:tcPr>
          <w:p w14:paraId="1C74208D" w14:textId="543A3C4E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Parvin et al.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2020</w:t>
            </w:r>
          </w:p>
        </w:tc>
      </w:tr>
      <w:tr w:rsidR="00EB7EDB" w:rsidRPr="00F66444" w14:paraId="466E8A88" w14:textId="77777777" w:rsidTr="002B0BF2">
        <w:tc>
          <w:tcPr>
            <w:tcW w:w="1587" w:type="pct"/>
            <w:shd w:val="clear" w:color="auto" w:fill="auto"/>
          </w:tcPr>
          <w:p w14:paraId="715D2A2D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iCs/>
                <w:szCs w:val="24"/>
              </w:rPr>
              <w:t>Fusarium graminearum</w:t>
            </w:r>
          </w:p>
        </w:tc>
        <w:tc>
          <w:tcPr>
            <w:tcW w:w="1142" w:type="pct"/>
            <w:shd w:val="clear" w:color="auto" w:fill="auto"/>
          </w:tcPr>
          <w:p w14:paraId="1E27F29E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phenazine-1-carboxamide</w:t>
            </w:r>
          </w:p>
        </w:tc>
        <w:tc>
          <w:tcPr>
            <w:tcW w:w="1042" w:type="pct"/>
            <w:shd w:val="clear" w:color="auto" w:fill="auto"/>
          </w:tcPr>
          <w:p w14:paraId="7D934B05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iCs/>
                <w:szCs w:val="24"/>
              </w:rPr>
              <w:t>P. aeruginosa</w:t>
            </w:r>
            <w:r w:rsidRPr="00F66444">
              <w:rPr>
                <w:rFonts w:eastAsia="Calibri" w:cs="Times New Roman"/>
                <w:szCs w:val="24"/>
              </w:rPr>
              <w:t xml:space="preserve"> NF011</w:t>
            </w:r>
          </w:p>
        </w:tc>
        <w:tc>
          <w:tcPr>
            <w:tcW w:w="1229" w:type="pct"/>
            <w:shd w:val="clear" w:color="auto" w:fill="auto"/>
          </w:tcPr>
          <w:p w14:paraId="16B204CB" w14:textId="59286BE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Sun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2021</w:t>
            </w:r>
          </w:p>
        </w:tc>
      </w:tr>
      <w:tr w:rsidR="00EB7EDB" w:rsidRPr="00F66444" w14:paraId="41F63E50" w14:textId="77777777" w:rsidTr="002B0BF2">
        <w:tc>
          <w:tcPr>
            <w:tcW w:w="5000" w:type="pct"/>
            <w:gridSpan w:val="4"/>
            <w:shd w:val="clear" w:color="auto" w:fill="auto"/>
            <w:vAlign w:val="center"/>
          </w:tcPr>
          <w:p w14:paraId="19C55262" w14:textId="77777777" w:rsidR="00EB7EDB" w:rsidRPr="00F66444" w:rsidRDefault="00EB7EDB" w:rsidP="002B0BF2">
            <w:pPr>
              <w:spacing w:after="0"/>
              <w:jc w:val="center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/>
                <w:bCs/>
                <w:szCs w:val="24"/>
              </w:rPr>
              <w:t>Siderophores</w:t>
            </w:r>
          </w:p>
        </w:tc>
      </w:tr>
      <w:tr w:rsidR="00EB7EDB" w:rsidRPr="00F66444" w14:paraId="7ADC3CBE" w14:textId="77777777" w:rsidTr="002B0BF2">
        <w:tc>
          <w:tcPr>
            <w:tcW w:w="1587" w:type="pct"/>
            <w:shd w:val="clear" w:color="auto" w:fill="auto"/>
          </w:tcPr>
          <w:p w14:paraId="1EC14C3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Erwinia carotovora</w:t>
            </w:r>
          </w:p>
        </w:tc>
        <w:tc>
          <w:tcPr>
            <w:tcW w:w="1142" w:type="pct"/>
            <w:shd w:val="clear" w:color="auto" w:fill="auto"/>
          </w:tcPr>
          <w:p w14:paraId="7894D86D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pseudobactin</w:t>
            </w:r>
          </w:p>
        </w:tc>
        <w:tc>
          <w:tcPr>
            <w:tcW w:w="1042" w:type="pct"/>
            <w:shd w:val="clear" w:color="auto" w:fill="auto"/>
          </w:tcPr>
          <w:p w14:paraId="013FCBA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Pseudomonas </w:t>
            </w:r>
            <w:r w:rsidRPr="00F66444">
              <w:rPr>
                <w:rFonts w:eastAsia="Calibri" w:cs="Times New Roman"/>
                <w:bCs/>
                <w:szCs w:val="24"/>
              </w:rPr>
              <w:t>sp. B10</w:t>
            </w:r>
          </w:p>
        </w:tc>
        <w:tc>
          <w:tcPr>
            <w:tcW w:w="1229" w:type="pct"/>
            <w:shd w:val="clear" w:color="auto" w:fill="auto"/>
          </w:tcPr>
          <w:p w14:paraId="0773A70C" w14:textId="7EC06883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  <w:lang w:val="en-GB"/>
              </w:rPr>
              <w:t>Ambrosi et al.</w:t>
            </w:r>
            <w:r w:rsidR="00193345">
              <w:rPr>
                <w:rFonts w:eastAsia="Calibri" w:cs="Times New Roman"/>
                <w:bCs/>
                <w:szCs w:val="24"/>
                <w:lang w:val="en-GB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 xml:space="preserve"> 2000</w:t>
            </w:r>
          </w:p>
        </w:tc>
      </w:tr>
      <w:tr w:rsidR="00EB7EDB" w:rsidRPr="00F66444" w14:paraId="023E20F9" w14:textId="77777777" w:rsidTr="002B0BF2">
        <w:tc>
          <w:tcPr>
            <w:tcW w:w="1587" w:type="pct"/>
            <w:shd w:val="clear" w:color="auto" w:fill="auto"/>
          </w:tcPr>
          <w:p w14:paraId="6E133201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lastRenderedPageBreak/>
              <w:t xml:space="preserve">Xanthomonas campestris </w:t>
            </w:r>
            <w:r w:rsidRPr="00F66444">
              <w:rPr>
                <w:rFonts w:eastAsia="Calibri" w:cs="Times New Roman"/>
                <w:bCs/>
                <w:szCs w:val="24"/>
              </w:rPr>
              <w:t>pv.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 campestris</w:t>
            </w:r>
          </w:p>
        </w:tc>
        <w:tc>
          <w:tcPr>
            <w:tcW w:w="1142" w:type="pct"/>
            <w:shd w:val="clear" w:color="auto" w:fill="auto"/>
          </w:tcPr>
          <w:p w14:paraId="71724506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4-hydroxy-2-nonyl-quinoline</w:t>
            </w:r>
          </w:p>
        </w:tc>
        <w:tc>
          <w:tcPr>
            <w:tcW w:w="1042" w:type="pct"/>
            <w:shd w:val="clear" w:color="auto" w:fill="auto"/>
          </w:tcPr>
          <w:p w14:paraId="47CEF05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KA19</w:t>
            </w:r>
          </w:p>
        </w:tc>
        <w:tc>
          <w:tcPr>
            <w:tcW w:w="1229" w:type="pct"/>
            <w:shd w:val="clear" w:color="auto" w:fill="auto"/>
          </w:tcPr>
          <w:p w14:paraId="68E70881" w14:textId="36766380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Mishra and Arora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2012</w:t>
            </w:r>
          </w:p>
        </w:tc>
      </w:tr>
      <w:tr w:rsidR="00EB7EDB" w:rsidRPr="00F66444" w14:paraId="2905F443" w14:textId="77777777" w:rsidTr="002B0BF2">
        <w:tc>
          <w:tcPr>
            <w:tcW w:w="1587" w:type="pct"/>
            <w:shd w:val="clear" w:color="auto" w:fill="auto"/>
          </w:tcPr>
          <w:p w14:paraId="24839759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  <w:lang w:val="de-DE"/>
              </w:rPr>
            </w:pP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F. oxysporum </w:t>
            </w:r>
            <w:r w:rsidRPr="00F66444">
              <w:rPr>
                <w:rFonts w:eastAsia="Calibri" w:cs="Times New Roman"/>
                <w:bCs/>
                <w:iCs/>
                <w:szCs w:val="24"/>
                <w:lang w:val="de-DE"/>
              </w:rPr>
              <w:t>f. sp.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 xml:space="preserve"> ciceri</w:t>
            </w:r>
            <w:r w:rsidRPr="00F66444">
              <w:rPr>
                <w:rFonts w:eastAsia="Calibri" w:cs="Times New Roman"/>
                <w:bCs/>
                <w:szCs w:val="24"/>
                <w:lang w:val="de-DE"/>
              </w:rPr>
              <w:t xml:space="preserve">, 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>F. udum</w:t>
            </w:r>
            <w:r w:rsidRPr="00F66444">
              <w:rPr>
                <w:rFonts w:eastAsia="Calibri" w:cs="Times New Roman"/>
                <w:bCs/>
                <w:szCs w:val="24"/>
                <w:lang w:val="de-DE"/>
              </w:rPr>
              <w:t xml:space="preserve">, </w:t>
            </w:r>
            <w:r w:rsidRPr="00F66444">
              <w:rPr>
                <w:rFonts w:eastAsia="Calibri" w:cs="Times New Roman"/>
                <w:bCs/>
                <w:i/>
                <w:szCs w:val="24"/>
              </w:rPr>
              <w:t xml:space="preserve">Aspergillus </w:t>
            </w:r>
            <w:r w:rsidRPr="00F66444">
              <w:rPr>
                <w:rFonts w:eastAsia="Calibri" w:cs="Times New Roman"/>
                <w:bCs/>
                <w:i/>
                <w:szCs w:val="24"/>
                <w:lang w:val="de-DE"/>
              </w:rPr>
              <w:t>niger</w:t>
            </w:r>
          </w:p>
        </w:tc>
        <w:tc>
          <w:tcPr>
            <w:tcW w:w="1142" w:type="pct"/>
            <w:shd w:val="clear" w:color="auto" w:fill="auto"/>
          </w:tcPr>
          <w:p w14:paraId="6751EF39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siderophores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 xml:space="preserve"> (</w:t>
            </w:r>
            <w:r w:rsidRPr="00F66444">
              <w:rPr>
                <w:rFonts w:eastAsia="Calibri" w:cs="Times New Roman"/>
                <w:bCs/>
                <w:szCs w:val="24"/>
              </w:rPr>
              <w:t>hydroxamate type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>)</w:t>
            </w:r>
          </w:p>
        </w:tc>
        <w:tc>
          <w:tcPr>
            <w:tcW w:w="1042" w:type="pct"/>
            <w:shd w:val="clear" w:color="auto" w:fill="auto"/>
          </w:tcPr>
          <w:p w14:paraId="4D534FE6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JAS-25</w:t>
            </w:r>
          </w:p>
        </w:tc>
        <w:tc>
          <w:tcPr>
            <w:tcW w:w="1229" w:type="pct"/>
            <w:shd w:val="clear" w:color="auto" w:fill="auto"/>
          </w:tcPr>
          <w:p w14:paraId="102CFD81" w14:textId="76D3ED5A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Sulochana et al.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>2014</w:t>
            </w:r>
          </w:p>
        </w:tc>
      </w:tr>
      <w:tr w:rsidR="00EB7EDB" w:rsidRPr="00F66444" w14:paraId="5CD157C5" w14:textId="77777777" w:rsidTr="002B0BF2">
        <w:tc>
          <w:tcPr>
            <w:tcW w:w="1587" w:type="pct"/>
            <w:shd w:val="clear" w:color="auto" w:fill="auto"/>
          </w:tcPr>
          <w:p w14:paraId="6478833B" w14:textId="76440D27" w:rsidR="00EB7EDB" w:rsidRPr="00F66444" w:rsidRDefault="0080261E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Xanthomonas</w:t>
            </w:r>
            <w:r w:rsidR="00EB7EDB"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 citri</w:t>
            </w:r>
            <w:r w:rsidR="00EB7EDB" w:rsidRPr="00F66444">
              <w:rPr>
                <w:rFonts w:eastAsia="Calibri" w:cs="Times New Roman"/>
                <w:bCs/>
                <w:iCs/>
                <w:szCs w:val="24"/>
              </w:rPr>
              <w:t xml:space="preserve"> ssp. </w:t>
            </w:r>
            <w:r w:rsidR="00EB7EDB" w:rsidRPr="00F66444">
              <w:rPr>
                <w:rFonts w:eastAsia="Calibri" w:cs="Times New Roman"/>
                <w:bCs/>
                <w:i/>
                <w:iCs/>
                <w:szCs w:val="24"/>
              </w:rPr>
              <w:t>citri</w:t>
            </w:r>
          </w:p>
        </w:tc>
        <w:tc>
          <w:tcPr>
            <w:tcW w:w="1142" w:type="pct"/>
            <w:shd w:val="clear" w:color="auto" w:fill="auto"/>
          </w:tcPr>
          <w:p w14:paraId="7E4F66EA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enantio-pyochelin</w:t>
            </w:r>
          </w:p>
        </w:tc>
        <w:tc>
          <w:tcPr>
            <w:tcW w:w="1042" w:type="pct"/>
            <w:shd w:val="clear" w:color="auto" w:fill="auto"/>
          </w:tcPr>
          <w:p w14:paraId="472C2235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protegens </w:t>
            </w:r>
            <w:r w:rsidRPr="00F66444">
              <w:rPr>
                <w:rFonts w:eastAsia="Calibri" w:cs="Times New Roman"/>
                <w:bCs/>
                <w:szCs w:val="24"/>
              </w:rPr>
              <w:t>CS1</w:t>
            </w:r>
          </w:p>
        </w:tc>
        <w:tc>
          <w:tcPr>
            <w:tcW w:w="1229" w:type="pct"/>
            <w:shd w:val="clear" w:color="auto" w:fill="auto"/>
          </w:tcPr>
          <w:p w14:paraId="03292732" w14:textId="3B459D51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Michavila et al.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2017</w:t>
            </w:r>
          </w:p>
        </w:tc>
      </w:tr>
      <w:tr w:rsidR="00EB7EDB" w:rsidRPr="00F66444" w14:paraId="393C5A3D" w14:textId="77777777" w:rsidTr="002B0BF2">
        <w:tc>
          <w:tcPr>
            <w:tcW w:w="1587" w:type="pct"/>
            <w:shd w:val="clear" w:color="auto" w:fill="auto"/>
          </w:tcPr>
          <w:p w14:paraId="6620F9A8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Verticillium dahliae</w:t>
            </w:r>
          </w:p>
        </w:tc>
        <w:tc>
          <w:tcPr>
            <w:tcW w:w="1142" w:type="pct"/>
            <w:shd w:val="clear" w:color="auto" w:fill="auto"/>
          </w:tcPr>
          <w:p w14:paraId="1A1691C1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7-hydroxytropolone (7-HT)</w:t>
            </w:r>
          </w:p>
        </w:tc>
        <w:tc>
          <w:tcPr>
            <w:tcW w:w="1042" w:type="pct"/>
            <w:shd w:val="clear" w:color="auto" w:fill="auto"/>
          </w:tcPr>
          <w:p w14:paraId="54945A96" w14:textId="4E199119" w:rsidR="00C836C1" w:rsidRPr="00C836C1" w:rsidRDefault="00C836C1" w:rsidP="00C836C1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  <w:lang w:val="ru-RU"/>
              </w:rPr>
            </w:pPr>
            <w:r w:rsidRPr="00C836C1">
              <w:rPr>
                <w:rFonts w:eastAsia="Calibri" w:cs="Times New Roman"/>
                <w:bCs/>
                <w:i/>
                <w:iCs/>
                <w:szCs w:val="24"/>
                <w:lang w:val="ru-RU"/>
              </w:rPr>
              <w:t>P. donghuensis 22G5</w:t>
            </w:r>
          </w:p>
          <w:p w14:paraId="6EE245EB" w14:textId="590E04F1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</w:p>
        </w:tc>
        <w:tc>
          <w:tcPr>
            <w:tcW w:w="1229" w:type="pct"/>
            <w:shd w:val="clear" w:color="auto" w:fill="auto"/>
          </w:tcPr>
          <w:p w14:paraId="79A13A09" w14:textId="78B0FD92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Tao et al.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2020</w:t>
            </w:r>
          </w:p>
        </w:tc>
      </w:tr>
      <w:tr w:rsidR="00EB7EDB" w:rsidRPr="00F66444" w14:paraId="5AA400E5" w14:textId="77777777" w:rsidTr="002B0BF2">
        <w:tc>
          <w:tcPr>
            <w:tcW w:w="5000" w:type="pct"/>
            <w:gridSpan w:val="4"/>
            <w:shd w:val="clear" w:color="auto" w:fill="auto"/>
            <w:vAlign w:val="center"/>
          </w:tcPr>
          <w:p w14:paraId="5B5EB073" w14:textId="77777777" w:rsidR="00EB7EDB" w:rsidRPr="00F66444" w:rsidRDefault="00EB7EDB" w:rsidP="002B0BF2">
            <w:pPr>
              <w:spacing w:after="0"/>
              <w:jc w:val="center"/>
              <w:rPr>
                <w:rFonts w:eastAsia="Calibri" w:cs="Times New Roman"/>
                <w:b/>
                <w:szCs w:val="24"/>
              </w:rPr>
            </w:pPr>
            <w:r w:rsidRPr="00F66444">
              <w:rPr>
                <w:rFonts w:eastAsia="Calibri" w:cs="Times New Roman"/>
                <w:b/>
                <w:szCs w:val="24"/>
              </w:rPr>
              <w:t>Antibiotics and lipids</w:t>
            </w:r>
          </w:p>
        </w:tc>
      </w:tr>
      <w:tr w:rsidR="00EB7EDB" w:rsidRPr="00F66444" w14:paraId="598EB92C" w14:textId="77777777" w:rsidTr="002B0BF2">
        <w:tc>
          <w:tcPr>
            <w:tcW w:w="1587" w:type="pct"/>
            <w:shd w:val="clear" w:color="auto" w:fill="auto"/>
          </w:tcPr>
          <w:p w14:paraId="60C3383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 xml:space="preserve">F. oxysporum </w:t>
            </w:r>
            <w:r w:rsidRPr="00F66444">
              <w:rPr>
                <w:rFonts w:eastAsia="Calibri" w:cs="Times New Roman"/>
                <w:iCs/>
                <w:szCs w:val="24"/>
              </w:rPr>
              <w:t>f. sp.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cubense</w:t>
            </w:r>
          </w:p>
        </w:tc>
        <w:tc>
          <w:tcPr>
            <w:tcW w:w="1142" w:type="pct"/>
            <w:shd w:val="clear" w:color="auto" w:fill="auto"/>
          </w:tcPr>
          <w:p w14:paraId="3C508CD1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szCs w:val="24"/>
              </w:rPr>
              <w:t>2,4-DAPG</w:t>
            </w:r>
          </w:p>
        </w:tc>
        <w:tc>
          <w:tcPr>
            <w:tcW w:w="1042" w:type="pct"/>
            <w:shd w:val="clear" w:color="auto" w:fill="auto"/>
          </w:tcPr>
          <w:p w14:paraId="79370AE9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FP10</w:t>
            </w:r>
          </w:p>
        </w:tc>
        <w:tc>
          <w:tcPr>
            <w:tcW w:w="1229" w:type="pct"/>
            <w:shd w:val="clear" w:color="auto" w:fill="auto"/>
          </w:tcPr>
          <w:p w14:paraId="4FAA7671" w14:textId="38FCBF61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Ayyadurai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2006</w:t>
            </w:r>
          </w:p>
        </w:tc>
      </w:tr>
      <w:tr w:rsidR="00EB7EDB" w:rsidRPr="00F66444" w14:paraId="5D6BAB54" w14:textId="77777777" w:rsidTr="002B0BF2">
        <w:tc>
          <w:tcPr>
            <w:tcW w:w="1587" w:type="pct"/>
            <w:shd w:val="clear" w:color="auto" w:fill="auto"/>
          </w:tcPr>
          <w:p w14:paraId="5362AAF2" w14:textId="09E087B7" w:rsidR="00EB7EDB" w:rsidRPr="00F66444" w:rsidRDefault="0080261E" w:rsidP="002B0BF2">
            <w:pPr>
              <w:spacing w:after="0"/>
              <w:rPr>
                <w:rFonts w:eastAsia="Calibri" w:cs="Times New Roman"/>
                <w:szCs w:val="24"/>
                <w:lang w:val="de-DE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F</w:t>
            </w:r>
            <w:r>
              <w:rPr>
                <w:rFonts w:eastAsia="Calibri" w:cs="Times New Roman"/>
                <w:bCs/>
                <w:i/>
                <w:iCs/>
                <w:szCs w:val="24"/>
              </w:rPr>
              <w:t>usarium</w:t>
            </w:r>
            <w:r w:rsidRPr="00F66444" w:rsidDel="0080261E">
              <w:rPr>
                <w:rFonts w:eastAsia="Calibri" w:cs="Times New Roman"/>
                <w:i/>
                <w:szCs w:val="24"/>
                <w:lang w:val="de-DE"/>
              </w:rPr>
              <w:t xml:space="preserve"> </w:t>
            </w:r>
            <w:r w:rsidR="00EB7EDB" w:rsidRPr="00F66444">
              <w:rPr>
                <w:rFonts w:eastAsia="Calibri" w:cs="Times New Roman"/>
                <w:i/>
                <w:szCs w:val="24"/>
                <w:lang w:val="de-DE"/>
              </w:rPr>
              <w:t>proliferatum</w:t>
            </w:r>
            <w:r w:rsidR="00EB7EDB" w:rsidRPr="00F66444">
              <w:rPr>
                <w:rFonts w:eastAsia="Calibri" w:cs="Times New Roman"/>
                <w:szCs w:val="24"/>
                <w:lang w:val="de-DE"/>
              </w:rPr>
              <w:t xml:space="preserve"> NCIM 1105, </w:t>
            </w:r>
            <w:r w:rsidR="00EB7EDB" w:rsidRPr="00F66444">
              <w:rPr>
                <w:rFonts w:eastAsia="Calibri" w:cs="Times New Roman"/>
                <w:i/>
                <w:szCs w:val="24"/>
                <w:lang w:val="de-DE"/>
              </w:rPr>
              <w:t>A. niger</w:t>
            </w:r>
            <w:r w:rsidR="00EB7EDB" w:rsidRPr="00F66444">
              <w:rPr>
                <w:rFonts w:eastAsia="Calibri" w:cs="Times New Roman"/>
                <w:szCs w:val="24"/>
                <w:lang w:val="de-DE"/>
              </w:rPr>
              <w:t xml:space="preserve"> NCIM 596</w:t>
            </w:r>
          </w:p>
        </w:tc>
        <w:tc>
          <w:tcPr>
            <w:tcW w:w="1142" w:type="pct"/>
            <w:shd w:val="clear" w:color="auto" w:fill="auto"/>
          </w:tcPr>
          <w:p w14:paraId="0B44D73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szCs w:val="24"/>
                <w:lang w:val="hu-HU"/>
              </w:rPr>
              <w:t>r</w:t>
            </w:r>
            <w:r w:rsidRPr="00F66444">
              <w:rPr>
                <w:rFonts w:eastAsia="Calibri" w:cs="Times New Roman"/>
                <w:szCs w:val="24"/>
              </w:rPr>
              <w:t>hamnolipid</w:t>
            </w:r>
          </w:p>
        </w:tc>
        <w:tc>
          <w:tcPr>
            <w:tcW w:w="1042" w:type="pct"/>
            <w:shd w:val="clear" w:color="auto" w:fill="auto"/>
          </w:tcPr>
          <w:p w14:paraId="6B010F8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CPCL</w:t>
            </w:r>
          </w:p>
        </w:tc>
        <w:tc>
          <w:tcPr>
            <w:tcW w:w="1229" w:type="pct"/>
            <w:shd w:val="clear" w:color="auto" w:fill="auto"/>
          </w:tcPr>
          <w:p w14:paraId="22BD90E0" w14:textId="5346B119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szCs w:val="24"/>
              </w:rPr>
              <w:t>Arutchelvi</w:t>
            </w:r>
            <w:r w:rsidRPr="00F66444">
              <w:rPr>
                <w:rFonts w:eastAsia="Calibri" w:cs="Times New Roman"/>
                <w:szCs w:val="24"/>
                <w:lang w:val="en-GB"/>
              </w:rPr>
              <w:t xml:space="preserve"> and </w:t>
            </w:r>
            <w:r w:rsidRPr="00F66444">
              <w:rPr>
                <w:rFonts w:eastAsia="Calibri" w:cs="Times New Roman"/>
                <w:szCs w:val="24"/>
              </w:rPr>
              <w:t>Doble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  <w:lang w:val="en-GB"/>
              </w:rPr>
              <w:t xml:space="preserve"> 2010</w:t>
            </w:r>
          </w:p>
        </w:tc>
      </w:tr>
      <w:tr w:rsidR="00EB7EDB" w:rsidRPr="00F66444" w14:paraId="394742D5" w14:textId="77777777" w:rsidTr="002B0BF2">
        <w:tc>
          <w:tcPr>
            <w:tcW w:w="1587" w:type="pct"/>
            <w:shd w:val="clear" w:color="auto" w:fill="auto"/>
          </w:tcPr>
          <w:p w14:paraId="06989A13" w14:textId="05C33C1E" w:rsidR="00EB7EDB" w:rsidRPr="00F66444" w:rsidRDefault="0080261E" w:rsidP="0080261E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F</w:t>
            </w:r>
            <w:r>
              <w:rPr>
                <w:rFonts w:eastAsia="Calibri" w:cs="Times New Roman"/>
                <w:bCs/>
                <w:i/>
                <w:iCs/>
                <w:szCs w:val="24"/>
              </w:rPr>
              <w:t>.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 </w:t>
            </w:r>
            <w:r w:rsidR="00EB7EDB"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oxysporum </w:t>
            </w:r>
            <w:r w:rsidR="00EB7EDB" w:rsidRPr="00F66444">
              <w:rPr>
                <w:rFonts w:eastAsia="Calibri" w:cs="Times New Roman"/>
                <w:bCs/>
                <w:iCs/>
                <w:szCs w:val="24"/>
              </w:rPr>
              <w:t xml:space="preserve">f. sp. </w:t>
            </w:r>
            <w:r w:rsidR="00EB7EDB" w:rsidRPr="00F66444">
              <w:rPr>
                <w:rFonts w:eastAsia="Calibri" w:cs="Times New Roman"/>
                <w:bCs/>
                <w:i/>
                <w:iCs/>
                <w:szCs w:val="24"/>
              </w:rPr>
              <w:t>radicis-cucumerinum</w:t>
            </w:r>
          </w:p>
        </w:tc>
        <w:tc>
          <w:tcPr>
            <w:tcW w:w="1142" w:type="pct"/>
            <w:shd w:val="clear" w:color="auto" w:fill="auto"/>
          </w:tcPr>
          <w:p w14:paraId="275B753D" w14:textId="78EA63C9" w:rsidR="00EB7EDB" w:rsidRPr="00F66444" w:rsidRDefault="00C836C1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>
              <w:rPr>
                <w:rFonts w:eastAsia="Calibri" w:cs="Times New Roman"/>
                <w:bCs/>
                <w:iCs/>
                <w:szCs w:val="24"/>
              </w:rPr>
              <w:t>2,</w:t>
            </w:r>
            <w:r w:rsidR="00EB7EDB" w:rsidRPr="00F66444">
              <w:rPr>
                <w:rFonts w:eastAsia="Calibri" w:cs="Times New Roman"/>
                <w:bCs/>
                <w:iCs/>
                <w:szCs w:val="24"/>
              </w:rPr>
              <w:t>4-</w:t>
            </w:r>
            <w:r w:rsidR="00EB7EDB" w:rsidRPr="00F66444">
              <w:rPr>
                <w:rFonts w:eastAsia="Calibri" w:cs="Times New Roman"/>
                <w:szCs w:val="24"/>
              </w:rPr>
              <w:t>DAPG</w:t>
            </w:r>
          </w:p>
        </w:tc>
        <w:tc>
          <w:tcPr>
            <w:tcW w:w="1042" w:type="pct"/>
            <w:shd w:val="clear" w:color="auto" w:fill="auto"/>
          </w:tcPr>
          <w:p w14:paraId="7AAD70AF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P23</w:t>
            </w:r>
          </w:p>
        </w:tc>
        <w:tc>
          <w:tcPr>
            <w:tcW w:w="1229" w:type="pct"/>
            <w:shd w:val="clear" w:color="auto" w:fill="auto"/>
          </w:tcPr>
          <w:p w14:paraId="6AC8ED5F" w14:textId="5A04E326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Bradley and Punja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2010</w:t>
            </w:r>
          </w:p>
        </w:tc>
      </w:tr>
      <w:tr w:rsidR="00EB7EDB" w:rsidRPr="00F66444" w14:paraId="1F416206" w14:textId="77777777" w:rsidTr="002B0BF2">
        <w:tc>
          <w:tcPr>
            <w:tcW w:w="1587" w:type="pct"/>
            <w:shd w:val="clear" w:color="auto" w:fill="auto"/>
          </w:tcPr>
          <w:p w14:paraId="7DDBBFD0" w14:textId="43BF38D2" w:rsidR="00EB7EDB" w:rsidRPr="00F66444" w:rsidRDefault="00EB7EDB" w:rsidP="0051012D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Pyricularia grisea</w:t>
            </w:r>
            <w:r w:rsidR="00C836C1">
              <w:rPr>
                <w:rFonts w:eastAsia="Calibri" w:cs="Times New Roman"/>
                <w:i/>
                <w:szCs w:val="24"/>
              </w:rPr>
              <w:t xml:space="preserve"> </w:t>
            </w:r>
            <w:r w:rsidR="00C836C1" w:rsidRPr="00157527">
              <w:rPr>
                <w:rFonts w:eastAsia="Calibri" w:cs="Times New Roman"/>
                <w:szCs w:val="24"/>
              </w:rPr>
              <w:t>(</w:t>
            </w:r>
            <w:r w:rsidR="00C836C1" w:rsidRPr="00C836C1">
              <w:rPr>
                <w:rFonts w:eastAsia="Calibri" w:cs="Times New Roman"/>
                <w:szCs w:val="24"/>
              </w:rPr>
              <w:t>TN508)</w:t>
            </w:r>
            <w:r w:rsidRPr="00F36562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Gaeumannomyces graminis</w:t>
            </w:r>
            <w:r w:rsidR="00C836C1">
              <w:rPr>
                <w:rFonts w:eastAsia="Calibri" w:cs="Times New Roman"/>
                <w:i/>
                <w:szCs w:val="24"/>
              </w:rPr>
              <w:t xml:space="preserve"> </w:t>
            </w:r>
            <w:r w:rsidR="00C836C1" w:rsidRPr="00C836C1">
              <w:rPr>
                <w:rFonts w:eastAsia="Calibri" w:cs="Times New Roman"/>
                <w:szCs w:val="24"/>
              </w:rPr>
              <w:t>(DSM1463)</w:t>
            </w:r>
            <w:r w:rsidRPr="00F36562">
              <w:rPr>
                <w:rFonts w:eastAsia="Calibri" w:cs="Times New Roman"/>
                <w:szCs w:val="24"/>
              </w:rPr>
              <w:t xml:space="preserve">, </w:t>
            </w:r>
            <w:r w:rsidRPr="00F66444">
              <w:rPr>
                <w:rFonts w:eastAsia="Calibri" w:cs="Times New Roman"/>
                <w:i/>
                <w:szCs w:val="24"/>
              </w:rPr>
              <w:t>F. oxysporum</w:t>
            </w:r>
            <w:r w:rsidR="00C836C1">
              <w:rPr>
                <w:rFonts w:eastAsia="Calibri" w:cs="Times New Roman"/>
                <w:i/>
                <w:szCs w:val="24"/>
              </w:rPr>
              <w:t xml:space="preserve"> </w:t>
            </w:r>
            <w:r w:rsidR="00C836C1" w:rsidRPr="00C836C1">
              <w:rPr>
                <w:rFonts w:eastAsia="Calibri" w:cs="Times New Roman"/>
                <w:szCs w:val="24"/>
              </w:rPr>
              <w:t>(DSM62297)</w:t>
            </w:r>
            <w:r w:rsidRPr="00F36562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X. campestris</w:t>
            </w:r>
            <w:r w:rsidR="00C836C1">
              <w:rPr>
                <w:rFonts w:eastAsia="Calibri" w:cs="Times New Roman"/>
                <w:i/>
                <w:szCs w:val="24"/>
              </w:rPr>
              <w:t xml:space="preserve"> </w:t>
            </w:r>
            <w:r w:rsidR="00C836C1" w:rsidRPr="00C836C1">
              <w:rPr>
                <w:rFonts w:eastAsia="Calibri" w:cs="Times New Roman"/>
                <w:szCs w:val="24"/>
              </w:rPr>
              <w:t>(DSM3586)</w:t>
            </w:r>
            <w:r w:rsidRPr="00C836C1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i/>
                <w:szCs w:val="24"/>
              </w:rPr>
              <w:t>E</w:t>
            </w:r>
            <w:r w:rsidR="0051012D">
              <w:rPr>
                <w:rFonts w:eastAsia="Calibri" w:cs="Times New Roman"/>
                <w:i/>
                <w:szCs w:val="24"/>
              </w:rPr>
              <w:t>rwinia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persicina</w:t>
            </w:r>
            <w:r w:rsidR="00C836C1">
              <w:rPr>
                <w:rFonts w:eastAsia="Calibri" w:cs="Times New Roman"/>
                <w:i/>
                <w:szCs w:val="24"/>
              </w:rPr>
              <w:t xml:space="preserve"> </w:t>
            </w:r>
            <w:r w:rsidR="00C836C1" w:rsidRPr="00157527">
              <w:rPr>
                <w:rFonts w:eastAsia="Calibri" w:cs="Times New Roman"/>
                <w:szCs w:val="24"/>
              </w:rPr>
              <w:t>(HMGU155)</w:t>
            </w:r>
          </w:p>
        </w:tc>
        <w:tc>
          <w:tcPr>
            <w:tcW w:w="1142" w:type="pct"/>
            <w:shd w:val="clear" w:color="auto" w:fill="auto"/>
          </w:tcPr>
          <w:p w14:paraId="725A97FA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szCs w:val="24"/>
              </w:rPr>
              <w:t>2,4-DAPG</w:t>
            </w:r>
          </w:p>
        </w:tc>
        <w:tc>
          <w:tcPr>
            <w:tcW w:w="1042" w:type="pct"/>
            <w:shd w:val="clear" w:color="auto" w:fill="auto"/>
          </w:tcPr>
          <w:p w14:paraId="1885571F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P. putida,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i/>
                <w:szCs w:val="24"/>
              </w:rPr>
              <w:t>P. aeruginosa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</w:p>
        </w:tc>
        <w:tc>
          <w:tcPr>
            <w:tcW w:w="1229" w:type="pct"/>
            <w:shd w:val="clear" w:color="auto" w:fill="auto"/>
          </w:tcPr>
          <w:p w14:paraId="4E6BF922" w14:textId="088B0532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Sekar and Prabavathy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2014</w:t>
            </w:r>
          </w:p>
        </w:tc>
      </w:tr>
      <w:tr w:rsidR="00EB7EDB" w:rsidRPr="00F66444" w14:paraId="656E70D3" w14:textId="77777777" w:rsidTr="002B0BF2">
        <w:tc>
          <w:tcPr>
            <w:tcW w:w="1587" w:type="pct"/>
            <w:shd w:val="clear" w:color="auto" w:fill="auto"/>
          </w:tcPr>
          <w:p w14:paraId="2A5A3D66" w14:textId="19F39B4C" w:rsidR="00EB7EDB" w:rsidRPr="00F66444" w:rsidRDefault="0051012D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F</w:t>
            </w:r>
            <w:r>
              <w:rPr>
                <w:rFonts w:eastAsia="Calibri" w:cs="Times New Roman"/>
                <w:bCs/>
                <w:i/>
                <w:iCs/>
                <w:szCs w:val="24"/>
              </w:rPr>
              <w:t>usarium</w:t>
            </w:r>
            <w:r w:rsidRPr="00F66444" w:rsidDel="0051012D">
              <w:rPr>
                <w:rFonts w:eastAsia="Calibri" w:cs="Times New Roman"/>
                <w:i/>
                <w:iCs/>
                <w:szCs w:val="24"/>
              </w:rPr>
              <w:t xml:space="preserve"> </w:t>
            </w:r>
            <w:r w:rsidR="00EB7EDB" w:rsidRPr="00F66444">
              <w:rPr>
                <w:rFonts w:eastAsia="Calibri" w:cs="Times New Roman"/>
                <w:i/>
                <w:iCs/>
                <w:szCs w:val="24"/>
              </w:rPr>
              <w:t>verticillioides</w:t>
            </w:r>
          </w:p>
        </w:tc>
        <w:tc>
          <w:tcPr>
            <w:tcW w:w="1142" w:type="pct"/>
            <w:shd w:val="clear" w:color="auto" w:fill="auto"/>
          </w:tcPr>
          <w:p w14:paraId="62F234E4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rhamnolipids</w:t>
            </w:r>
          </w:p>
        </w:tc>
        <w:tc>
          <w:tcPr>
            <w:tcW w:w="1042" w:type="pct"/>
            <w:shd w:val="clear" w:color="auto" w:fill="auto"/>
          </w:tcPr>
          <w:p w14:paraId="00E3E99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szCs w:val="24"/>
              </w:rPr>
              <w:t>SS14</w:t>
            </w:r>
          </w:p>
        </w:tc>
        <w:tc>
          <w:tcPr>
            <w:tcW w:w="1229" w:type="pct"/>
            <w:shd w:val="clear" w:color="auto" w:fill="auto"/>
          </w:tcPr>
          <w:p w14:paraId="4284383E" w14:textId="5853013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Borah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2016</w:t>
            </w:r>
          </w:p>
        </w:tc>
      </w:tr>
      <w:tr w:rsidR="00EB7EDB" w:rsidRPr="00F66444" w14:paraId="74CBDB1D" w14:textId="77777777" w:rsidTr="002B0BF2">
        <w:tc>
          <w:tcPr>
            <w:tcW w:w="1587" w:type="pct"/>
            <w:shd w:val="clear" w:color="auto" w:fill="auto"/>
          </w:tcPr>
          <w:p w14:paraId="58EB2CD6" w14:textId="31995F45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M. phaseolina, F. oxysporum,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i/>
                <w:szCs w:val="24"/>
              </w:rPr>
              <w:t>Phytophthora nicotianae</w:t>
            </w:r>
          </w:p>
        </w:tc>
        <w:tc>
          <w:tcPr>
            <w:tcW w:w="1142" w:type="pct"/>
            <w:shd w:val="clear" w:color="auto" w:fill="auto"/>
          </w:tcPr>
          <w:p w14:paraId="5123F3F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rhamnolipid</w:t>
            </w:r>
          </w:p>
        </w:tc>
        <w:tc>
          <w:tcPr>
            <w:tcW w:w="1042" w:type="pct"/>
            <w:shd w:val="clear" w:color="auto" w:fill="auto"/>
          </w:tcPr>
          <w:p w14:paraId="6B525B76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P. aeruginosa</w:t>
            </w:r>
            <w:r w:rsidRPr="00F66444">
              <w:rPr>
                <w:rFonts w:eastAsia="Calibri" w:cs="Times New Roman"/>
                <w:szCs w:val="24"/>
              </w:rPr>
              <w:t xml:space="preserve"> DR1</w:t>
            </w:r>
          </w:p>
        </w:tc>
        <w:tc>
          <w:tcPr>
            <w:tcW w:w="1229" w:type="pct"/>
            <w:shd w:val="clear" w:color="auto" w:fill="auto"/>
          </w:tcPr>
          <w:p w14:paraId="518BA1D2" w14:textId="036281B6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Reddy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2016</w:t>
            </w:r>
          </w:p>
        </w:tc>
      </w:tr>
      <w:tr w:rsidR="00EB7EDB" w:rsidRPr="00F66444" w14:paraId="1A1763FE" w14:textId="77777777" w:rsidTr="002B0BF2">
        <w:tc>
          <w:tcPr>
            <w:tcW w:w="1587" w:type="pct"/>
            <w:shd w:val="clear" w:color="auto" w:fill="auto"/>
          </w:tcPr>
          <w:p w14:paraId="4BA1E1F8" w14:textId="77777777" w:rsidR="00EB7EDB" w:rsidRPr="00F36562" w:rsidRDefault="00EB7EDB" w:rsidP="002B0BF2">
            <w:pPr>
              <w:spacing w:after="0"/>
              <w:rPr>
                <w:rFonts w:eastAsia="Calibri" w:cs="Times New Roman"/>
                <w:szCs w:val="24"/>
                <w:lang w:val="de-DE"/>
              </w:rPr>
            </w:pPr>
            <w:r w:rsidRPr="00F36562">
              <w:rPr>
                <w:rFonts w:eastAsia="Calibri" w:cs="Times New Roman"/>
                <w:i/>
                <w:iCs/>
                <w:szCs w:val="24"/>
                <w:lang w:val="de-DE"/>
              </w:rPr>
              <w:t>Rhizopus microsporus, F. oxysporum, A. niger, A. alternata, Penicillium digitatum</w:t>
            </w:r>
          </w:p>
        </w:tc>
        <w:tc>
          <w:tcPr>
            <w:tcW w:w="1142" w:type="pct"/>
            <w:shd w:val="clear" w:color="auto" w:fill="auto"/>
          </w:tcPr>
          <w:p w14:paraId="1C66B971" w14:textId="77777777" w:rsidR="00EB7EDB" w:rsidRPr="00F36562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36562">
              <w:rPr>
                <w:rFonts w:eastAsia="Calibri" w:cs="Times New Roman"/>
                <w:szCs w:val="24"/>
                <w:lang w:val="hu-HU"/>
              </w:rPr>
              <w:t>p</w:t>
            </w:r>
            <w:r w:rsidRPr="00F36562">
              <w:rPr>
                <w:rFonts w:eastAsia="Calibri" w:cs="Times New Roman"/>
                <w:szCs w:val="24"/>
              </w:rPr>
              <w:t xml:space="preserve">yrrolnitrin </w:t>
            </w:r>
          </w:p>
        </w:tc>
        <w:tc>
          <w:tcPr>
            <w:tcW w:w="1042" w:type="pct"/>
            <w:shd w:val="clear" w:color="auto" w:fill="auto"/>
          </w:tcPr>
          <w:p w14:paraId="2BE4EF6E" w14:textId="77777777" w:rsidR="00EB7EDB" w:rsidRPr="00F36562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36562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36562">
              <w:rPr>
                <w:rFonts w:eastAsia="Calibri" w:cs="Times New Roman"/>
                <w:iCs/>
                <w:szCs w:val="24"/>
              </w:rPr>
              <w:t>PS24</w:t>
            </w:r>
          </w:p>
        </w:tc>
        <w:tc>
          <w:tcPr>
            <w:tcW w:w="1229" w:type="pct"/>
            <w:shd w:val="clear" w:color="auto" w:fill="auto"/>
          </w:tcPr>
          <w:p w14:paraId="08C21E77" w14:textId="7516D7B7" w:rsidR="00EB7EDB" w:rsidRPr="00F36562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36562">
              <w:rPr>
                <w:rFonts w:eastAsia="Calibri" w:cs="Times New Roman"/>
                <w:bCs/>
                <w:szCs w:val="24"/>
              </w:rPr>
              <w:t>Uzair et al.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36562">
              <w:rPr>
                <w:rFonts w:eastAsia="Calibri" w:cs="Times New Roman"/>
                <w:bCs/>
                <w:szCs w:val="24"/>
              </w:rPr>
              <w:t xml:space="preserve"> 2018</w:t>
            </w:r>
          </w:p>
        </w:tc>
      </w:tr>
      <w:tr w:rsidR="00EB7EDB" w:rsidRPr="00F66444" w14:paraId="7D40FEF2" w14:textId="77777777" w:rsidTr="002B0BF2">
        <w:tc>
          <w:tcPr>
            <w:tcW w:w="1587" w:type="pct"/>
            <w:shd w:val="clear" w:color="auto" w:fill="auto"/>
          </w:tcPr>
          <w:p w14:paraId="0E63D9EC" w14:textId="77777777" w:rsidR="00EB7EDB" w:rsidRPr="00F36562" w:rsidRDefault="00EB7EDB" w:rsidP="002B0BF2">
            <w:pPr>
              <w:spacing w:after="0"/>
              <w:rPr>
                <w:rFonts w:eastAsia="Calibri" w:cs="Times New Roman"/>
                <w:i/>
                <w:iCs/>
                <w:szCs w:val="24"/>
                <w:lang w:val="de-DE"/>
              </w:rPr>
            </w:pPr>
            <w:r w:rsidRPr="00F36562">
              <w:rPr>
                <w:rFonts w:eastAsia="Calibri" w:cs="Times New Roman"/>
                <w:i/>
                <w:iCs/>
                <w:szCs w:val="24"/>
                <w:lang w:val="ru-RU"/>
              </w:rPr>
              <w:t>Monosporascus cannonballus</w:t>
            </w:r>
          </w:p>
        </w:tc>
        <w:tc>
          <w:tcPr>
            <w:tcW w:w="1142" w:type="pct"/>
            <w:shd w:val="clear" w:color="auto" w:fill="auto"/>
          </w:tcPr>
          <w:p w14:paraId="27ABF3A0" w14:textId="77777777" w:rsidR="00EB7EDB" w:rsidRPr="00F36562" w:rsidRDefault="00EB7EDB" w:rsidP="002B0BF2">
            <w:pPr>
              <w:spacing w:after="0"/>
              <w:rPr>
                <w:rFonts w:eastAsia="Calibri" w:cs="Times New Roman"/>
                <w:szCs w:val="24"/>
                <w:lang w:val="hu-HU"/>
              </w:rPr>
            </w:pPr>
            <w:r w:rsidRPr="00F36562">
              <w:rPr>
                <w:rFonts w:eastAsia="Calibri" w:cs="Times New Roman"/>
                <w:szCs w:val="24"/>
                <w:lang w:val="ru-RU"/>
              </w:rPr>
              <w:t>4-hydroxy-4-methyl-2-pentanone</w:t>
            </w:r>
          </w:p>
        </w:tc>
        <w:tc>
          <w:tcPr>
            <w:tcW w:w="1042" w:type="pct"/>
            <w:shd w:val="clear" w:color="auto" w:fill="auto"/>
          </w:tcPr>
          <w:p w14:paraId="0AAE0025" w14:textId="77777777" w:rsidR="00EB7EDB" w:rsidRPr="00F36562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36562">
              <w:rPr>
                <w:rFonts w:eastAsia="Calibri" w:cs="Times New Roman"/>
                <w:bCs/>
                <w:i/>
                <w:iCs/>
                <w:szCs w:val="24"/>
              </w:rPr>
              <w:t>P</w:t>
            </w:r>
            <w:r w:rsidRPr="00F36562">
              <w:rPr>
                <w:rFonts w:eastAsia="Calibri" w:cs="Times New Roman"/>
                <w:bCs/>
                <w:i/>
                <w:iCs/>
                <w:szCs w:val="24"/>
                <w:lang w:val="en-GB"/>
              </w:rPr>
              <w:t>.</w:t>
            </w:r>
            <w:r w:rsidRPr="00F36562">
              <w:rPr>
                <w:rFonts w:eastAsia="Calibri" w:cs="Times New Roman"/>
                <w:bCs/>
                <w:i/>
                <w:iCs/>
                <w:szCs w:val="24"/>
              </w:rPr>
              <w:t xml:space="preserve"> resinovorans B11</w:t>
            </w:r>
          </w:p>
        </w:tc>
        <w:tc>
          <w:tcPr>
            <w:tcW w:w="1229" w:type="pct"/>
            <w:shd w:val="clear" w:color="auto" w:fill="auto"/>
          </w:tcPr>
          <w:p w14:paraId="504835B3" w14:textId="085E74F4" w:rsidR="00EB7EDB" w:rsidRPr="00F36562" w:rsidRDefault="00EB7EDB" w:rsidP="002B0BF2">
            <w:pPr>
              <w:spacing w:after="0"/>
              <w:rPr>
                <w:rFonts w:eastAsia="Calibri" w:cs="Times New Roman"/>
                <w:bCs/>
                <w:szCs w:val="24"/>
                <w:lang w:val="en-GB"/>
              </w:rPr>
            </w:pPr>
            <w:r w:rsidRPr="00F36562">
              <w:rPr>
                <w:rFonts w:eastAsia="Calibri" w:cs="Times New Roman"/>
                <w:bCs/>
                <w:szCs w:val="24"/>
              </w:rPr>
              <w:t>Al</w:t>
            </w:r>
            <w:r w:rsidRPr="00F36562">
              <w:rPr>
                <w:rFonts w:ascii="MS Gothic" w:eastAsia="MS Gothic" w:hAnsi="MS Gothic" w:cs="MS Gothic"/>
                <w:bCs/>
                <w:szCs w:val="24"/>
              </w:rPr>
              <w:t>‑</w:t>
            </w:r>
            <w:r w:rsidRPr="00F36562">
              <w:rPr>
                <w:rFonts w:eastAsia="Calibri" w:cs="Times New Roman"/>
                <w:bCs/>
                <w:szCs w:val="24"/>
              </w:rPr>
              <w:t>Daghari</w:t>
            </w:r>
            <w:r w:rsidRPr="00F36562">
              <w:rPr>
                <w:rFonts w:eastAsia="Calibri" w:cs="Times New Roman"/>
                <w:bCs/>
                <w:szCs w:val="24"/>
                <w:lang w:val="en-GB"/>
              </w:rPr>
              <w:t xml:space="preserve"> et al.</w:t>
            </w:r>
            <w:r w:rsidR="00193345">
              <w:rPr>
                <w:rFonts w:eastAsia="Calibri" w:cs="Times New Roman"/>
                <w:bCs/>
                <w:szCs w:val="24"/>
                <w:lang w:val="en-GB"/>
              </w:rPr>
              <w:t>,</w:t>
            </w:r>
            <w:r w:rsidRPr="00F36562">
              <w:rPr>
                <w:rFonts w:eastAsia="Calibri" w:cs="Times New Roman"/>
                <w:bCs/>
                <w:szCs w:val="24"/>
                <w:lang w:val="en-GB"/>
              </w:rPr>
              <w:t xml:space="preserve"> 2020</w:t>
            </w:r>
            <w:r w:rsidR="00CC3DF8" w:rsidRPr="00F36562">
              <w:rPr>
                <w:rFonts w:eastAsia="Calibri" w:cs="Times New Roman"/>
                <w:bCs/>
                <w:szCs w:val="24"/>
                <w:lang w:val="en-GB"/>
              </w:rPr>
              <w:t>b</w:t>
            </w:r>
          </w:p>
        </w:tc>
      </w:tr>
      <w:tr w:rsidR="00EB7EDB" w:rsidRPr="00F66444" w14:paraId="0DB76A9B" w14:textId="77777777" w:rsidTr="002B0BF2">
        <w:tc>
          <w:tcPr>
            <w:tcW w:w="1587" w:type="pct"/>
            <w:shd w:val="clear" w:color="auto" w:fill="auto"/>
          </w:tcPr>
          <w:p w14:paraId="418191D6" w14:textId="6D064E18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 xml:space="preserve">F. oxysporum, F. moniliforme, R. solani, Colletotrichum gloeosporioides, </w:t>
            </w:r>
            <w:r w:rsidR="0051012D" w:rsidRPr="00F66444">
              <w:rPr>
                <w:rFonts w:eastAsia="Calibri" w:cs="Times New Roman"/>
                <w:i/>
                <w:szCs w:val="24"/>
              </w:rPr>
              <w:t>Colletotrichum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falcatum, A. niger</w:t>
            </w:r>
            <w:r w:rsidRPr="00F66444">
              <w:rPr>
                <w:rFonts w:eastAsia="Calibri" w:cs="Times New Roman"/>
                <w:szCs w:val="24"/>
              </w:rPr>
              <w:t xml:space="preserve">, </w:t>
            </w:r>
            <w:r w:rsidR="0051012D" w:rsidRPr="00F66444">
              <w:rPr>
                <w:rFonts w:eastAsia="Calibri" w:cs="Times New Roman"/>
                <w:bCs/>
                <w:i/>
                <w:szCs w:val="24"/>
              </w:rPr>
              <w:t>Aspergillus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flavus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</w:p>
        </w:tc>
        <w:tc>
          <w:tcPr>
            <w:tcW w:w="1142" w:type="pct"/>
            <w:shd w:val="clear" w:color="auto" w:fill="auto"/>
          </w:tcPr>
          <w:p w14:paraId="22C48567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iturin, surfactins, fengycin, diacetylphloroglucinol (DAPG), phenazine</w:t>
            </w:r>
          </w:p>
        </w:tc>
        <w:tc>
          <w:tcPr>
            <w:tcW w:w="1042" w:type="pct"/>
            <w:shd w:val="clear" w:color="auto" w:fill="auto"/>
          </w:tcPr>
          <w:p w14:paraId="683E7EE8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Pseudomonas</w:t>
            </w:r>
            <w:r w:rsidRPr="00F66444">
              <w:rPr>
                <w:rFonts w:eastAsia="Calibri" w:cs="Times New Roman"/>
                <w:szCs w:val="24"/>
              </w:rPr>
              <w:t xml:space="preserve"> and </w:t>
            </w:r>
            <w:r w:rsidRPr="00F66444">
              <w:rPr>
                <w:rFonts w:eastAsia="Calibri" w:cs="Times New Roman"/>
                <w:i/>
                <w:szCs w:val="24"/>
              </w:rPr>
              <w:t>Bacillus</w:t>
            </w:r>
            <w:r w:rsidRPr="00F66444">
              <w:rPr>
                <w:rFonts w:eastAsia="Calibri" w:cs="Times New Roman"/>
                <w:szCs w:val="24"/>
              </w:rPr>
              <w:t xml:space="preserve"> species</w:t>
            </w:r>
          </w:p>
        </w:tc>
        <w:tc>
          <w:tcPr>
            <w:tcW w:w="1229" w:type="pct"/>
            <w:shd w:val="clear" w:color="auto" w:fill="auto"/>
          </w:tcPr>
          <w:p w14:paraId="409776DA" w14:textId="2AB976A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Ali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2020</w:t>
            </w:r>
          </w:p>
        </w:tc>
      </w:tr>
      <w:tr w:rsidR="00EB7EDB" w:rsidRPr="00F66444" w14:paraId="6653A5E3" w14:textId="77777777" w:rsidTr="002B0BF2">
        <w:tc>
          <w:tcPr>
            <w:tcW w:w="1587" w:type="pct"/>
            <w:shd w:val="clear" w:color="auto" w:fill="auto"/>
          </w:tcPr>
          <w:p w14:paraId="508174E1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lastRenderedPageBreak/>
              <w:t>X. campestris, F. solani</w:t>
            </w:r>
            <w:r w:rsidRPr="00F66444">
              <w:rPr>
                <w:rFonts w:eastAsia="Calibri" w:cs="Times New Roman"/>
                <w:szCs w:val="24"/>
              </w:rPr>
              <w:t xml:space="preserve">, </w:t>
            </w:r>
            <w:r w:rsidRPr="00F66444">
              <w:rPr>
                <w:rFonts w:eastAsia="Calibri" w:cs="Times New Roman"/>
                <w:i/>
                <w:szCs w:val="24"/>
              </w:rPr>
              <w:t>Corticium invisium</w:t>
            </w:r>
          </w:p>
        </w:tc>
        <w:tc>
          <w:tcPr>
            <w:tcW w:w="1142" w:type="pct"/>
            <w:shd w:val="clear" w:color="auto" w:fill="auto"/>
          </w:tcPr>
          <w:p w14:paraId="116DBAE6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  <w:lang w:val="hu-HU"/>
              </w:rPr>
              <w:t>d</w:t>
            </w:r>
            <w:r w:rsidRPr="00F66444">
              <w:rPr>
                <w:rFonts w:eastAsia="Calibri" w:cs="Times New Roman"/>
                <w:szCs w:val="24"/>
              </w:rPr>
              <w:t xml:space="preserve">irhamnolipid </w:t>
            </w:r>
          </w:p>
        </w:tc>
        <w:tc>
          <w:tcPr>
            <w:tcW w:w="1042" w:type="pct"/>
            <w:shd w:val="clear" w:color="auto" w:fill="auto"/>
          </w:tcPr>
          <w:p w14:paraId="39A7D74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szCs w:val="24"/>
              </w:rPr>
              <w:t>RTE4</w:t>
            </w:r>
          </w:p>
        </w:tc>
        <w:tc>
          <w:tcPr>
            <w:tcW w:w="1229" w:type="pct"/>
            <w:shd w:val="clear" w:color="auto" w:fill="auto"/>
          </w:tcPr>
          <w:p w14:paraId="76F9C050" w14:textId="2809BF7C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Chopra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2020</w:t>
            </w:r>
          </w:p>
        </w:tc>
      </w:tr>
      <w:tr w:rsidR="00EB7EDB" w:rsidRPr="00F66444" w14:paraId="243D2D40" w14:textId="77777777" w:rsidTr="002B0BF2">
        <w:tc>
          <w:tcPr>
            <w:tcW w:w="5000" w:type="pct"/>
            <w:gridSpan w:val="4"/>
            <w:shd w:val="clear" w:color="auto" w:fill="auto"/>
            <w:vAlign w:val="center"/>
          </w:tcPr>
          <w:p w14:paraId="320FD3CD" w14:textId="77777777" w:rsidR="00EB7EDB" w:rsidRPr="00F66444" w:rsidRDefault="00EB7EDB" w:rsidP="002B0BF2">
            <w:pPr>
              <w:spacing w:after="0"/>
              <w:jc w:val="center"/>
              <w:rPr>
                <w:rFonts w:eastAsia="Calibri" w:cs="Times New Roman"/>
                <w:b/>
                <w:szCs w:val="24"/>
              </w:rPr>
            </w:pPr>
            <w:r w:rsidRPr="00F66444">
              <w:rPr>
                <w:rFonts w:eastAsia="Calibri" w:cs="Times New Roman"/>
                <w:b/>
                <w:szCs w:val="24"/>
              </w:rPr>
              <w:t>Other compounds</w:t>
            </w:r>
          </w:p>
        </w:tc>
      </w:tr>
      <w:tr w:rsidR="00EB7EDB" w:rsidRPr="00F66444" w14:paraId="1C339001" w14:textId="77777777" w:rsidTr="002B0BF2">
        <w:tc>
          <w:tcPr>
            <w:tcW w:w="1587" w:type="pct"/>
            <w:shd w:val="clear" w:color="auto" w:fill="auto"/>
          </w:tcPr>
          <w:p w14:paraId="59FDB88E" w14:textId="16D75483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M. phaseolina</w:t>
            </w:r>
            <w:r w:rsidRPr="00F66444">
              <w:rPr>
                <w:rFonts w:eastAsia="Calibri" w:cs="Times New Roman"/>
                <w:szCs w:val="24"/>
              </w:rPr>
              <w:t xml:space="preserve">, </w:t>
            </w:r>
            <w:r w:rsidRPr="00F66444">
              <w:rPr>
                <w:rFonts w:eastAsia="Calibri" w:cs="Times New Roman"/>
                <w:i/>
                <w:szCs w:val="24"/>
              </w:rPr>
              <w:t>Fusarium</w:t>
            </w:r>
            <w:r w:rsidRPr="00F66444">
              <w:rPr>
                <w:rFonts w:eastAsia="Calibri" w:cs="Times New Roman"/>
                <w:szCs w:val="24"/>
              </w:rPr>
              <w:t xml:space="preserve"> sp., </w:t>
            </w:r>
            <w:r w:rsidRPr="00F66444">
              <w:rPr>
                <w:rFonts w:eastAsia="Calibri" w:cs="Times New Roman"/>
                <w:i/>
                <w:szCs w:val="24"/>
              </w:rPr>
              <w:t>Rhizoctonia</w:t>
            </w:r>
            <w:r w:rsidRPr="00F66444">
              <w:rPr>
                <w:rFonts w:eastAsia="Calibri" w:cs="Times New Roman"/>
                <w:szCs w:val="24"/>
              </w:rPr>
              <w:t xml:space="preserve"> sp.</w:t>
            </w:r>
            <w:r w:rsidR="00E725A3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</w:t>
            </w:r>
            <w:r w:rsidRPr="00F66444">
              <w:rPr>
                <w:rFonts w:eastAsia="Calibri" w:cs="Times New Roman"/>
                <w:i/>
                <w:szCs w:val="24"/>
              </w:rPr>
              <w:t>Alternaria</w:t>
            </w:r>
            <w:r w:rsidRPr="00F66444">
              <w:rPr>
                <w:rFonts w:eastAsia="Calibri" w:cs="Times New Roman"/>
                <w:szCs w:val="24"/>
              </w:rPr>
              <w:t xml:space="preserve"> sp., </w:t>
            </w:r>
            <w:r w:rsidRPr="00F66444">
              <w:rPr>
                <w:rFonts w:eastAsia="Calibri" w:cs="Times New Roman"/>
                <w:i/>
                <w:szCs w:val="24"/>
              </w:rPr>
              <w:t>Aspergillus</w:t>
            </w:r>
            <w:r w:rsidRPr="00F66444">
              <w:rPr>
                <w:rFonts w:eastAsia="Calibri" w:cs="Times New Roman"/>
                <w:szCs w:val="24"/>
              </w:rPr>
              <w:t xml:space="preserve"> sp.</w:t>
            </w:r>
          </w:p>
        </w:tc>
        <w:tc>
          <w:tcPr>
            <w:tcW w:w="1142" w:type="pct"/>
            <w:shd w:val="clear" w:color="auto" w:fill="auto"/>
          </w:tcPr>
          <w:p w14:paraId="759E0449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3,4-dihydroxy-N-methyl-4-(4-oxochroman-2-yl)butanamide</w:t>
            </w:r>
          </w:p>
        </w:tc>
        <w:tc>
          <w:tcPr>
            <w:tcW w:w="1042" w:type="pct"/>
            <w:shd w:val="clear" w:color="auto" w:fill="auto"/>
          </w:tcPr>
          <w:p w14:paraId="4A176984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PGPR2</w:t>
            </w:r>
          </w:p>
        </w:tc>
        <w:tc>
          <w:tcPr>
            <w:tcW w:w="1229" w:type="pct"/>
            <w:shd w:val="clear" w:color="auto" w:fill="auto"/>
          </w:tcPr>
          <w:p w14:paraId="7F37D6AC" w14:textId="1903B138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szCs w:val="24"/>
              </w:rPr>
              <w:t>Illakkiam</w:t>
            </w:r>
            <w:r w:rsidRPr="00F66444">
              <w:rPr>
                <w:rFonts w:eastAsia="Calibri" w:cs="Times New Roman"/>
                <w:szCs w:val="24"/>
                <w:lang w:val="en-GB"/>
              </w:rPr>
              <w:t xml:space="preserve"> et al.</w:t>
            </w:r>
            <w:r w:rsidR="00193345">
              <w:rPr>
                <w:rFonts w:eastAsia="Calibri" w:cs="Times New Roman"/>
                <w:szCs w:val="24"/>
                <w:lang w:val="en-GB"/>
              </w:rPr>
              <w:t>,</w:t>
            </w:r>
            <w:r w:rsidRPr="00F66444">
              <w:rPr>
                <w:rFonts w:eastAsia="Calibri" w:cs="Times New Roman"/>
                <w:szCs w:val="24"/>
                <w:lang w:val="en-GB"/>
              </w:rPr>
              <w:t xml:space="preserve"> 2013</w:t>
            </w:r>
          </w:p>
        </w:tc>
      </w:tr>
      <w:tr w:rsidR="00EB7EDB" w:rsidRPr="00F66444" w14:paraId="716FBD81" w14:textId="77777777" w:rsidTr="002B0BF2">
        <w:tc>
          <w:tcPr>
            <w:tcW w:w="1587" w:type="pct"/>
            <w:shd w:val="clear" w:color="auto" w:fill="auto"/>
          </w:tcPr>
          <w:p w14:paraId="0128323C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Erwinia amylovora</w:t>
            </w:r>
          </w:p>
        </w:tc>
        <w:tc>
          <w:tcPr>
            <w:tcW w:w="1142" w:type="pct"/>
            <w:shd w:val="clear" w:color="auto" w:fill="auto"/>
          </w:tcPr>
          <w:p w14:paraId="7E1BE04A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L-2-amino-4-methoxy-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trans</w:t>
            </w:r>
            <w:r w:rsidRPr="00F66444">
              <w:rPr>
                <w:rFonts w:eastAsia="Calibri" w:cs="Times New Roman"/>
                <w:bCs/>
                <w:szCs w:val="24"/>
              </w:rPr>
              <w:t>-3-butenoic acid</w:t>
            </w:r>
          </w:p>
        </w:tc>
        <w:tc>
          <w:tcPr>
            <w:tcW w:w="1042" w:type="pct"/>
            <w:shd w:val="clear" w:color="auto" w:fill="auto"/>
          </w:tcPr>
          <w:p w14:paraId="0E787571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P. aeruginosa</w:t>
            </w:r>
          </w:p>
        </w:tc>
        <w:tc>
          <w:tcPr>
            <w:tcW w:w="1229" w:type="pct"/>
            <w:shd w:val="clear" w:color="auto" w:fill="auto"/>
          </w:tcPr>
          <w:p w14:paraId="3E3E2720" w14:textId="3DB27B86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Lee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 xml:space="preserve"> et al.</w:t>
            </w:r>
            <w:r w:rsidR="00193345">
              <w:rPr>
                <w:rFonts w:eastAsia="Calibri" w:cs="Times New Roman"/>
                <w:bCs/>
                <w:szCs w:val="24"/>
                <w:lang w:val="en-GB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  <w:lang w:val="en-GB"/>
              </w:rPr>
              <w:t xml:space="preserve"> 2013</w:t>
            </w:r>
          </w:p>
        </w:tc>
      </w:tr>
      <w:tr w:rsidR="00EB7EDB" w:rsidRPr="00F66444" w14:paraId="5D15880B" w14:textId="77777777" w:rsidTr="002B0BF2">
        <w:tc>
          <w:tcPr>
            <w:tcW w:w="1587" w:type="pct"/>
            <w:shd w:val="clear" w:color="auto" w:fill="auto"/>
          </w:tcPr>
          <w:p w14:paraId="66C5F79F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M. phaseolina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 </w:t>
            </w:r>
          </w:p>
        </w:tc>
        <w:tc>
          <w:tcPr>
            <w:tcW w:w="1142" w:type="pct"/>
            <w:shd w:val="clear" w:color="auto" w:fill="auto"/>
          </w:tcPr>
          <w:p w14:paraId="53B96F0B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purified exopolysaccharides</w:t>
            </w:r>
          </w:p>
        </w:tc>
        <w:tc>
          <w:tcPr>
            <w:tcW w:w="1042" w:type="pct"/>
            <w:shd w:val="clear" w:color="auto" w:fill="auto"/>
          </w:tcPr>
          <w:p w14:paraId="0BE5E280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PF23</w:t>
            </w:r>
          </w:p>
        </w:tc>
        <w:tc>
          <w:tcPr>
            <w:tcW w:w="1229" w:type="pct"/>
            <w:shd w:val="clear" w:color="auto" w:fill="auto"/>
          </w:tcPr>
          <w:p w14:paraId="0D2EF263" w14:textId="033996C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Tewari and Arora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2014</w:t>
            </w:r>
          </w:p>
        </w:tc>
      </w:tr>
      <w:tr w:rsidR="00EB7EDB" w:rsidRPr="00F66444" w14:paraId="38A6AFE4" w14:textId="77777777" w:rsidTr="002B0BF2">
        <w:tc>
          <w:tcPr>
            <w:tcW w:w="1587" w:type="pct"/>
            <w:shd w:val="clear" w:color="auto" w:fill="auto"/>
          </w:tcPr>
          <w:p w14:paraId="1E110429" w14:textId="25EEE794" w:rsidR="00EB7EDB" w:rsidRPr="00F66444" w:rsidRDefault="00F345C6" w:rsidP="002B0BF2">
            <w:pPr>
              <w:spacing w:after="0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P</w:t>
            </w:r>
            <w:r w:rsidR="00EB7EDB" w:rsidRPr="00F66444">
              <w:rPr>
                <w:rFonts w:eastAsia="Calibri" w:cs="Times New Roman"/>
                <w:szCs w:val="24"/>
              </w:rPr>
              <w:t xml:space="preserve">hytopathogenic </w:t>
            </w:r>
            <w:r w:rsidR="00EB7EDB" w:rsidRPr="00F66444">
              <w:rPr>
                <w:rFonts w:eastAsia="Calibri" w:cs="Times New Roman"/>
                <w:i/>
                <w:szCs w:val="24"/>
              </w:rPr>
              <w:t>Xanthomonas</w:t>
            </w:r>
            <w:r w:rsidR="00EB7EDB" w:rsidRPr="00F66444">
              <w:rPr>
                <w:rFonts w:eastAsia="Calibri" w:cs="Times New Roman"/>
                <w:szCs w:val="24"/>
              </w:rPr>
              <w:t xml:space="preserve"> and </w:t>
            </w:r>
            <w:r w:rsidR="00EB7EDB" w:rsidRPr="00F66444">
              <w:rPr>
                <w:rFonts w:eastAsia="Calibri" w:cs="Times New Roman"/>
                <w:i/>
                <w:szCs w:val="24"/>
              </w:rPr>
              <w:t>Pseudomonas</w:t>
            </w:r>
            <w:r w:rsidR="00EB7EDB" w:rsidRPr="00F66444">
              <w:rPr>
                <w:rFonts w:eastAsia="Calibri" w:cs="Times New Roman"/>
                <w:szCs w:val="24"/>
              </w:rPr>
              <w:t xml:space="preserve"> strains </w:t>
            </w:r>
          </w:p>
        </w:tc>
        <w:tc>
          <w:tcPr>
            <w:tcW w:w="1142" w:type="pct"/>
            <w:shd w:val="clear" w:color="auto" w:fill="auto"/>
          </w:tcPr>
          <w:p w14:paraId="0DD95D88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tailocins</w:t>
            </w:r>
          </w:p>
        </w:tc>
        <w:tc>
          <w:tcPr>
            <w:tcW w:w="1042" w:type="pct"/>
            <w:shd w:val="clear" w:color="auto" w:fill="auto"/>
          </w:tcPr>
          <w:p w14:paraId="66E5EC91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P</w:t>
            </w:r>
            <w:r w:rsidRPr="00F66444">
              <w:rPr>
                <w:rFonts w:eastAsia="Calibri" w:cs="Times New Roman"/>
                <w:i/>
                <w:szCs w:val="24"/>
                <w:lang w:val="hu-HU"/>
              </w:rPr>
              <w:t>.</w:t>
            </w:r>
            <w:r w:rsidRPr="00F66444">
              <w:rPr>
                <w:rFonts w:eastAsia="Calibri" w:cs="Times New Roman"/>
                <w:i/>
                <w:szCs w:val="24"/>
              </w:rPr>
              <w:t xml:space="preserve"> fluorescens</w:t>
            </w:r>
            <w:r w:rsidRPr="00F66444">
              <w:rPr>
                <w:rFonts w:eastAsia="Calibri" w:cs="Times New Roman"/>
                <w:szCs w:val="24"/>
              </w:rPr>
              <w:t xml:space="preserve"> SF4c</w:t>
            </w:r>
          </w:p>
        </w:tc>
        <w:tc>
          <w:tcPr>
            <w:tcW w:w="1229" w:type="pct"/>
            <w:shd w:val="clear" w:color="auto" w:fill="auto"/>
          </w:tcPr>
          <w:p w14:paraId="1DB15F6E" w14:textId="535A14A0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Fernandez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2017</w:t>
            </w:r>
          </w:p>
        </w:tc>
      </w:tr>
      <w:tr w:rsidR="00EB7EDB" w:rsidRPr="00F66444" w14:paraId="438AEDC4" w14:textId="77777777" w:rsidTr="002B0BF2">
        <w:tc>
          <w:tcPr>
            <w:tcW w:w="1587" w:type="pct"/>
            <w:shd w:val="clear" w:color="auto" w:fill="auto"/>
          </w:tcPr>
          <w:p w14:paraId="6DB688C1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szCs w:val="24"/>
              </w:rPr>
              <w:t>P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hytophthora palmivora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 </w:t>
            </w:r>
          </w:p>
        </w:tc>
        <w:tc>
          <w:tcPr>
            <w:tcW w:w="1142" w:type="pct"/>
            <w:shd w:val="clear" w:color="auto" w:fill="auto"/>
          </w:tcPr>
          <w:p w14:paraId="0EA94688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Cs/>
                <w:szCs w:val="24"/>
              </w:rPr>
              <w:t>partially purified proteins</w:t>
            </w:r>
          </w:p>
        </w:tc>
        <w:tc>
          <w:tcPr>
            <w:tcW w:w="1042" w:type="pct"/>
            <w:shd w:val="clear" w:color="auto" w:fill="auto"/>
          </w:tcPr>
          <w:p w14:paraId="0F0390F9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P. aeruginosa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RS1</w:t>
            </w:r>
          </w:p>
        </w:tc>
        <w:tc>
          <w:tcPr>
            <w:tcW w:w="1229" w:type="pct"/>
            <w:shd w:val="clear" w:color="auto" w:fill="auto"/>
          </w:tcPr>
          <w:p w14:paraId="16DD5177" w14:textId="41D63124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Sowanpreecha and Rerngsamran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2018</w:t>
            </w:r>
          </w:p>
        </w:tc>
      </w:tr>
      <w:tr w:rsidR="00EB7EDB" w:rsidRPr="00F66444" w14:paraId="6D20A57C" w14:textId="77777777" w:rsidTr="002B0BF2">
        <w:tc>
          <w:tcPr>
            <w:tcW w:w="1587" w:type="pct"/>
            <w:shd w:val="clear" w:color="auto" w:fill="auto"/>
          </w:tcPr>
          <w:p w14:paraId="43D04022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M. phaseolina</w:t>
            </w:r>
          </w:p>
        </w:tc>
        <w:tc>
          <w:tcPr>
            <w:tcW w:w="1142" w:type="pct"/>
            <w:shd w:val="clear" w:color="auto" w:fill="auto"/>
          </w:tcPr>
          <w:p w14:paraId="27394094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  <w:lang w:eastAsia="ru-RU"/>
              </w:rPr>
            </w:pPr>
            <w:r w:rsidRPr="00F66444">
              <w:rPr>
                <w:rFonts w:eastAsia="Calibri" w:cs="Times New Roman"/>
                <w:bCs/>
                <w:szCs w:val="24"/>
                <w:lang w:eastAsia="ru-RU"/>
              </w:rPr>
              <w:t>7-hydroxytropolone (7HT)</w:t>
            </w:r>
          </w:p>
        </w:tc>
        <w:tc>
          <w:tcPr>
            <w:tcW w:w="1042" w:type="pct"/>
            <w:shd w:val="clear" w:color="auto" w:fill="auto"/>
          </w:tcPr>
          <w:p w14:paraId="5A6F3AA4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P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  <w:lang w:val="hu-HU"/>
              </w:rPr>
              <w:t xml:space="preserve">. </w:t>
            </w: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 xml:space="preserve">donghuensis 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>SVBP6</w:t>
            </w:r>
          </w:p>
        </w:tc>
        <w:tc>
          <w:tcPr>
            <w:tcW w:w="1229" w:type="pct"/>
            <w:shd w:val="clear" w:color="auto" w:fill="auto"/>
          </w:tcPr>
          <w:p w14:paraId="78298D5A" w14:textId="51281BF3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szCs w:val="24"/>
              </w:rPr>
            </w:pPr>
            <w:r w:rsidRPr="00F66444">
              <w:rPr>
                <w:rFonts w:eastAsia="Calibri" w:cs="Times New Roman"/>
                <w:bCs/>
                <w:szCs w:val="24"/>
              </w:rPr>
              <w:t>Muzio et al.</w:t>
            </w:r>
            <w:r w:rsidR="00193345">
              <w:rPr>
                <w:rFonts w:eastAsia="Calibri" w:cs="Times New Roman"/>
                <w:bCs/>
                <w:szCs w:val="24"/>
              </w:rPr>
              <w:t>,</w:t>
            </w:r>
            <w:r w:rsidRPr="00F66444">
              <w:rPr>
                <w:rFonts w:eastAsia="Calibri" w:cs="Times New Roman"/>
                <w:bCs/>
                <w:szCs w:val="24"/>
              </w:rPr>
              <w:t xml:space="preserve"> 2020</w:t>
            </w:r>
          </w:p>
        </w:tc>
      </w:tr>
      <w:tr w:rsidR="00EB7EDB" w:rsidRPr="00F66444" w14:paraId="065E56A1" w14:textId="77777777" w:rsidTr="002B0BF2">
        <w:tc>
          <w:tcPr>
            <w:tcW w:w="1587" w:type="pct"/>
            <w:shd w:val="clear" w:color="auto" w:fill="auto"/>
          </w:tcPr>
          <w:p w14:paraId="1879868D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i/>
                <w:szCs w:val="24"/>
              </w:rPr>
              <w:t>Sporisorium scitamineum, Ceratocystis paradoxa, F. verticillioides</w:t>
            </w:r>
          </w:p>
        </w:tc>
        <w:tc>
          <w:tcPr>
            <w:tcW w:w="1142" w:type="pct"/>
            <w:shd w:val="clear" w:color="auto" w:fill="auto"/>
          </w:tcPr>
          <w:p w14:paraId="092B967C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  <w:lang w:val="en-GB"/>
              </w:rPr>
            </w:pPr>
            <w:r w:rsidRPr="00F66444">
              <w:rPr>
                <w:rFonts w:eastAsia="Calibri" w:cs="Times New Roman"/>
                <w:szCs w:val="24"/>
              </w:rPr>
              <w:t>hydrogen cyanide</w:t>
            </w:r>
            <w:r w:rsidRPr="00F66444">
              <w:rPr>
                <w:rFonts w:eastAsia="Calibri" w:cs="Times New Roman"/>
                <w:szCs w:val="24"/>
                <w:lang w:val="en-GB"/>
              </w:rPr>
              <w:t xml:space="preserve">, </w:t>
            </w:r>
            <w:r w:rsidRPr="00F66444">
              <w:rPr>
                <w:rFonts w:eastAsia="Calibri" w:cs="Times New Roman"/>
                <w:szCs w:val="24"/>
              </w:rPr>
              <w:t>salicylate</w:t>
            </w:r>
            <w:r w:rsidRPr="00F66444">
              <w:rPr>
                <w:rFonts w:eastAsia="Calibri" w:cs="Times New Roman"/>
                <w:szCs w:val="24"/>
                <w:lang w:val="en-GB"/>
              </w:rPr>
              <w:t xml:space="preserve">, </w:t>
            </w:r>
            <w:r w:rsidRPr="00F66444">
              <w:rPr>
                <w:rFonts w:eastAsia="Calibri" w:cs="Times New Roman"/>
                <w:szCs w:val="24"/>
              </w:rPr>
              <w:t>chitinase activity</w:t>
            </w:r>
            <w:r w:rsidRPr="00F66444">
              <w:rPr>
                <w:rFonts w:eastAsia="Calibri" w:cs="Times New Roman"/>
                <w:szCs w:val="24"/>
                <w:lang w:val="en-GB"/>
              </w:rPr>
              <w:t xml:space="preserve">, </w:t>
            </w:r>
            <w:r w:rsidRPr="00F66444">
              <w:rPr>
                <w:rFonts w:eastAsia="Calibri" w:cs="Times New Roman"/>
                <w:szCs w:val="24"/>
              </w:rPr>
              <w:t>exopolysaccharides</w:t>
            </w:r>
          </w:p>
        </w:tc>
        <w:tc>
          <w:tcPr>
            <w:tcW w:w="1042" w:type="pct"/>
            <w:shd w:val="clear" w:color="auto" w:fill="auto"/>
          </w:tcPr>
          <w:p w14:paraId="6838BC8E" w14:textId="77777777" w:rsidR="00EB7EDB" w:rsidRPr="00F66444" w:rsidRDefault="00EB7EDB" w:rsidP="002B0BF2">
            <w:pPr>
              <w:spacing w:after="0"/>
              <w:rPr>
                <w:rFonts w:eastAsia="Calibri" w:cs="Times New Roman"/>
                <w:bCs/>
                <w:iCs/>
                <w:szCs w:val="24"/>
              </w:rPr>
            </w:pPr>
            <w:r w:rsidRPr="00F66444">
              <w:rPr>
                <w:rFonts w:eastAsia="Calibri" w:cs="Times New Roman"/>
                <w:bCs/>
                <w:i/>
                <w:iCs/>
                <w:szCs w:val="24"/>
              </w:rPr>
              <w:t>P. aeruginosa</w:t>
            </w:r>
            <w:r w:rsidRPr="00F66444">
              <w:rPr>
                <w:rFonts w:eastAsia="Calibri" w:cs="Times New Roman"/>
                <w:bCs/>
                <w:iCs/>
                <w:szCs w:val="24"/>
              </w:rPr>
              <w:t xml:space="preserve"> B18</w:t>
            </w:r>
          </w:p>
        </w:tc>
        <w:tc>
          <w:tcPr>
            <w:tcW w:w="1229" w:type="pct"/>
            <w:shd w:val="clear" w:color="auto" w:fill="auto"/>
          </w:tcPr>
          <w:p w14:paraId="63A6858D" w14:textId="0AC52C5F" w:rsidR="00EB7EDB" w:rsidRPr="00F66444" w:rsidRDefault="00EB7EDB" w:rsidP="002B0BF2">
            <w:pPr>
              <w:spacing w:after="0"/>
              <w:rPr>
                <w:rFonts w:eastAsia="Calibri" w:cs="Times New Roman"/>
                <w:szCs w:val="24"/>
              </w:rPr>
            </w:pPr>
            <w:r w:rsidRPr="00F66444">
              <w:rPr>
                <w:rFonts w:eastAsia="Calibri" w:cs="Times New Roman"/>
                <w:szCs w:val="24"/>
              </w:rPr>
              <w:t>Singh et al.</w:t>
            </w:r>
            <w:r w:rsidR="00193345">
              <w:rPr>
                <w:rFonts w:eastAsia="Calibri" w:cs="Times New Roman"/>
                <w:szCs w:val="24"/>
              </w:rPr>
              <w:t>,</w:t>
            </w:r>
            <w:r w:rsidRPr="00F66444">
              <w:rPr>
                <w:rFonts w:eastAsia="Calibri" w:cs="Times New Roman"/>
                <w:szCs w:val="24"/>
              </w:rPr>
              <w:t xml:space="preserve"> 2021</w:t>
            </w:r>
          </w:p>
        </w:tc>
      </w:tr>
    </w:tbl>
    <w:p w14:paraId="1C63566C" w14:textId="77777777" w:rsidR="00EB7EDB" w:rsidRPr="00EB7EDB" w:rsidRDefault="00EB7EDB" w:rsidP="00EB7EDB"/>
    <w:p w14:paraId="7B65BC41" w14:textId="77777777" w:rsidR="00DE23E8" w:rsidRDefault="00DE23E8" w:rsidP="00654E8F">
      <w:pPr>
        <w:spacing w:before="240"/>
      </w:pPr>
    </w:p>
    <w:p w14:paraId="7D53F3AB" w14:textId="77777777" w:rsidR="00B20DEB" w:rsidRDefault="00B20DEB" w:rsidP="00654E8F">
      <w:pPr>
        <w:spacing w:before="240"/>
      </w:pPr>
    </w:p>
    <w:p w14:paraId="18B7DF3C" w14:textId="77777777" w:rsidR="00B20DEB" w:rsidRDefault="00B20DEB" w:rsidP="00654E8F">
      <w:pPr>
        <w:spacing w:before="240"/>
      </w:pPr>
    </w:p>
    <w:p w14:paraId="60FBBADD" w14:textId="77777777" w:rsidR="00B20DEB" w:rsidRDefault="00B20DEB" w:rsidP="00654E8F">
      <w:pPr>
        <w:spacing w:before="240"/>
      </w:pPr>
    </w:p>
    <w:p w14:paraId="343CA7B9" w14:textId="77777777" w:rsidR="00B20DEB" w:rsidRDefault="00B20DEB" w:rsidP="00654E8F">
      <w:pPr>
        <w:spacing w:before="240"/>
      </w:pPr>
    </w:p>
    <w:p w14:paraId="15FB2C37" w14:textId="77777777" w:rsidR="00B20DEB" w:rsidRDefault="00B20DEB" w:rsidP="00654E8F">
      <w:pPr>
        <w:spacing w:before="240"/>
      </w:pPr>
    </w:p>
    <w:p w14:paraId="5FDC02CF" w14:textId="77777777" w:rsidR="00B20DEB" w:rsidRDefault="00B20DEB" w:rsidP="00654E8F">
      <w:pPr>
        <w:spacing w:before="240"/>
      </w:pPr>
    </w:p>
    <w:p w14:paraId="65D678B1" w14:textId="77777777" w:rsidR="00B20DEB" w:rsidRDefault="00B20DEB" w:rsidP="00B20DEB">
      <w:pPr>
        <w:spacing w:before="240"/>
        <w:rPr>
          <w:b/>
          <w:lang w:val="ru-RU"/>
        </w:rPr>
        <w:sectPr w:rsidR="00B20DEB" w:rsidSect="00EB7EDB">
          <w:pgSz w:w="15840" w:h="12240" w:orient="landscape"/>
          <w:pgMar w:top="1179" w:right="1140" w:bottom="1281" w:left="1140" w:header="720" w:footer="720" w:gutter="0"/>
          <w:cols w:space="720"/>
          <w:titlePg/>
          <w:docGrid w:linePitch="360"/>
        </w:sectPr>
      </w:pPr>
    </w:p>
    <w:p w14:paraId="66870B1A" w14:textId="4FF0D98B" w:rsidR="00B20DEB" w:rsidRPr="00D31356" w:rsidRDefault="00B20DEB" w:rsidP="00D31356">
      <w:pPr>
        <w:spacing w:before="240"/>
        <w:jc w:val="both"/>
        <w:rPr>
          <w:b/>
        </w:rPr>
      </w:pPr>
      <w:r w:rsidRPr="00D31356">
        <w:rPr>
          <w:b/>
          <w:lang w:val="ru-RU"/>
        </w:rPr>
        <w:lastRenderedPageBreak/>
        <w:t>References</w:t>
      </w:r>
    </w:p>
    <w:p w14:paraId="4D0E716C" w14:textId="77777777" w:rsidR="00B20DEB" w:rsidRPr="000C4F38" w:rsidRDefault="00B20DEB" w:rsidP="00D31356">
      <w:pPr>
        <w:spacing w:before="240"/>
        <w:jc w:val="both"/>
        <w:rPr>
          <w:bCs/>
        </w:rPr>
      </w:pPr>
      <w:r w:rsidRPr="000C4F38">
        <w:rPr>
          <w:bCs/>
        </w:rPr>
        <w:t>Al-Daghari, D. S. S., Al-Mahmooli, I. H., Al-Sadi, A. M., Al</w:t>
      </w:r>
      <w:r w:rsidRPr="000C4F38">
        <w:rPr>
          <w:bCs/>
        </w:rPr>
        <w:noBreakHyphen/>
        <w:t xml:space="preserve">Sabahi, J. N., Velazhahan, R. (2020b). Production of antifungal metabolites by the antagonistic bacterial isolate </w:t>
      </w:r>
      <w:r w:rsidRPr="000C4F38">
        <w:rPr>
          <w:bCs/>
          <w:i/>
          <w:iCs/>
        </w:rPr>
        <w:t>Pseudomonas resinovorans</w:t>
      </w:r>
      <w:r w:rsidRPr="000C4F38">
        <w:rPr>
          <w:bCs/>
        </w:rPr>
        <w:t xml:space="preserve"> B11. </w:t>
      </w:r>
      <w:r w:rsidRPr="000C4F38">
        <w:rPr>
          <w:bCs/>
          <w:i/>
          <w:iCs/>
        </w:rPr>
        <w:t>Ind. Phytopathol.</w:t>
      </w:r>
      <w:r w:rsidRPr="000C4F38">
        <w:rPr>
          <w:bCs/>
        </w:rPr>
        <w:t xml:space="preserve"> 73, 771–775. doi: 10.1007/s42360-020-00264-5</w:t>
      </w:r>
    </w:p>
    <w:p w14:paraId="3E220883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Ali, S., Hameed, S., Shahid, M., Iqbal, M., Lazarovits, G., and Imran, A. (2020). Functional characterization of potential PGPR exhibiting broad-spectrum antifungal activity. </w:t>
      </w:r>
      <w:r w:rsidRPr="000C4F38">
        <w:rPr>
          <w:bCs/>
          <w:i/>
          <w:iCs/>
          <w:lang w:val="en-GB"/>
        </w:rPr>
        <w:t>Microbiol. Res.</w:t>
      </w:r>
      <w:r w:rsidRPr="000C4F38">
        <w:rPr>
          <w:bCs/>
          <w:lang w:val="en-GB"/>
        </w:rPr>
        <w:t xml:space="preserve"> 232, 126389. doi: 10.1016/j.micres.2019.126389</w:t>
      </w:r>
    </w:p>
    <w:p w14:paraId="3AAD5FFC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Ambrosi, C., Leoni, L., Putignani, L., Orsi, N., and Visca, P. (2000). Pseudobactin biogenesis in the plant growth-promoting rhizobacterium </w:t>
      </w:r>
      <w:r w:rsidRPr="000C4F38">
        <w:rPr>
          <w:bCs/>
          <w:i/>
          <w:lang w:val="en-GB"/>
        </w:rPr>
        <w:t>Pseudomonas</w:t>
      </w:r>
      <w:r w:rsidRPr="000C4F38">
        <w:rPr>
          <w:bCs/>
          <w:lang w:val="en-GB"/>
        </w:rPr>
        <w:t xml:space="preserve"> strain B10: identification and functional analysis of the L-ornithine N5-oxygenase (psbA) gene. </w:t>
      </w:r>
      <w:r w:rsidRPr="000C4F38">
        <w:rPr>
          <w:bCs/>
          <w:i/>
          <w:iCs/>
          <w:lang w:val="en-GB"/>
        </w:rPr>
        <w:t>J. Bacteriol.</w:t>
      </w:r>
      <w:r w:rsidRPr="000C4F38">
        <w:rPr>
          <w:bCs/>
          <w:lang w:val="en-GB"/>
        </w:rPr>
        <w:t xml:space="preserve"> 182, 6233–6238. doi: 10.1128/JB.182.21.6233-6238.2000.</w:t>
      </w:r>
    </w:p>
    <w:p w14:paraId="28480A95" w14:textId="77777777" w:rsidR="00B20DEB" w:rsidRPr="000C4F38" w:rsidRDefault="00B20DEB" w:rsidP="00D31356">
      <w:pPr>
        <w:spacing w:before="240"/>
        <w:jc w:val="both"/>
        <w:rPr>
          <w:bCs/>
          <w:lang w:val="kk-KZ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Anjaiah, V., Cornelis, P., and Koedam, N. (2003). Effect of genotype and root colonization in biological control of fusarium wilts in pigeonpea and chickpea by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PNA1. </w:t>
      </w:r>
      <w:r w:rsidRPr="000C4F38">
        <w:rPr>
          <w:bCs/>
          <w:i/>
          <w:iCs/>
          <w:lang w:val="en-GB"/>
        </w:rPr>
        <w:t>Can. J. Microbiol.</w:t>
      </w:r>
      <w:r w:rsidRPr="000C4F38">
        <w:rPr>
          <w:bCs/>
          <w:lang w:val="en-GB"/>
        </w:rPr>
        <w:t xml:space="preserve"> 49, 85–91. doi: 10.1139/w03-011.</w:t>
      </w:r>
      <w:r w:rsidRPr="000C4F38">
        <w:rPr>
          <w:bCs/>
          <w:lang w:val="kk-KZ"/>
        </w:rPr>
        <w:t xml:space="preserve"> </w:t>
      </w:r>
    </w:p>
    <w:p w14:paraId="6ECACD45" w14:textId="77777777" w:rsidR="00B20DEB" w:rsidRPr="000C4F38" w:rsidRDefault="00B20DEB" w:rsidP="00D31356">
      <w:pPr>
        <w:spacing w:before="240"/>
        <w:jc w:val="both"/>
        <w:rPr>
          <w:bCs/>
        </w:rPr>
      </w:pPr>
      <w:r w:rsidRPr="000C4F38">
        <w:rPr>
          <w:bCs/>
          <w:lang w:val="en-GB"/>
        </w:rPr>
        <w:t xml:space="preserve">Arutchelvi, J., and Doble, M. (2010). Characterization of glycolipid biosurfactant from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CPCL isolated from petroleum-contaminated soil. </w:t>
      </w:r>
      <w:r w:rsidRPr="000C4F38">
        <w:rPr>
          <w:bCs/>
          <w:i/>
          <w:iCs/>
          <w:lang w:val="en-GB"/>
        </w:rPr>
        <w:t>Lett. Appl. Microbiol.</w:t>
      </w:r>
      <w:r w:rsidRPr="000C4F38">
        <w:rPr>
          <w:bCs/>
          <w:lang w:val="en-GB"/>
        </w:rPr>
        <w:t xml:space="preserve"> 51, 75–82. doi: 10.1111/j.1472-765X.2010.02858.x.</w:t>
      </w:r>
    </w:p>
    <w:p w14:paraId="7531B36B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Ayyadurai, N., Ravindra Naik, P., Sreehari Rao, M., Sunish Kumar, R., Samrat, S. K., Manohar, M., et al. (2006). Isolation and characterization of a novel banana rhizosphere bacterium as fungal antagonist and microbial adjuvant in micropropagation of banana. </w:t>
      </w:r>
      <w:r w:rsidRPr="000C4F38">
        <w:rPr>
          <w:bCs/>
          <w:i/>
          <w:iCs/>
          <w:lang w:val="en-GB"/>
        </w:rPr>
        <w:t>J. Appl. Microbiol.</w:t>
      </w:r>
      <w:r w:rsidRPr="000C4F38">
        <w:rPr>
          <w:bCs/>
          <w:lang w:val="en-GB"/>
        </w:rPr>
        <w:t xml:space="preserve"> 100, 926–937. doi: 10.1111/j.1365-2672.2006.02863.x.</w:t>
      </w:r>
    </w:p>
    <w:p w14:paraId="0EBD0AAF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Borah, S. N., Goswami, D., Sarma, H. K., Cameotra, S. S., and Deka, S. (2016). Rhamnolipid biosurfactant against </w:t>
      </w:r>
      <w:r w:rsidRPr="000C4F38">
        <w:rPr>
          <w:bCs/>
          <w:i/>
          <w:lang w:val="en-GB"/>
        </w:rPr>
        <w:t>Fusarium verticillioides</w:t>
      </w:r>
      <w:r w:rsidRPr="000C4F38">
        <w:rPr>
          <w:bCs/>
          <w:lang w:val="en-GB"/>
        </w:rPr>
        <w:t xml:space="preserve"> to control stalk and ear rot disease of maize. </w:t>
      </w:r>
      <w:r w:rsidRPr="000C4F38">
        <w:rPr>
          <w:bCs/>
          <w:i/>
          <w:iCs/>
          <w:lang w:val="en-GB"/>
        </w:rPr>
        <w:t>Front. Microbiol.</w:t>
      </w:r>
      <w:r w:rsidRPr="000C4F38">
        <w:rPr>
          <w:bCs/>
          <w:lang w:val="en-GB"/>
        </w:rPr>
        <w:t xml:space="preserve"> 7, 1–10. doi: 10.3389/fmicb.2016.01505.</w:t>
      </w:r>
    </w:p>
    <w:p w14:paraId="054F83F7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Bradley, G. G., and Punja, Z. K. (2010). Composts containing fluorescent pseudomonads suppress fusarium root and stem rot development on greenhouse cucumber. </w:t>
      </w:r>
      <w:r w:rsidRPr="000C4F38">
        <w:rPr>
          <w:bCs/>
          <w:i/>
          <w:iCs/>
          <w:lang w:val="en-GB"/>
        </w:rPr>
        <w:t>Can. J. Microbiol.</w:t>
      </w:r>
      <w:r w:rsidRPr="000C4F38">
        <w:rPr>
          <w:bCs/>
          <w:lang w:val="en-GB"/>
        </w:rPr>
        <w:t xml:space="preserve"> 56, 896–905. doi: 10.1139/W10-076.</w:t>
      </w:r>
    </w:p>
    <w:p w14:paraId="56864A89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Chopra, A., Bobate, S., Rahi, P., Banpurkar, A., Mazumder, P. B., and Satpute, S. (2020).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RTE4: A tea rhizobacterium with potential for plant growth promotion and biosurfactant production. </w:t>
      </w:r>
      <w:r w:rsidRPr="000C4F38">
        <w:rPr>
          <w:bCs/>
          <w:i/>
          <w:iCs/>
          <w:lang w:val="en-GB"/>
        </w:rPr>
        <w:t>Front. Bioeng. Biotechnol.</w:t>
      </w:r>
      <w:r w:rsidRPr="000C4F38">
        <w:rPr>
          <w:bCs/>
          <w:lang w:val="en-GB"/>
        </w:rPr>
        <w:t xml:space="preserve"> 8, 1–14. doi: 10.3389/fbioe.2020.00861.</w:t>
      </w:r>
    </w:p>
    <w:p w14:paraId="78E63F42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Dharni, S., Alam, M., Kalani, K., Abdul-Khaliq, A. K., Samad, A., Srivastava, S. K., et al. (2012). Production, purification, and characterization of antifungal metabolite from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SD12, a new strain obtained from tannery waste polluted soil. </w:t>
      </w:r>
      <w:r w:rsidRPr="000C4F38">
        <w:rPr>
          <w:bCs/>
          <w:i/>
          <w:iCs/>
          <w:lang w:val="en-GB"/>
        </w:rPr>
        <w:t>J. Microbiol. Biotechnol.</w:t>
      </w:r>
      <w:r w:rsidRPr="000C4F38">
        <w:rPr>
          <w:bCs/>
          <w:lang w:val="en-GB"/>
        </w:rPr>
        <w:t xml:space="preserve"> 22, 674–683. doi: 10.4014/jmb.1109.09061.</w:t>
      </w:r>
    </w:p>
    <w:p w14:paraId="3415D0D8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lastRenderedPageBreak/>
        <w:t xml:space="preserve"> </w:t>
      </w:r>
      <w:r w:rsidRPr="000C4F38">
        <w:rPr>
          <w:bCs/>
          <w:lang w:val="en-GB"/>
        </w:rPr>
        <w:t xml:space="preserve">Fernandez, M., Godino, A., Príncipe, A., Morales, G. M., and Fischer, S. (2017). Effect of a </w:t>
      </w:r>
      <w:r w:rsidRPr="000C4F38">
        <w:rPr>
          <w:bCs/>
          <w:i/>
          <w:lang w:val="en-GB"/>
        </w:rPr>
        <w:t>Pseudomonas fluorescens</w:t>
      </w:r>
      <w:r w:rsidRPr="000C4F38">
        <w:rPr>
          <w:bCs/>
          <w:lang w:val="en-GB"/>
        </w:rPr>
        <w:t xml:space="preserve"> tailocin against phytopathogenic </w:t>
      </w:r>
      <w:r w:rsidRPr="000C4F38">
        <w:rPr>
          <w:bCs/>
          <w:i/>
          <w:lang w:val="en-GB"/>
        </w:rPr>
        <w:t>Xanthomonas</w:t>
      </w:r>
      <w:r w:rsidRPr="000C4F38">
        <w:rPr>
          <w:bCs/>
          <w:lang w:val="en-GB"/>
        </w:rPr>
        <w:t xml:space="preserve"> observed by atomic force microscopy. </w:t>
      </w:r>
      <w:r w:rsidRPr="000C4F38">
        <w:rPr>
          <w:bCs/>
          <w:i/>
          <w:iCs/>
          <w:lang w:val="en-GB"/>
        </w:rPr>
        <w:t>J. Biotechnol.</w:t>
      </w:r>
      <w:r w:rsidRPr="000C4F38">
        <w:rPr>
          <w:bCs/>
          <w:lang w:val="en-GB"/>
        </w:rPr>
        <w:t xml:space="preserve"> 256, 13–20. doi: 10.1016/j.jbiotec.2017.07.002.</w:t>
      </w:r>
    </w:p>
    <w:p w14:paraId="43F9D0B3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Illakkiam, D., Ponraj, P., Shankar, M., Muthusubramanian, S., Rajendhran, J., and Gunasekaran, P. (2013). Identification and structure elucidation of a novel antifungal compound produced by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PGPR2 against </w:t>
      </w:r>
      <w:r w:rsidRPr="000C4F38">
        <w:rPr>
          <w:bCs/>
          <w:i/>
          <w:lang w:val="en-GB"/>
        </w:rPr>
        <w:t>Macrophomina phaseolina</w:t>
      </w:r>
      <w:r w:rsidRPr="000C4F38">
        <w:rPr>
          <w:bCs/>
          <w:lang w:val="en-GB"/>
        </w:rPr>
        <w:t xml:space="preserve">. </w:t>
      </w:r>
      <w:r w:rsidRPr="000C4F38">
        <w:rPr>
          <w:bCs/>
          <w:i/>
          <w:iCs/>
          <w:lang w:val="en-GB"/>
        </w:rPr>
        <w:t>Appl. Biochem. Biotechnol.</w:t>
      </w:r>
      <w:r w:rsidRPr="000C4F38">
        <w:rPr>
          <w:bCs/>
          <w:lang w:val="en-GB"/>
        </w:rPr>
        <w:t xml:space="preserve"> 171, 2176–2185. doi: 10.1007/s12010-013-0469-7.</w:t>
      </w:r>
    </w:p>
    <w:p w14:paraId="61C841E3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Karmegham, N., Vellasamy, S., Natesan, B., Sharma, M. P., Al Farraj, D. A., and Elshikh, M. S. (2020). Characterization of antifungal metabolite phenazine from rice rhizosphere fluorescent pseudomonads (FPs) and their effect on sheath blight of rice. </w:t>
      </w:r>
      <w:r w:rsidRPr="000C4F38">
        <w:rPr>
          <w:bCs/>
          <w:i/>
          <w:iCs/>
          <w:lang w:val="en-GB"/>
        </w:rPr>
        <w:t>Saudi J. Biol. Sci.</w:t>
      </w:r>
      <w:r w:rsidRPr="000C4F38">
        <w:rPr>
          <w:bCs/>
          <w:lang w:val="en-GB"/>
        </w:rPr>
        <w:t xml:space="preserve"> 27, 3313–3326. doi: 10.1016/j.sjbs.2020.10.007.</w:t>
      </w:r>
    </w:p>
    <w:p w14:paraId="5A9479A7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Lee, X., Azevedo, M. D., Armstrong, D. J., Banowetz, G. M., and Reimmann, C. (2013). The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antimetabolite L-2-amino-4-methoxy-trans-3-butenoic acid inhibits growth of </w:t>
      </w:r>
      <w:r w:rsidRPr="000C4F38">
        <w:rPr>
          <w:bCs/>
          <w:i/>
          <w:lang w:val="en-GB"/>
        </w:rPr>
        <w:t>Erwinia amylovora</w:t>
      </w:r>
      <w:r w:rsidRPr="000C4F38">
        <w:rPr>
          <w:bCs/>
          <w:lang w:val="en-GB"/>
        </w:rPr>
        <w:t xml:space="preserve"> and acts as a seed germination-arrest factor. </w:t>
      </w:r>
      <w:r w:rsidRPr="000C4F38">
        <w:rPr>
          <w:bCs/>
          <w:i/>
          <w:iCs/>
          <w:lang w:val="en-GB"/>
        </w:rPr>
        <w:t>Environ. Microbiol. Rep.</w:t>
      </w:r>
      <w:r w:rsidRPr="000C4F38">
        <w:rPr>
          <w:bCs/>
          <w:lang w:val="en-GB"/>
        </w:rPr>
        <w:t xml:space="preserve"> 5, 83–89. doi: 10.1111/j.1758-2229.2012.00395.x.</w:t>
      </w:r>
    </w:p>
    <w:p w14:paraId="0D0BF3DB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Mezaache-Aichour, S., Guechi, A., Zerroug, M. M., Nicklin, J., and Strange, R. N. (2013). Antimicrobial activity of </w:t>
      </w:r>
      <w:r w:rsidRPr="000C4F38">
        <w:rPr>
          <w:bCs/>
          <w:i/>
          <w:lang w:val="en-GB"/>
        </w:rPr>
        <w:t>Pseudomonas</w:t>
      </w:r>
      <w:r w:rsidRPr="000C4F38">
        <w:rPr>
          <w:bCs/>
          <w:lang w:val="en-GB"/>
        </w:rPr>
        <w:t xml:space="preserve"> secondary metabolites. </w:t>
      </w:r>
      <w:r w:rsidRPr="000C4F38">
        <w:rPr>
          <w:bCs/>
          <w:i/>
          <w:iCs/>
          <w:lang w:val="en-GB"/>
        </w:rPr>
        <w:t>Pharmacogn. Commun.</w:t>
      </w:r>
      <w:r w:rsidRPr="000C4F38">
        <w:rPr>
          <w:bCs/>
          <w:lang w:val="en-GB"/>
        </w:rPr>
        <w:t xml:space="preserve"> 3, 39–44. doi: 10.5530/pc.2013.3.8.</w:t>
      </w:r>
    </w:p>
    <w:p w14:paraId="1E96D986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Michavila, G., Adler, C., De Gregorio, P. R., Lami, M. J., Caram Di Santo, M. C., Zenoff, A. M., et al. (2017). </w:t>
      </w:r>
      <w:r w:rsidRPr="000C4F38">
        <w:rPr>
          <w:bCs/>
          <w:i/>
          <w:lang w:val="en-GB"/>
        </w:rPr>
        <w:t>Pseudomonas protegens</w:t>
      </w:r>
      <w:r w:rsidRPr="000C4F38">
        <w:rPr>
          <w:bCs/>
          <w:lang w:val="en-GB"/>
        </w:rPr>
        <w:t xml:space="preserve"> CS1 from the lemon phyllosphere as a candidate for citrus canker biocontrol agent. </w:t>
      </w:r>
      <w:r w:rsidRPr="000C4F38">
        <w:rPr>
          <w:bCs/>
          <w:i/>
          <w:iCs/>
          <w:lang w:val="en-GB"/>
        </w:rPr>
        <w:t>Plant Biol.</w:t>
      </w:r>
      <w:r w:rsidRPr="000C4F38">
        <w:rPr>
          <w:bCs/>
          <w:lang w:val="en-GB"/>
        </w:rPr>
        <w:t xml:space="preserve"> 19, 608–617. doi: 10.1111/plb.12556</w:t>
      </w:r>
    </w:p>
    <w:p w14:paraId="1C23AFAA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Minaxi and Saxena, J. (2010). Characterization of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RM-3 as a potential biocontrol agent. </w:t>
      </w:r>
      <w:r w:rsidRPr="000C4F38">
        <w:rPr>
          <w:bCs/>
          <w:i/>
          <w:iCs/>
          <w:lang w:val="en-GB"/>
        </w:rPr>
        <w:t>Myco. Path.</w:t>
      </w:r>
      <w:r w:rsidRPr="000C4F38">
        <w:rPr>
          <w:bCs/>
          <w:lang w:val="en-GB"/>
        </w:rPr>
        <w:t xml:space="preserve"> 170, 181–193. doi: 10.1007/s11046-010-9307-4.</w:t>
      </w:r>
    </w:p>
    <w:p w14:paraId="2016D943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kk-KZ"/>
        </w:rPr>
        <w:t xml:space="preserve"> </w:t>
      </w:r>
      <w:r w:rsidRPr="000C4F38">
        <w:rPr>
          <w:bCs/>
          <w:lang w:val="en-GB"/>
        </w:rPr>
        <w:t xml:space="preserve">Mishra, S., and Arora, N. K. (2012). Evaluation of rhizospheric </w:t>
      </w:r>
      <w:r w:rsidRPr="000C4F38">
        <w:rPr>
          <w:bCs/>
          <w:i/>
          <w:lang w:val="en-GB"/>
        </w:rPr>
        <w:t>Pseudomonas</w:t>
      </w:r>
      <w:r w:rsidRPr="000C4F38">
        <w:rPr>
          <w:bCs/>
          <w:lang w:val="en-GB"/>
        </w:rPr>
        <w:t xml:space="preserve"> and </w:t>
      </w:r>
      <w:r w:rsidRPr="000C4F38">
        <w:rPr>
          <w:bCs/>
          <w:i/>
          <w:lang w:val="en-GB"/>
        </w:rPr>
        <w:t>Bacillus</w:t>
      </w:r>
      <w:r w:rsidRPr="000C4F38">
        <w:rPr>
          <w:bCs/>
          <w:lang w:val="en-GB"/>
        </w:rPr>
        <w:t xml:space="preserve"> as biocontrol tool for </w:t>
      </w:r>
      <w:r w:rsidRPr="000C4F38">
        <w:rPr>
          <w:bCs/>
          <w:i/>
          <w:lang w:val="en-GB"/>
        </w:rPr>
        <w:t>Xanthomonas campestris</w:t>
      </w:r>
      <w:r w:rsidRPr="000C4F38">
        <w:rPr>
          <w:bCs/>
          <w:lang w:val="en-GB"/>
        </w:rPr>
        <w:t xml:space="preserve"> pv </w:t>
      </w:r>
      <w:r w:rsidRPr="000C4F38">
        <w:rPr>
          <w:bCs/>
          <w:i/>
          <w:lang w:val="en-GB"/>
        </w:rPr>
        <w:t>campestris</w:t>
      </w:r>
      <w:r w:rsidRPr="000C4F38">
        <w:rPr>
          <w:bCs/>
          <w:lang w:val="en-GB"/>
        </w:rPr>
        <w:t xml:space="preserve">. </w:t>
      </w:r>
      <w:r w:rsidRPr="000C4F38">
        <w:rPr>
          <w:bCs/>
          <w:i/>
          <w:iCs/>
          <w:lang w:val="en-GB"/>
        </w:rPr>
        <w:t>World J. Microbiol. Biotechnol.</w:t>
      </w:r>
      <w:r w:rsidRPr="000C4F38">
        <w:rPr>
          <w:bCs/>
          <w:lang w:val="en-GB"/>
        </w:rPr>
        <w:t xml:space="preserve"> 28, 693–702. doi: 10.1007/s11274-011-0865-5.</w:t>
      </w:r>
    </w:p>
    <w:p w14:paraId="2799A447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Muzio, F. M., Agaras, B. C., Masi, M., Tuzi, A., Evidente, A., and Valverde, C. (2020). 7-hydroxytropolone is the main metabolite responsible for the fungal antagonism of </w:t>
      </w:r>
      <w:r w:rsidRPr="000C4F38">
        <w:rPr>
          <w:bCs/>
          <w:i/>
          <w:lang w:val="en-GB"/>
        </w:rPr>
        <w:t>Pseudomonas donghuensis</w:t>
      </w:r>
      <w:r w:rsidRPr="000C4F38">
        <w:rPr>
          <w:bCs/>
          <w:lang w:val="en-GB"/>
        </w:rPr>
        <w:t xml:space="preserve"> strain SVBP6. </w:t>
      </w:r>
      <w:r w:rsidRPr="000C4F38">
        <w:rPr>
          <w:bCs/>
          <w:i/>
          <w:iCs/>
          <w:lang w:val="en-GB"/>
        </w:rPr>
        <w:t>Environ. Microbiol.</w:t>
      </w:r>
      <w:r w:rsidRPr="000C4F38">
        <w:rPr>
          <w:bCs/>
          <w:lang w:val="en-GB"/>
        </w:rPr>
        <w:t xml:space="preserve"> 22, 2550–2563. doi: 10.1111/1462-2920.14925.</w:t>
      </w:r>
    </w:p>
    <w:p w14:paraId="4C3FEF77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Parvin, W., Govender, N., Othman, R., Jaafar, H., Rahman, M., and Wong, M. Y. (2020). Phenazine from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UPMP3 induced the host resistance in oil palm (</w:t>
      </w:r>
      <w:r w:rsidRPr="000C4F38">
        <w:rPr>
          <w:bCs/>
          <w:i/>
          <w:lang w:val="en-GB"/>
        </w:rPr>
        <w:t>Elaeis guineensis</w:t>
      </w:r>
      <w:r w:rsidRPr="000C4F38">
        <w:rPr>
          <w:bCs/>
          <w:lang w:val="en-GB"/>
        </w:rPr>
        <w:t xml:space="preserve"> Jacq.)-</w:t>
      </w:r>
      <w:r w:rsidRPr="000C4F38">
        <w:rPr>
          <w:bCs/>
          <w:i/>
          <w:iCs/>
          <w:lang w:val="en-GB"/>
        </w:rPr>
        <w:t>Ganoderma boninense</w:t>
      </w:r>
      <w:r w:rsidRPr="000C4F38">
        <w:rPr>
          <w:bCs/>
          <w:lang w:val="en-GB"/>
        </w:rPr>
        <w:t xml:space="preserve"> pathosystem. </w:t>
      </w:r>
      <w:r w:rsidRPr="000C4F38">
        <w:rPr>
          <w:bCs/>
          <w:i/>
          <w:iCs/>
          <w:lang w:val="en-GB"/>
        </w:rPr>
        <w:t>Sci. Rep.</w:t>
      </w:r>
      <w:r w:rsidRPr="000C4F38">
        <w:rPr>
          <w:bCs/>
          <w:lang w:val="en-GB"/>
        </w:rPr>
        <w:t xml:space="preserve"> 10, 1–12. doi: 10.1038/s41598-020-72156-7.</w:t>
      </w:r>
    </w:p>
    <w:p w14:paraId="4BD2807F" w14:textId="77777777" w:rsidR="00B20DEB" w:rsidRPr="000C4F38" w:rsidRDefault="00B20DEB" w:rsidP="00D31356">
      <w:pPr>
        <w:spacing w:before="240"/>
        <w:jc w:val="both"/>
        <w:rPr>
          <w:bCs/>
        </w:rPr>
      </w:pPr>
      <w:r w:rsidRPr="000C4F38">
        <w:rPr>
          <w:bCs/>
        </w:rPr>
        <w:t xml:space="preserve">Patil, S., Paradeshi, J., and Chaudhari, B. (2016). Suppression of charcoal rot in soybean by moderately halotolerant </w:t>
      </w:r>
      <w:r w:rsidRPr="000C4F38">
        <w:rPr>
          <w:bCs/>
          <w:i/>
          <w:iCs/>
        </w:rPr>
        <w:t xml:space="preserve">Pseudomonas aeruginosa </w:t>
      </w:r>
      <w:r w:rsidRPr="000C4F38">
        <w:rPr>
          <w:bCs/>
        </w:rPr>
        <w:t xml:space="preserve">GS-33 under saline conditions. </w:t>
      </w:r>
      <w:r w:rsidRPr="000C4F38">
        <w:rPr>
          <w:bCs/>
          <w:i/>
          <w:iCs/>
        </w:rPr>
        <w:t xml:space="preserve">J. Basic Microbiol. </w:t>
      </w:r>
      <w:r w:rsidRPr="000C4F38">
        <w:rPr>
          <w:bCs/>
        </w:rPr>
        <w:t xml:space="preserve">56, 889–899. doi: 10.1002/jobm.201600008. </w:t>
      </w:r>
    </w:p>
    <w:p w14:paraId="659860ED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</w:rPr>
        <w:t>Reddy, K. S., Khan, M. Y., Archana, K., Reddy, M. G., and Hameeda, B.</w:t>
      </w:r>
      <w:r w:rsidRPr="000C4F38">
        <w:rPr>
          <w:bCs/>
          <w:lang w:val="en-GB"/>
        </w:rPr>
        <w:t xml:space="preserve"> (2016). Utilization of mango kernel oil for the rhamnolipid production by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DR1 towards its </w:t>
      </w:r>
      <w:r w:rsidRPr="000C4F38">
        <w:rPr>
          <w:bCs/>
          <w:lang w:val="en-GB"/>
        </w:rPr>
        <w:lastRenderedPageBreak/>
        <w:t xml:space="preserve">application as biocontrol agent. </w:t>
      </w:r>
      <w:r w:rsidRPr="000C4F38">
        <w:rPr>
          <w:bCs/>
          <w:i/>
          <w:iCs/>
          <w:lang w:val="en-GB"/>
        </w:rPr>
        <w:t>Bioresour. Technol.</w:t>
      </w:r>
      <w:r w:rsidRPr="000C4F38">
        <w:rPr>
          <w:bCs/>
          <w:lang w:val="en-GB"/>
        </w:rPr>
        <w:t xml:space="preserve"> 221, 291–299. doi: 10.1016/j.biortech.2016.09.041.</w:t>
      </w:r>
    </w:p>
    <w:p w14:paraId="21CB474E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Sekar, J., and Prabavathy, V. R. (2014). Novel Phl-producing genotypes of finger millet rhizosphere associated pseudomonads and assessment of their functional and genetic diversity. </w:t>
      </w:r>
      <w:r w:rsidRPr="000C4F38">
        <w:rPr>
          <w:bCs/>
          <w:i/>
          <w:iCs/>
          <w:lang w:val="en-GB"/>
        </w:rPr>
        <w:t>FEMS Microbiol. Ecol.</w:t>
      </w:r>
      <w:r w:rsidRPr="000C4F38">
        <w:rPr>
          <w:bCs/>
          <w:lang w:val="en-GB"/>
        </w:rPr>
        <w:t xml:space="preserve"> 89, 32–46. doi: 10.1111/1574-6941.12354.</w:t>
      </w:r>
    </w:p>
    <w:p w14:paraId="0E7B41B2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Shanmugaiah, V., Mathivanan, N., and Varghese, B. (2009). Purification, crystal structure and antimicrobial activity of phenazine-1-carboxamide produced by a growth-promoting biocontrol bacterium,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MML2212. </w:t>
      </w:r>
      <w:r w:rsidRPr="000C4F38">
        <w:rPr>
          <w:bCs/>
          <w:i/>
          <w:iCs/>
          <w:lang w:val="en-GB"/>
        </w:rPr>
        <w:t>J. Appl. Microbiol.</w:t>
      </w:r>
      <w:r w:rsidRPr="000C4F38">
        <w:rPr>
          <w:bCs/>
          <w:lang w:val="en-GB"/>
        </w:rPr>
        <w:t xml:space="preserve"> 108, 703–711. doi: 10.1111/j.1365-2672.2009.04466.x.</w:t>
      </w:r>
    </w:p>
    <w:p w14:paraId="299412A5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Singh, P., Singh, R. K., Guo, D. J., Sharma, A., Singh, R. N., Li, D. P., et al. (2021). Whole genome analysis of sugarcane root-associated endophyte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B18—a plant growth-promoting bacterium with antagonistic potential against </w:t>
      </w:r>
      <w:r w:rsidRPr="000C4F38">
        <w:rPr>
          <w:bCs/>
          <w:i/>
          <w:lang w:val="en-GB"/>
        </w:rPr>
        <w:t>Sporisorium scitamineum</w:t>
      </w:r>
      <w:r w:rsidRPr="000C4F38">
        <w:rPr>
          <w:bCs/>
          <w:lang w:val="en-GB"/>
        </w:rPr>
        <w:t xml:space="preserve">. </w:t>
      </w:r>
      <w:r w:rsidRPr="000C4F38">
        <w:rPr>
          <w:bCs/>
          <w:i/>
          <w:iCs/>
          <w:lang w:val="en-GB"/>
        </w:rPr>
        <w:t>Front. Microbiol.</w:t>
      </w:r>
      <w:r w:rsidRPr="000C4F38">
        <w:rPr>
          <w:bCs/>
          <w:lang w:val="en-GB"/>
        </w:rPr>
        <w:t xml:space="preserve"> 12, 1–21. doi: 10.3389/fmicb.2021.628376.</w:t>
      </w:r>
    </w:p>
    <w:p w14:paraId="309C1AA2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Sowanpreecha, R., and Rerngsamran, P. (2018). Biocontrol of orchid-pathogenic mold, </w:t>
      </w:r>
      <w:r w:rsidRPr="000C4F38">
        <w:rPr>
          <w:bCs/>
          <w:i/>
          <w:lang w:val="en-GB"/>
        </w:rPr>
        <w:t>Phytophthora palmivora</w:t>
      </w:r>
      <w:r w:rsidRPr="000C4F38">
        <w:rPr>
          <w:bCs/>
          <w:lang w:val="en-GB"/>
        </w:rPr>
        <w:t xml:space="preserve">, by antifungal proteins from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RS1. </w:t>
      </w:r>
      <w:r w:rsidRPr="000C4F38">
        <w:rPr>
          <w:bCs/>
          <w:i/>
          <w:iCs/>
          <w:lang w:val="en-GB"/>
        </w:rPr>
        <w:t>Mycobiology</w:t>
      </w:r>
      <w:r w:rsidRPr="000C4F38">
        <w:rPr>
          <w:bCs/>
          <w:lang w:val="en-GB"/>
        </w:rPr>
        <w:t xml:space="preserve"> 46, 129–137. doi: 10.1080/12298093.2018.1468055.</w:t>
      </w:r>
    </w:p>
    <w:p w14:paraId="6FB698C2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Sulochana, M. B., Jayachandra, S. Y., Kumar, S. K. A., and Dayanand, A. (2014). Antifungal attributes of siderophore produced by the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JAS-25. </w:t>
      </w:r>
      <w:r w:rsidRPr="000C4F38">
        <w:rPr>
          <w:bCs/>
          <w:i/>
          <w:iCs/>
          <w:lang w:val="en-GB"/>
        </w:rPr>
        <w:t>J. Basic Microbiol.</w:t>
      </w:r>
      <w:r w:rsidRPr="000C4F38">
        <w:rPr>
          <w:bCs/>
          <w:lang w:val="en-GB"/>
        </w:rPr>
        <w:t xml:space="preserve"> 54, 418–424. doi: 10.1002/jobm.201200770.</w:t>
      </w:r>
    </w:p>
    <w:p w14:paraId="4B0F377F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Sun, X., Xu, Y., Chen, L., Jin, X., and Ni, H. (2021). The salt-tolerant phenazine-1-carboxamide-producing bacterium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NF011 isolated from wheat rhizosphere soil in dry farmland with antagonism against </w:t>
      </w:r>
      <w:r w:rsidRPr="000C4F38">
        <w:rPr>
          <w:bCs/>
          <w:i/>
          <w:lang w:val="en-GB"/>
        </w:rPr>
        <w:t>Fusarium graminearum</w:t>
      </w:r>
      <w:r w:rsidRPr="000C4F38">
        <w:rPr>
          <w:bCs/>
          <w:lang w:val="en-GB"/>
        </w:rPr>
        <w:t xml:space="preserve">. </w:t>
      </w:r>
      <w:r w:rsidRPr="000C4F38">
        <w:rPr>
          <w:bCs/>
          <w:i/>
          <w:iCs/>
          <w:lang w:val="en-GB"/>
        </w:rPr>
        <w:t>Microbiol. Res.</w:t>
      </w:r>
      <w:r w:rsidRPr="000C4F38">
        <w:rPr>
          <w:bCs/>
          <w:lang w:val="en-GB"/>
        </w:rPr>
        <w:t xml:space="preserve"> 245, 126673. doi: 10.1016/j.micres.2020.126673.</w:t>
      </w:r>
    </w:p>
    <w:p w14:paraId="21D0E811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Tao, X., Zhang, H., Gao, M., Li, M., Zhao, T., and Guan, X. (2020). </w:t>
      </w:r>
      <w:r w:rsidRPr="000C4F38">
        <w:rPr>
          <w:bCs/>
          <w:i/>
          <w:lang w:val="en-GB"/>
        </w:rPr>
        <w:t>Pseudomonas</w:t>
      </w:r>
      <w:r w:rsidRPr="000C4F38">
        <w:rPr>
          <w:bCs/>
          <w:lang w:val="en-GB"/>
        </w:rPr>
        <w:t xml:space="preserve"> species isolated via high-throughput screening significantly protect cotton plants against </w:t>
      </w:r>
      <w:r w:rsidRPr="000C4F38">
        <w:rPr>
          <w:bCs/>
          <w:i/>
          <w:lang w:val="en-GB"/>
        </w:rPr>
        <w:t>Verticillium</w:t>
      </w:r>
      <w:r w:rsidRPr="000C4F38">
        <w:rPr>
          <w:bCs/>
          <w:lang w:val="en-GB"/>
        </w:rPr>
        <w:t xml:space="preserve"> wilt. </w:t>
      </w:r>
      <w:r w:rsidRPr="000C4F38">
        <w:rPr>
          <w:bCs/>
          <w:i/>
          <w:iCs/>
          <w:lang w:val="en-GB"/>
        </w:rPr>
        <w:t>AMB Express</w:t>
      </w:r>
      <w:r w:rsidRPr="000C4F38">
        <w:rPr>
          <w:bCs/>
          <w:lang w:val="en-GB"/>
        </w:rPr>
        <w:t xml:space="preserve"> 10, 1–12. doi: 10.1186/s13568-020-01132-1.</w:t>
      </w:r>
    </w:p>
    <w:p w14:paraId="6663A15A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Tewari, S., and Arora, N. K. (2014). Multifunctional exopolysaccharides from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PF23 involved in plant growth stimulation, biocontrol and stress amelioration in sunflower under saline conditions. </w:t>
      </w:r>
      <w:r w:rsidRPr="000C4F38">
        <w:rPr>
          <w:bCs/>
          <w:i/>
          <w:iCs/>
          <w:lang w:val="en-GB"/>
        </w:rPr>
        <w:t>Curr. Microbiol.</w:t>
      </w:r>
      <w:r w:rsidRPr="000C4F38">
        <w:rPr>
          <w:bCs/>
          <w:lang w:val="en-GB"/>
        </w:rPr>
        <w:t xml:space="preserve"> 69, 484–494. doi: 10.1007/s00284-014-0612-x.</w:t>
      </w:r>
    </w:p>
    <w:p w14:paraId="1731D6FC" w14:textId="77777777" w:rsidR="00B20DEB" w:rsidRPr="000C4F38" w:rsidRDefault="00B20DEB" w:rsidP="00D31356">
      <w:pPr>
        <w:spacing w:before="240"/>
        <w:jc w:val="both"/>
        <w:rPr>
          <w:bCs/>
          <w:lang w:val="en-GB"/>
        </w:rPr>
      </w:pPr>
      <w:r w:rsidRPr="000C4F38">
        <w:rPr>
          <w:bCs/>
          <w:lang w:val="en-GB"/>
        </w:rPr>
        <w:t xml:space="preserve">Uzair, B., Kausar, R., Bano, S. A., Fatima, S., Badshah, M., Habiba, U., et al. (2018). Isolation and molecular characterization of a model antagonistic </w:t>
      </w:r>
      <w:r w:rsidRPr="000C4F38">
        <w:rPr>
          <w:bCs/>
          <w:i/>
          <w:lang w:val="en-GB"/>
        </w:rPr>
        <w:t>Pseudomonas aeruginosa</w:t>
      </w:r>
      <w:r w:rsidRPr="000C4F38">
        <w:rPr>
          <w:bCs/>
          <w:lang w:val="en-GB"/>
        </w:rPr>
        <w:t xml:space="preserve"> divulging </w:t>
      </w:r>
      <w:r w:rsidRPr="000C4F38">
        <w:rPr>
          <w:bCs/>
          <w:i/>
          <w:lang w:val="en-GB"/>
        </w:rPr>
        <w:t>in vitro</w:t>
      </w:r>
      <w:r w:rsidRPr="000C4F38">
        <w:rPr>
          <w:bCs/>
          <w:lang w:val="en-GB"/>
        </w:rPr>
        <w:t xml:space="preserve"> plant growth promoting characteristics. </w:t>
      </w:r>
      <w:r w:rsidRPr="000C4F38">
        <w:rPr>
          <w:bCs/>
          <w:i/>
          <w:iCs/>
          <w:lang w:val="en-GB"/>
        </w:rPr>
        <w:t>Biomed Res. Int.</w:t>
      </w:r>
      <w:r w:rsidRPr="000C4F38">
        <w:rPr>
          <w:bCs/>
          <w:lang w:val="en-GB"/>
        </w:rPr>
        <w:t xml:space="preserve"> 2018. doi: 10.1155/2018/6147380.</w:t>
      </w:r>
    </w:p>
    <w:p w14:paraId="6E113A7D" w14:textId="77777777" w:rsidR="00B20DEB" w:rsidRPr="000C4F38" w:rsidRDefault="00B20DEB" w:rsidP="00D31356">
      <w:pPr>
        <w:spacing w:before="240"/>
        <w:jc w:val="both"/>
        <w:rPr>
          <w:bCs/>
        </w:rPr>
      </w:pPr>
    </w:p>
    <w:p w14:paraId="1664AE52" w14:textId="77777777" w:rsidR="00B20DEB" w:rsidRPr="000C4F38" w:rsidRDefault="00B20DEB" w:rsidP="00D31356">
      <w:pPr>
        <w:spacing w:before="240"/>
        <w:jc w:val="both"/>
        <w:rPr>
          <w:bCs/>
        </w:rPr>
      </w:pPr>
    </w:p>
    <w:sectPr w:rsidR="00B20DEB" w:rsidRPr="000C4F38" w:rsidSect="00D31356">
      <w:pgSz w:w="12240" w:h="15840"/>
      <w:pgMar w:top="1140" w:right="1179" w:bottom="1140" w:left="128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042CF" w14:textId="77777777" w:rsidR="00F96075" w:rsidRDefault="00F96075" w:rsidP="00117666">
      <w:pPr>
        <w:spacing w:after="0"/>
      </w:pPr>
      <w:r>
        <w:separator/>
      </w:r>
    </w:p>
  </w:endnote>
  <w:endnote w:type="continuationSeparator" w:id="0">
    <w:p w14:paraId="69523D1F" w14:textId="77777777" w:rsidR="00F96075" w:rsidRDefault="00F96075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6E55FE5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D31356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6E55FE5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D31356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460E3EBE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D31356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460E3EBE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D31356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7C3DF5" w14:textId="77777777" w:rsidR="00F96075" w:rsidRDefault="00F96075" w:rsidP="00117666">
      <w:pPr>
        <w:spacing w:after="0"/>
      </w:pPr>
      <w:r>
        <w:separator/>
      </w:r>
    </w:p>
  </w:footnote>
  <w:footnote w:type="continuationSeparator" w:id="0">
    <w:p w14:paraId="5A0A3458" w14:textId="77777777" w:rsidR="00F96075" w:rsidRDefault="00F96075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D20B5"/>
    <w:rsid w:val="0001436A"/>
    <w:rsid w:val="00034304"/>
    <w:rsid w:val="00035434"/>
    <w:rsid w:val="00052A14"/>
    <w:rsid w:val="00077D53"/>
    <w:rsid w:val="000B4B53"/>
    <w:rsid w:val="000C4F38"/>
    <w:rsid w:val="000F723A"/>
    <w:rsid w:val="00104CF4"/>
    <w:rsid w:val="00105FD9"/>
    <w:rsid w:val="00117666"/>
    <w:rsid w:val="001549D3"/>
    <w:rsid w:val="00160065"/>
    <w:rsid w:val="00177D84"/>
    <w:rsid w:val="00193345"/>
    <w:rsid w:val="001D0DB6"/>
    <w:rsid w:val="00267D18"/>
    <w:rsid w:val="00274347"/>
    <w:rsid w:val="002868E2"/>
    <w:rsid w:val="002869C3"/>
    <w:rsid w:val="002936E4"/>
    <w:rsid w:val="002A4A8C"/>
    <w:rsid w:val="002B4A57"/>
    <w:rsid w:val="002C74CA"/>
    <w:rsid w:val="002D3C54"/>
    <w:rsid w:val="003123F4"/>
    <w:rsid w:val="00346C3B"/>
    <w:rsid w:val="003544FB"/>
    <w:rsid w:val="003D2F2D"/>
    <w:rsid w:val="003F6705"/>
    <w:rsid w:val="00401590"/>
    <w:rsid w:val="00432626"/>
    <w:rsid w:val="00447801"/>
    <w:rsid w:val="00452E9C"/>
    <w:rsid w:val="004729AB"/>
    <w:rsid w:val="004735C8"/>
    <w:rsid w:val="004947A6"/>
    <w:rsid w:val="004961FF"/>
    <w:rsid w:val="0051012D"/>
    <w:rsid w:val="00517A89"/>
    <w:rsid w:val="005250F2"/>
    <w:rsid w:val="005805C0"/>
    <w:rsid w:val="00593EEA"/>
    <w:rsid w:val="00596B52"/>
    <w:rsid w:val="005A5EEE"/>
    <w:rsid w:val="005D52CD"/>
    <w:rsid w:val="006375C7"/>
    <w:rsid w:val="00654E8F"/>
    <w:rsid w:val="00660D05"/>
    <w:rsid w:val="00671DB3"/>
    <w:rsid w:val="006769F2"/>
    <w:rsid w:val="00680927"/>
    <w:rsid w:val="006820B1"/>
    <w:rsid w:val="006A0E04"/>
    <w:rsid w:val="006B7D14"/>
    <w:rsid w:val="006F05CB"/>
    <w:rsid w:val="00701727"/>
    <w:rsid w:val="0070566C"/>
    <w:rsid w:val="00714C50"/>
    <w:rsid w:val="00725A7D"/>
    <w:rsid w:val="00743E7A"/>
    <w:rsid w:val="007501BE"/>
    <w:rsid w:val="00790BB3"/>
    <w:rsid w:val="007A680B"/>
    <w:rsid w:val="007C206C"/>
    <w:rsid w:val="0080261E"/>
    <w:rsid w:val="00817DD6"/>
    <w:rsid w:val="00824A6D"/>
    <w:rsid w:val="0083759F"/>
    <w:rsid w:val="00845C88"/>
    <w:rsid w:val="00850E19"/>
    <w:rsid w:val="00885156"/>
    <w:rsid w:val="008A20B0"/>
    <w:rsid w:val="009151AA"/>
    <w:rsid w:val="00920D25"/>
    <w:rsid w:val="0093375B"/>
    <w:rsid w:val="0093429D"/>
    <w:rsid w:val="00943573"/>
    <w:rsid w:val="00964134"/>
    <w:rsid w:val="00970F7D"/>
    <w:rsid w:val="00984C5F"/>
    <w:rsid w:val="00994A3D"/>
    <w:rsid w:val="009C2B12"/>
    <w:rsid w:val="009E2F54"/>
    <w:rsid w:val="00A174D9"/>
    <w:rsid w:val="00AA4D24"/>
    <w:rsid w:val="00AB6715"/>
    <w:rsid w:val="00B1671E"/>
    <w:rsid w:val="00B20DEB"/>
    <w:rsid w:val="00B25EB8"/>
    <w:rsid w:val="00B37F4D"/>
    <w:rsid w:val="00BE622D"/>
    <w:rsid w:val="00C00B5B"/>
    <w:rsid w:val="00C52A7B"/>
    <w:rsid w:val="00C56BAF"/>
    <w:rsid w:val="00C679AA"/>
    <w:rsid w:val="00C75972"/>
    <w:rsid w:val="00C836C1"/>
    <w:rsid w:val="00CB2917"/>
    <w:rsid w:val="00CC3DF8"/>
    <w:rsid w:val="00CD066B"/>
    <w:rsid w:val="00CE4FEE"/>
    <w:rsid w:val="00CF3FF6"/>
    <w:rsid w:val="00D060CF"/>
    <w:rsid w:val="00D27752"/>
    <w:rsid w:val="00D31356"/>
    <w:rsid w:val="00D75987"/>
    <w:rsid w:val="00D93580"/>
    <w:rsid w:val="00D95C7B"/>
    <w:rsid w:val="00DB59C3"/>
    <w:rsid w:val="00DC259A"/>
    <w:rsid w:val="00DE23E8"/>
    <w:rsid w:val="00E21580"/>
    <w:rsid w:val="00E52377"/>
    <w:rsid w:val="00E537AD"/>
    <w:rsid w:val="00E53E67"/>
    <w:rsid w:val="00E64E17"/>
    <w:rsid w:val="00E725A3"/>
    <w:rsid w:val="00E866C9"/>
    <w:rsid w:val="00EA3D3C"/>
    <w:rsid w:val="00EB7EDB"/>
    <w:rsid w:val="00EC090A"/>
    <w:rsid w:val="00EC1CBB"/>
    <w:rsid w:val="00ED20B5"/>
    <w:rsid w:val="00F345C6"/>
    <w:rsid w:val="00F36562"/>
    <w:rsid w:val="00F46900"/>
    <w:rsid w:val="00F61D89"/>
    <w:rsid w:val="00F96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6DB94A"/>
  <w15:docId w15:val="{87DBDBC1-35DA-4214-ACC2-BB3BAF7F3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C00B5B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7C192715-9F92-41DE-A5D4-4D734524F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39</TotalTime>
  <Pages>10</Pages>
  <Words>2035</Words>
  <Characters>11602</Characters>
  <Application>Microsoft Office Word</Application>
  <DocSecurity>0</DocSecurity>
  <Lines>96</Lines>
  <Paragraphs>27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Charis Green</cp:lastModifiedBy>
  <cp:revision>13</cp:revision>
  <cp:lastPrinted>2013-10-03T12:51:00Z</cp:lastPrinted>
  <dcterms:created xsi:type="dcterms:W3CDTF">2022-09-30T05:16:00Z</dcterms:created>
  <dcterms:modified xsi:type="dcterms:W3CDTF">2022-11-22T08:08:00Z</dcterms:modified>
</cp:coreProperties>
</file>