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66C3AFFE" w:rsidR="00654E8F" w:rsidRDefault="00654E8F" w:rsidP="00895140">
      <w:pPr>
        <w:pStyle w:val="Ttulo"/>
      </w:pPr>
      <w:r w:rsidRPr="001549D3">
        <w:t>Supplementary Material</w:t>
      </w:r>
      <w:r w:rsidR="0071273C">
        <w:t xml:space="preserve"> S1</w:t>
      </w:r>
    </w:p>
    <w:p w14:paraId="3BD5A427" w14:textId="19D1A82B" w:rsidR="00EA3D3C" w:rsidRPr="00994A3D" w:rsidRDefault="00F939EA" w:rsidP="00942370">
      <w:pPr>
        <w:pStyle w:val="Ttulo1"/>
        <w:numPr>
          <w:ilvl w:val="0"/>
          <w:numId w:val="0"/>
        </w:numPr>
        <w:ind w:left="567"/>
      </w:pPr>
      <w:r>
        <w:t xml:space="preserve">Evaluating the likelihood of exposure to oil. </w:t>
      </w:r>
    </w:p>
    <w:p w14:paraId="1962F602" w14:textId="40C68C56" w:rsidR="00942370" w:rsidRDefault="00A90D6A" w:rsidP="00880647">
      <w:pPr>
        <w:rPr>
          <w:rFonts w:cs="Times New Roman"/>
          <w:szCs w:val="24"/>
        </w:rPr>
      </w:pPr>
      <w:r>
        <w:rPr>
          <w:rFonts w:cs="Times New Roman"/>
          <w:szCs w:val="24"/>
        </w:rPr>
        <w:t>Even though marine mammals</w:t>
      </w:r>
      <w:r w:rsidR="0034297F">
        <w:rPr>
          <w:rFonts w:cs="Times New Roman"/>
          <w:szCs w:val="24"/>
        </w:rPr>
        <w:t xml:space="preserve"> may detect oil, they do not usually avoid surface slick and/or contaminated waters (</w:t>
      </w:r>
      <w:proofErr w:type="spellStart"/>
      <w:r w:rsidR="0034297F">
        <w:t>Jarvela</w:t>
      </w:r>
      <w:proofErr w:type="spellEnd"/>
      <w:r w:rsidR="0034297F">
        <w:t xml:space="preserve"> Rosenberger et al. 2017). Therefore, they</w:t>
      </w:r>
      <w:r w:rsidR="0071273C">
        <w:rPr>
          <w:rFonts w:cs="Times New Roman"/>
          <w:szCs w:val="24"/>
        </w:rPr>
        <w:t xml:space="preserve"> could be exposed to oil during their normal surface behaviors (</w:t>
      </w:r>
      <w:r w:rsidR="0071273C">
        <w:rPr>
          <w:rFonts w:cs="Times New Roman"/>
          <w:i/>
          <w:szCs w:val="24"/>
        </w:rPr>
        <w:t xml:space="preserve">i.e., </w:t>
      </w:r>
      <w:r w:rsidR="0071273C">
        <w:rPr>
          <w:rFonts w:cs="Times New Roman"/>
          <w:szCs w:val="24"/>
        </w:rPr>
        <w:t>breathing, resting, socializing, feeding, and traveli</w:t>
      </w:r>
      <w:r w:rsidR="0034297F">
        <w:rPr>
          <w:rFonts w:cs="Times New Roman"/>
          <w:szCs w:val="24"/>
        </w:rPr>
        <w:t>ng</w:t>
      </w:r>
      <w:r w:rsidR="00BA0D53">
        <w:rPr>
          <w:rFonts w:cs="Times New Roman"/>
          <w:szCs w:val="24"/>
        </w:rPr>
        <w:t>)</w:t>
      </w:r>
      <w:r w:rsidR="0034297F">
        <w:rPr>
          <w:rFonts w:cs="Times New Roman"/>
          <w:szCs w:val="24"/>
        </w:rPr>
        <w:t xml:space="preserve">. </w:t>
      </w:r>
      <w:r w:rsidR="00271211">
        <w:rPr>
          <w:rFonts w:cs="Times New Roman"/>
          <w:szCs w:val="24"/>
        </w:rPr>
        <w:t xml:space="preserve">Exposure pathways include </w:t>
      </w:r>
      <w:r w:rsidR="0071273C">
        <w:rPr>
          <w:rFonts w:cs="Times New Roman"/>
          <w:szCs w:val="24"/>
        </w:rPr>
        <w:t xml:space="preserve">contact, adhesion, </w:t>
      </w:r>
      <w:r w:rsidR="001A453B">
        <w:rPr>
          <w:rFonts w:cs="Times New Roman"/>
          <w:szCs w:val="24"/>
        </w:rPr>
        <w:t xml:space="preserve">inhalation, </w:t>
      </w:r>
      <w:r w:rsidR="0071273C">
        <w:rPr>
          <w:rFonts w:cs="Times New Roman"/>
          <w:szCs w:val="24"/>
        </w:rPr>
        <w:t xml:space="preserve">direct ingestion, and/or </w:t>
      </w:r>
      <w:r w:rsidR="0034297F">
        <w:rPr>
          <w:rFonts w:cs="Times New Roman"/>
          <w:szCs w:val="24"/>
        </w:rPr>
        <w:t>indirect ingestion</w:t>
      </w:r>
      <w:r w:rsidR="00271211">
        <w:rPr>
          <w:rFonts w:cs="Times New Roman"/>
          <w:szCs w:val="24"/>
        </w:rPr>
        <w:t>:</w:t>
      </w:r>
    </w:p>
    <w:p w14:paraId="6301522B" w14:textId="20BE8A4D" w:rsidR="0034297F" w:rsidRDefault="0034297F" w:rsidP="00880647">
      <w:pPr>
        <w:rPr>
          <w:rFonts w:cs="Times New Roman"/>
          <w:szCs w:val="24"/>
        </w:rPr>
      </w:pPr>
      <w:r>
        <w:rPr>
          <w:rFonts w:cs="Times New Roman"/>
          <w:i/>
          <w:szCs w:val="24"/>
        </w:rPr>
        <w:t xml:space="preserve">Contact. </w:t>
      </w:r>
      <w:r w:rsidR="00A90D6A">
        <w:rPr>
          <w:rFonts w:cs="Times New Roman"/>
          <w:szCs w:val="24"/>
        </w:rPr>
        <w:t>Since marine mammals</w:t>
      </w:r>
      <w:r w:rsidR="002A0491">
        <w:rPr>
          <w:rFonts w:cs="Times New Roman"/>
          <w:szCs w:val="24"/>
        </w:rPr>
        <w:t xml:space="preserve"> need air to breathe, they </w:t>
      </w:r>
      <w:r w:rsidR="00DC14DE">
        <w:rPr>
          <w:rFonts w:cs="Times New Roman"/>
          <w:szCs w:val="24"/>
        </w:rPr>
        <w:t xml:space="preserve">all </w:t>
      </w:r>
      <w:r w:rsidR="002A0491">
        <w:rPr>
          <w:rFonts w:cs="Times New Roman"/>
          <w:szCs w:val="24"/>
        </w:rPr>
        <w:t xml:space="preserve">spend time at or near the </w:t>
      </w:r>
      <w:r w:rsidR="00BA0D53">
        <w:rPr>
          <w:rFonts w:cs="Times New Roman"/>
          <w:szCs w:val="24"/>
        </w:rPr>
        <w:t xml:space="preserve">water </w:t>
      </w:r>
      <w:r w:rsidR="002A0491">
        <w:rPr>
          <w:rFonts w:cs="Times New Roman"/>
          <w:szCs w:val="24"/>
        </w:rPr>
        <w:t xml:space="preserve">surface, </w:t>
      </w:r>
      <w:r w:rsidR="009759D3">
        <w:rPr>
          <w:rFonts w:cs="Times New Roman"/>
          <w:szCs w:val="24"/>
        </w:rPr>
        <w:t xml:space="preserve">so </w:t>
      </w:r>
      <w:r w:rsidR="002A0491">
        <w:rPr>
          <w:rFonts w:cs="Times New Roman"/>
          <w:szCs w:val="24"/>
        </w:rPr>
        <w:t xml:space="preserve">the risk of </w:t>
      </w:r>
      <w:r w:rsidR="00BA0D53">
        <w:rPr>
          <w:rFonts w:cs="Times New Roman"/>
          <w:szCs w:val="24"/>
        </w:rPr>
        <w:t>encountering</w:t>
      </w:r>
      <w:r w:rsidR="002A0491">
        <w:rPr>
          <w:rFonts w:cs="Times New Roman"/>
          <w:szCs w:val="24"/>
        </w:rPr>
        <w:t xml:space="preserve"> oil</w:t>
      </w:r>
      <w:r w:rsidR="009759D3">
        <w:rPr>
          <w:rFonts w:cs="Times New Roman"/>
          <w:szCs w:val="24"/>
        </w:rPr>
        <w:t xml:space="preserve"> varies from moderate to high</w:t>
      </w:r>
      <w:r w:rsidR="002A0491">
        <w:rPr>
          <w:rFonts w:cs="Times New Roman"/>
          <w:szCs w:val="24"/>
        </w:rPr>
        <w:t xml:space="preserve">. This risk is higher for those species that </w:t>
      </w:r>
      <w:r w:rsidR="009759D3">
        <w:rPr>
          <w:rFonts w:cs="Times New Roman"/>
          <w:szCs w:val="24"/>
        </w:rPr>
        <w:t>exhibit surface behaviors, as well as for those that feed on epi- or mesopelagic prey</w:t>
      </w:r>
      <w:r w:rsidR="002A0491">
        <w:rPr>
          <w:rFonts w:cs="Times New Roman"/>
          <w:szCs w:val="24"/>
        </w:rPr>
        <w:t xml:space="preserve">. </w:t>
      </w:r>
    </w:p>
    <w:p w14:paraId="03988D23" w14:textId="423750E1" w:rsidR="001A453B" w:rsidRPr="002C612C" w:rsidRDefault="001A453B" w:rsidP="00880647">
      <w:pPr>
        <w:rPr>
          <w:rFonts w:cs="Times New Roman"/>
          <w:szCs w:val="24"/>
        </w:rPr>
      </w:pPr>
      <w:r>
        <w:rPr>
          <w:rFonts w:cs="Times New Roman"/>
          <w:i/>
          <w:szCs w:val="24"/>
        </w:rPr>
        <w:t xml:space="preserve">Adhesion. </w:t>
      </w:r>
      <w:r>
        <w:rPr>
          <w:rFonts w:cs="Times New Roman"/>
          <w:szCs w:val="24"/>
        </w:rPr>
        <w:t>There are three aspects</w:t>
      </w:r>
      <w:r w:rsidR="002C612C">
        <w:rPr>
          <w:rFonts w:cs="Times New Roman"/>
          <w:szCs w:val="24"/>
        </w:rPr>
        <w:t xml:space="preserve"> that influence adhesion</w:t>
      </w:r>
      <w:r w:rsidR="00BA0D53">
        <w:rPr>
          <w:rFonts w:cs="Times New Roman"/>
          <w:szCs w:val="24"/>
        </w:rPr>
        <w:t>:</w:t>
      </w:r>
      <w:r w:rsidR="002C612C">
        <w:rPr>
          <w:rFonts w:cs="Times New Roman"/>
          <w:szCs w:val="24"/>
        </w:rPr>
        <w:t xml:space="preserve"> </w:t>
      </w:r>
      <w:r w:rsidR="00BA0D53">
        <w:rPr>
          <w:rFonts w:cs="Times New Roman"/>
          <w:szCs w:val="24"/>
        </w:rPr>
        <w:t xml:space="preserve">1) </w:t>
      </w:r>
      <w:r w:rsidR="002C612C">
        <w:rPr>
          <w:rFonts w:cs="Times New Roman"/>
          <w:szCs w:val="24"/>
        </w:rPr>
        <w:t>the texture of the exposed surface (</w:t>
      </w:r>
      <w:r w:rsidR="002C612C">
        <w:rPr>
          <w:rFonts w:cs="Times New Roman"/>
          <w:i/>
          <w:szCs w:val="24"/>
        </w:rPr>
        <w:t xml:space="preserve">i.e., </w:t>
      </w:r>
      <w:r w:rsidR="002C612C">
        <w:rPr>
          <w:rFonts w:cs="Times New Roman"/>
          <w:szCs w:val="24"/>
        </w:rPr>
        <w:t>cetaceans’ skin</w:t>
      </w:r>
      <w:r w:rsidR="00A90D6A">
        <w:rPr>
          <w:rFonts w:cs="Times New Roman"/>
          <w:szCs w:val="24"/>
        </w:rPr>
        <w:t>, or presence of fur</w:t>
      </w:r>
      <w:r w:rsidR="002C612C">
        <w:rPr>
          <w:rFonts w:cs="Times New Roman"/>
          <w:szCs w:val="24"/>
        </w:rPr>
        <w:t xml:space="preserve">), </w:t>
      </w:r>
      <w:r w:rsidR="00BA0D53">
        <w:rPr>
          <w:rFonts w:cs="Times New Roman"/>
          <w:szCs w:val="24"/>
        </w:rPr>
        <w:t xml:space="preserve">2) </w:t>
      </w:r>
      <w:r w:rsidR="002C612C">
        <w:rPr>
          <w:rFonts w:cs="Times New Roman"/>
          <w:szCs w:val="24"/>
        </w:rPr>
        <w:t xml:space="preserve">the frequency and duration of exposure, and </w:t>
      </w:r>
      <w:r w:rsidR="00BA0D53">
        <w:rPr>
          <w:rFonts w:cs="Times New Roman"/>
          <w:szCs w:val="24"/>
        </w:rPr>
        <w:t xml:space="preserve">3) </w:t>
      </w:r>
      <w:r w:rsidR="002C612C">
        <w:rPr>
          <w:rFonts w:cs="Times New Roman"/>
          <w:szCs w:val="24"/>
        </w:rPr>
        <w:t xml:space="preserve">the characteristics of the oil. </w:t>
      </w:r>
      <w:r w:rsidR="009759D3">
        <w:rPr>
          <w:rFonts w:cs="Times New Roman"/>
          <w:szCs w:val="24"/>
        </w:rPr>
        <w:t>The</w:t>
      </w:r>
      <w:r w:rsidR="009759D3" w:rsidRPr="002C612C">
        <w:rPr>
          <w:rFonts w:cs="Times New Roman"/>
          <w:szCs w:val="24"/>
        </w:rPr>
        <w:t xml:space="preserve"> </w:t>
      </w:r>
      <w:r w:rsidR="002C612C" w:rsidRPr="002C612C">
        <w:rPr>
          <w:rFonts w:cs="Times New Roman"/>
          <w:szCs w:val="24"/>
        </w:rPr>
        <w:t>criteri</w:t>
      </w:r>
      <w:r w:rsidR="009759D3">
        <w:rPr>
          <w:rFonts w:cs="Times New Roman"/>
          <w:szCs w:val="24"/>
        </w:rPr>
        <w:t>on</w:t>
      </w:r>
      <w:r w:rsidR="002C612C" w:rsidRPr="002C612C">
        <w:rPr>
          <w:rFonts w:cs="Times New Roman"/>
          <w:szCs w:val="24"/>
        </w:rPr>
        <w:t xml:space="preserve"> for assessing this pathway </w:t>
      </w:r>
      <w:r w:rsidR="009759D3">
        <w:rPr>
          <w:rFonts w:cs="Times New Roman"/>
          <w:szCs w:val="24"/>
        </w:rPr>
        <w:t>is</w:t>
      </w:r>
      <w:r w:rsidR="009759D3" w:rsidRPr="002C612C">
        <w:rPr>
          <w:rFonts w:cs="Times New Roman"/>
          <w:szCs w:val="24"/>
        </w:rPr>
        <w:t xml:space="preserve"> </w:t>
      </w:r>
      <w:r w:rsidR="002C612C">
        <w:rPr>
          <w:rFonts w:cs="Times New Roman"/>
          <w:szCs w:val="24"/>
        </w:rPr>
        <w:t>skin texture</w:t>
      </w:r>
      <w:r w:rsidR="00A90D6A">
        <w:rPr>
          <w:rFonts w:cs="Times New Roman"/>
          <w:szCs w:val="24"/>
        </w:rPr>
        <w:t xml:space="preserve"> and/or the presence of fur</w:t>
      </w:r>
      <w:r w:rsidR="002C612C">
        <w:rPr>
          <w:rFonts w:cs="Times New Roman"/>
          <w:szCs w:val="24"/>
        </w:rPr>
        <w:t>.</w:t>
      </w:r>
      <w:r w:rsidR="00A90D6A">
        <w:rPr>
          <w:rFonts w:cs="Times New Roman"/>
          <w:szCs w:val="24"/>
        </w:rPr>
        <w:t xml:space="preserve"> </w:t>
      </w:r>
    </w:p>
    <w:p w14:paraId="62F8BB67" w14:textId="430E712C" w:rsidR="001A453B" w:rsidRDefault="001A453B" w:rsidP="001A453B">
      <w:pPr>
        <w:rPr>
          <w:rFonts w:cs="Times New Roman"/>
          <w:szCs w:val="24"/>
        </w:rPr>
      </w:pPr>
      <w:r>
        <w:rPr>
          <w:rFonts w:cs="Times New Roman"/>
          <w:i/>
          <w:szCs w:val="24"/>
        </w:rPr>
        <w:t xml:space="preserve">Inhalation. </w:t>
      </w:r>
      <w:r w:rsidR="003D1EA6">
        <w:rPr>
          <w:rFonts w:cs="Times New Roman"/>
          <w:szCs w:val="24"/>
        </w:rPr>
        <w:t>During an oil spill, marine mammals</w:t>
      </w:r>
      <w:r>
        <w:rPr>
          <w:rFonts w:cs="Times New Roman"/>
          <w:szCs w:val="24"/>
        </w:rPr>
        <w:t xml:space="preserve"> have a high likelihood of inhaling toxic fumes, since they </w:t>
      </w:r>
      <w:r w:rsidR="009759D3">
        <w:rPr>
          <w:rFonts w:cs="Times New Roman"/>
          <w:szCs w:val="24"/>
        </w:rPr>
        <w:t xml:space="preserve">spend time in the air-water interface to </w:t>
      </w:r>
      <w:r>
        <w:rPr>
          <w:rFonts w:cs="Times New Roman"/>
          <w:szCs w:val="24"/>
        </w:rPr>
        <w:t>breathe</w:t>
      </w:r>
      <w:r w:rsidR="009759D3">
        <w:rPr>
          <w:rFonts w:cs="Times New Roman"/>
          <w:szCs w:val="24"/>
        </w:rPr>
        <w:t>. The</w:t>
      </w:r>
      <w:r>
        <w:rPr>
          <w:rFonts w:cs="Times New Roman"/>
          <w:szCs w:val="24"/>
        </w:rPr>
        <w:t xml:space="preserve"> criteria for assessing this pathway </w:t>
      </w:r>
      <w:r w:rsidR="009759D3">
        <w:rPr>
          <w:rFonts w:cs="Times New Roman"/>
          <w:szCs w:val="24"/>
        </w:rPr>
        <w:t xml:space="preserve">are </w:t>
      </w:r>
      <w:r>
        <w:rPr>
          <w:rFonts w:cs="Times New Roman"/>
          <w:szCs w:val="24"/>
        </w:rPr>
        <w:t xml:space="preserve">the </w:t>
      </w:r>
      <w:r w:rsidR="00FA5B34">
        <w:rPr>
          <w:rFonts w:cs="Times New Roman"/>
          <w:szCs w:val="24"/>
        </w:rPr>
        <w:t xml:space="preserve">time </w:t>
      </w:r>
      <w:r>
        <w:rPr>
          <w:rFonts w:cs="Times New Roman"/>
          <w:szCs w:val="24"/>
        </w:rPr>
        <w:t>at the air</w:t>
      </w:r>
      <w:r w:rsidR="009759D3">
        <w:rPr>
          <w:rFonts w:cs="Times New Roman"/>
          <w:szCs w:val="24"/>
        </w:rPr>
        <w:t>-</w:t>
      </w:r>
      <w:r>
        <w:rPr>
          <w:rFonts w:cs="Times New Roman"/>
          <w:szCs w:val="24"/>
        </w:rPr>
        <w:t>water interface</w:t>
      </w:r>
      <w:r w:rsidR="009759D3">
        <w:rPr>
          <w:rFonts w:cs="Times New Roman"/>
          <w:szCs w:val="24"/>
        </w:rPr>
        <w:t>, the presence of blowhole, and the grooming behavior</w:t>
      </w:r>
      <w:r>
        <w:rPr>
          <w:rFonts w:cs="Times New Roman"/>
          <w:szCs w:val="24"/>
        </w:rPr>
        <w:t xml:space="preserve">. </w:t>
      </w:r>
    </w:p>
    <w:p w14:paraId="6B93FD55" w14:textId="1F913561" w:rsidR="002C612C" w:rsidRPr="003D1EA6" w:rsidRDefault="002C612C" w:rsidP="001A453B">
      <w:pPr>
        <w:rPr>
          <w:rFonts w:cs="Times New Roman"/>
          <w:szCs w:val="24"/>
        </w:rPr>
      </w:pPr>
      <w:r>
        <w:rPr>
          <w:rFonts w:cs="Times New Roman"/>
          <w:i/>
          <w:szCs w:val="24"/>
        </w:rPr>
        <w:t>Direct ingestion.</w:t>
      </w:r>
      <w:r w:rsidR="00DC14DE">
        <w:rPr>
          <w:rFonts w:cs="Times New Roman"/>
          <w:i/>
          <w:szCs w:val="24"/>
        </w:rPr>
        <w:t xml:space="preserve"> </w:t>
      </w:r>
      <w:r w:rsidR="00DC14DE">
        <w:rPr>
          <w:rFonts w:cs="Times New Roman"/>
          <w:iCs/>
          <w:szCs w:val="24"/>
        </w:rPr>
        <w:t xml:space="preserve">The feeding mechanism determines the amount of contaminated water ingestion. Toothed species </w:t>
      </w:r>
      <w:r>
        <w:rPr>
          <w:rFonts w:cs="Times New Roman"/>
          <w:szCs w:val="24"/>
        </w:rPr>
        <w:t xml:space="preserve">do not </w:t>
      </w:r>
      <w:r w:rsidR="003B67A5">
        <w:rPr>
          <w:rFonts w:cs="Times New Roman"/>
          <w:szCs w:val="24"/>
        </w:rPr>
        <w:t>swallow</w:t>
      </w:r>
      <w:r>
        <w:rPr>
          <w:rFonts w:cs="Times New Roman"/>
          <w:szCs w:val="24"/>
        </w:rPr>
        <w:t xml:space="preserve"> large amounts of seawater</w:t>
      </w:r>
      <w:r w:rsidR="003D1EA6">
        <w:rPr>
          <w:rFonts w:cs="Times New Roman"/>
          <w:szCs w:val="24"/>
        </w:rPr>
        <w:t>,</w:t>
      </w:r>
      <w:r w:rsidR="00FA5B34">
        <w:rPr>
          <w:rFonts w:cs="Times New Roman"/>
          <w:szCs w:val="24"/>
        </w:rPr>
        <w:t xml:space="preserve"> </w:t>
      </w:r>
      <w:r w:rsidR="00DC14DE">
        <w:rPr>
          <w:rFonts w:cs="Times New Roman"/>
          <w:szCs w:val="24"/>
        </w:rPr>
        <w:t>unlike baleen whales, which ingest large amounts</w:t>
      </w:r>
      <w:r w:rsidR="003B67A5">
        <w:rPr>
          <w:rFonts w:cs="Times New Roman"/>
          <w:szCs w:val="24"/>
        </w:rPr>
        <w:t xml:space="preserve">. </w:t>
      </w:r>
      <w:r w:rsidR="003D1EA6">
        <w:rPr>
          <w:rFonts w:cs="Times New Roman"/>
          <w:szCs w:val="24"/>
        </w:rPr>
        <w:t>Likewise, furred marine mammals (</w:t>
      </w:r>
      <w:r w:rsidR="003D1EA6">
        <w:rPr>
          <w:rFonts w:cs="Times New Roman"/>
          <w:i/>
          <w:szCs w:val="24"/>
        </w:rPr>
        <w:t xml:space="preserve">e.g., </w:t>
      </w:r>
      <w:r w:rsidR="003D1EA6">
        <w:rPr>
          <w:rFonts w:cs="Times New Roman"/>
          <w:szCs w:val="24"/>
        </w:rPr>
        <w:t xml:space="preserve">sea otters) can consume large quantities of oil during grooming. </w:t>
      </w:r>
    </w:p>
    <w:p w14:paraId="148A2DE1" w14:textId="1B17C623" w:rsidR="003B67A5" w:rsidRDefault="003B67A5" w:rsidP="001A453B">
      <w:pPr>
        <w:rPr>
          <w:rFonts w:cs="Times New Roman"/>
          <w:szCs w:val="24"/>
        </w:rPr>
      </w:pPr>
      <w:r>
        <w:rPr>
          <w:rFonts w:cs="Times New Roman"/>
          <w:i/>
          <w:szCs w:val="24"/>
        </w:rPr>
        <w:t xml:space="preserve">Indirect ingestion. </w:t>
      </w:r>
      <w:r w:rsidR="009759D3">
        <w:rPr>
          <w:rFonts w:cs="Times New Roman"/>
          <w:szCs w:val="24"/>
        </w:rPr>
        <w:t>M</w:t>
      </w:r>
      <w:r w:rsidR="003D1EA6">
        <w:rPr>
          <w:rFonts w:cs="Times New Roman"/>
          <w:szCs w:val="24"/>
        </w:rPr>
        <w:t>arine mammals</w:t>
      </w:r>
      <w:r>
        <w:rPr>
          <w:rFonts w:cs="Times New Roman"/>
          <w:szCs w:val="24"/>
        </w:rPr>
        <w:t xml:space="preserve"> could ingest oil products through contaminated prey that accumulate oil products. </w:t>
      </w:r>
      <w:r w:rsidR="009759D3">
        <w:rPr>
          <w:rFonts w:cs="Times New Roman"/>
          <w:szCs w:val="24"/>
        </w:rPr>
        <w:t xml:space="preserve">The </w:t>
      </w:r>
      <w:r>
        <w:rPr>
          <w:rFonts w:cs="Times New Roman"/>
          <w:szCs w:val="24"/>
        </w:rPr>
        <w:t>criteri</w:t>
      </w:r>
      <w:r w:rsidR="005B051B">
        <w:rPr>
          <w:rFonts w:cs="Times New Roman"/>
          <w:szCs w:val="24"/>
        </w:rPr>
        <w:t>on</w:t>
      </w:r>
      <w:r>
        <w:rPr>
          <w:rFonts w:cs="Times New Roman"/>
          <w:szCs w:val="24"/>
        </w:rPr>
        <w:t xml:space="preserve"> for assessing this pathway </w:t>
      </w:r>
      <w:r w:rsidR="009759D3">
        <w:rPr>
          <w:rFonts w:cs="Times New Roman"/>
          <w:szCs w:val="24"/>
        </w:rPr>
        <w:t xml:space="preserve">is the prey type: vertebrates </w:t>
      </w:r>
      <w:r w:rsidR="005B051B">
        <w:rPr>
          <w:rFonts w:cs="Times New Roman"/>
          <w:szCs w:val="24"/>
        </w:rPr>
        <w:t>are more efficient to metabolize petroleum compounds than invertebrates</w:t>
      </w:r>
      <w:r>
        <w:rPr>
          <w:rFonts w:cs="Times New Roman"/>
          <w:szCs w:val="24"/>
        </w:rPr>
        <w:t xml:space="preserve">.  </w:t>
      </w:r>
    </w:p>
    <w:p w14:paraId="0C1BC45A" w14:textId="535D386C" w:rsidR="006F2794" w:rsidRDefault="006F2794" w:rsidP="006F2794">
      <w:pPr>
        <w:rPr>
          <w:rFonts w:cs="Times New Roman"/>
          <w:szCs w:val="24"/>
        </w:rPr>
      </w:pPr>
      <w:r w:rsidRPr="00F06FD6">
        <w:rPr>
          <w:rFonts w:cs="Times New Roman"/>
          <w:szCs w:val="24"/>
        </w:rPr>
        <w:t xml:space="preserve">The uncertainty of the estimate was </w:t>
      </w:r>
      <w:r>
        <w:rPr>
          <w:rFonts w:cs="Times New Roman"/>
          <w:szCs w:val="24"/>
        </w:rPr>
        <w:t>obtained</w:t>
      </w:r>
      <w:r w:rsidRPr="00F06FD6">
        <w:rPr>
          <w:rFonts w:cs="Times New Roman"/>
          <w:szCs w:val="24"/>
        </w:rPr>
        <w:t xml:space="preserve"> using the data quality index of Patrick et al. (2010), which classifies information quality into five levels (Table S1). The index is calculated as the weighted average and varies from 1.00 to 5.00</w:t>
      </w:r>
      <w:r>
        <w:rPr>
          <w:rFonts w:cs="Times New Roman"/>
          <w:szCs w:val="24"/>
        </w:rPr>
        <w:t xml:space="preserve">. </w:t>
      </w:r>
      <w:r w:rsidRPr="00F06FD6">
        <w:rPr>
          <w:rFonts w:cs="Times New Roman"/>
          <w:szCs w:val="24"/>
        </w:rPr>
        <w:t>Data quality is classified into three categories: poor (&lt;2.0), moderate (2.0 – 3.5), and good (&gt;3.5).</w:t>
      </w:r>
      <w:r>
        <w:rPr>
          <w:rFonts w:cs="Times New Roman"/>
          <w:szCs w:val="24"/>
        </w:rPr>
        <w:t xml:space="preserve"> </w:t>
      </w:r>
      <w:r w:rsidR="005C2FAB" w:rsidRPr="005C2FAB">
        <w:rPr>
          <w:rFonts w:cs="Times New Roman"/>
          <w:szCs w:val="24"/>
        </w:rPr>
        <w:t>Given that the exposure pathways are evaluated based on morphological, anatomical and/or behavioral traits of the species, the score assigned to all species for the first four (</w:t>
      </w:r>
      <w:proofErr w:type="spellStart"/>
      <w:r w:rsidR="00181CD3">
        <w:rPr>
          <w:rFonts w:cs="Times New Roman"/>
          <w:szCs w:val="24"/>
        </w:rPr>
        <w:t>i</w:t>
      </w:r>
      <w:proofErr w:type="spellEnd"/>
      <w:r w:rsidR="00181CD3">
        <w:rPr>
          <w:rFonts w:cs="Times New Roman"/>
          <w:szCs w:val="24"/>
        </w:rPr>
        <w:t xml:space="preserve">. e., </w:t>
      </w:r>
      <w:r w:rsidR="005C2FAB" w:rsidRPr="005C2FAB">
        <w:rPr>
          <w:rFonts w:cs="Times New Roman"/>
          <w:szCs w:val="24"/>
        </w:rPr>
        <w:t xml:space="preserve">contact, adhesion, </w:t>
      </w:r>
      <w:r w:rsidR="00181CD3" w:rsidRPr="005C2FAB">
        <w:rPr>
          <w:rFonts w:cs="Times New Roman"/>
          <w:szCs w:val="24"/>
        </w:rPr>
        <w:t>inhalation,</w:t>
      </w:r>
      <w:r w:rsidR="005C2FAB" w:rsidRPr="005C2FAB">
        <w:rPr>
          <w:rFonts w:cs="Times New Roman"/>
          <w:szCs w:val="24"/>
        </w:rPr>
        <w:t xml:space="preserve"> and direct ingestion) was 5, since this information is independent of geographic area. The only route that can have values &lt; 5 is indirect </w:t>
      </w:r>
      <w:r w:rsidR="00B666D5">
        <w:rPr>
          <w:rFonts w:cs="Times New Roman"/>
          <w:szCs w:val="24"/>
        </w:rPr>
        <w:t>ingestion</w:t>
      </w:r>
      <w:r w:rsidR="00181CD3" w:rsidRPr="005C2FAB">
        <w:rPr>
          <w:rFonts w:cs="Times New Roman"/>
          <w:szCs w:val="24"/>
        </w:rPr>
        <w:t xml:space="preserve"> since</w:t>
      </w:r>
      <w:r w:rsidR="005C2FAB" w:rsidRPr="005C2FAB">
        <w:rPr>
          <w:rFonts w:cs="Times New Roman"/>
          <w:szCs w:val="24"/>
        </w:rPr>
        <w:t xml:space="preserve"> the diet of a species can vary between ocean basins.</w:t>
      </w:r>
      <w:r w:rsidR="00181CD3">
        <w:rPr>
          <w:rFonts w:cs="Times New Roman"/>
          <w:szCs w:val="24"/>
        </w:rPr>
        <w:t xml:space="preserve"> Therefore, </w:t>
      </w:r>
      <w:r>
        <w:rPr>
          <w:rFonts w:cs="Times New Roman"/>
          <w:szCs w:val="24"/>
        </w:rPr>
        <w:t>t</w:t>
      </w:r>
      <w:r w:rsidRPr="008621D5">
        <w:t xml:space="preserve">he quality of the data used was </w:t>
      </w:r>
      <w:r>
        <w:t>good</w:t>
      </w:r>
      <w:r w:rsidRPr="008621D5">
        <w:t xml:space="preserve"> for all species </w:t>
      </w:r>
      <w:r>
        <w:t>(Table S2</w:t>
      </w:r>
      <w:r w:rsidRPr="008621D5">
        <w:t xml:space="preserve">).  </w:t>
      </w:r>
    </w:p>
    <w:p w14:paraId="7C47A990" w14:textId="77777777" w:rsidR="00E32CAE" w:rsidRDefault="00E32CAE" w:rsidP="00D82639">
      <w:pPr>
        <w:rPr>
          <w:rFonts w:cs="Times New Roman"/>
          <w:b/>
          <w:szCs w:val="24"/>
        </w:rPr>
      </w:pPr>
    </w:p>
    <w:p w14:paraId="57BD0C2E" w14:textId="77777777" w:rsidR="00E32CAE" w:rsidRDefault="00E32CAE" w:rsidP="00D82639">
      <w:pPr>
        <w:rPr>
          <w:rFonts w:cs="Times New Roman"/>
          <w:b/>
          <w:szCs w:val="24"/>
        </w:rPr>
      </w:pPr>
    </w:p>
    <w:p w14:paraId="5A4E6B8A" w14:textId="77777777" w:rsidR="00E32CAE" w:rsidRDefault="00E32CAE" w:rsidP="00D82639">
      <w:pPr>
        <w:rPr>
          <w:rFonts w:cs="Times New Roman"/>
          <w:b/>
          <w:szCs w:val="24"/>
        </w:rPr>
      </w:pPr>
    </w:p>
    <w:p w14:paraId="35D082F8" w14:textId="076C2184" w:rsidR="00D82639" w:rsidRPr="00854715" w:rsidRDefault="00D82639" w:rsidP="00D82639">
      <w:pPr>
        <w:rPr>
          <w:rFonts w:cs="Times New Roman"/>
          <w:szCs w:val="24"/>
        </w:rPr>
      </w:pPr>
      <w:r>
        <w:rPr>
          <w:rFonts w:cs="Times New Roman"/>
          <w:b/>
          <w:szCs w:val="24"/>
        </w:rPr>
        <w:lastRenderedPageBreak/>
        <w:t>TABLE S1 |</w:t>
      </w:r>
      <w:r w:rsidRPr="00854715">
        <w:rPr>
          <w:rFonts w:cs="Times New Roman"/>
          <w:szCs w:val="24"/>
        </w:rPr>
        <w:t xml:space="preserve"> </w:t>
      </w:r>
      <w:r w:rsidR="006F2794">
        <w:rPr>
          <w:rFonts w:cs="Times New Roman"/>
          <w:szCs w:val="24"/>
        </w:rPr>
        <w:t>Data quality levels. Based on</w:t>
      </w:r>
      <w:r>
        <w:rPr>
          <w:rFonts w:cs="Times New Roman"/>
          <w:szCs w:val="24"/>
        </w:rPr>
        <w:t xml:space="preserve"> Patrick et al. (2010).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6794"/>
      </w:tblGrid>
      <w:tr w:rsidR="00D82639" w:rsidRPr="00854715" w14:paraId="17529642" w14:textId="77777777" w:rsidTr="00D82639">
        <w:tc>
          <w:tcPr>
            <w:tcW w:w="2973" w:type="dxa"/>
            <w:tcBorders>
              <w:top w:val="single" w:sz="4" w:space="0" w:color="auto"/>
              <w:bottom w:val="single" w:sz="4" w:space="0" w:color="auto"/>
            </w:tcBorders>
          </w:tcPr>
          <w:p w14:paraId="15BA7FCE" w14:textId="45784292" w:rsidR="00D82639" w:rsidRPr="00006DA2" w:rsidRDefault="00D82639" w:rsidP="00CD3DD1">
            <w:pPr>
              <w:jc w:val="center"/>
              <w:rPr>
                <w:rFonts w:cs="Times New Roman"/>
                <w:b/>
                <w:szCs w:val="24"/>
              </w:rPr>
            </w:pPr>
            <w:r>
              <w:rPr>
                <w:rFonts w:cs="Times New Roman"/>
                <w:b/>
                <w:szCs w:val="24"/>
              </w:rPr>
              <w:t>Data quality score</w:t>
            </w:r>
          </w:p>
        </w:tc>
        <w:tc>
          <w:tcPr>
            <w:tcW w:w="6794" w:type="dxa"/>
            <w:tcBorders>
              <w:top w:val="single" w:sz="4" w:space="0" w:color="auto"/>
              <w:bottom w:val="single" w:sz="4" w:space="0" w:color="auto"/>
            </w:tcBorders>
          </w:tcPr>
          <w:p w14:paraId="4A8CD19F" w14:textId="4DBB06A9" w:rsidR="00D82639" w:rsidRPr="00854715" w:rsidRDefault="00D82639" w:rsidP="00CD3DD1">
            <w:pPr>
              <w:jc w:val="center"/>
              <w:rPr>
                <w:rFonts w:cs="Times New Roman"/>
                <w:b/>
                <w:szCs w:val="24"/>
              </w:rPr>
            </w:pPr>
            <w:r>
              <w:rPr>
                <w:rFonts w:cs="Times New Roman"/>
                <w:b/>
                <w:szCs w:val="24"/>
              </w:rPr>
              <w:t>Description</w:t>
            </w:r>
          </w:p>
        </w:tc>
      </w:tr>
      <w:tr w:rsidR="00D82639" w14:paraId="3987849D" w14:textId="77777777" w:rsidTr="00D82639">
        <w:tc>
          <w:tcPr>
            <w:tcW w:w="2973" w:type="dxa"/>
            <w:tcBorders>
              <w:top w:val="single" w:sz="4" w:space="0" w:color="auto"/>
            </w:tcBorders>
          </w:tcPr>
          <w:p w14:paraId="565B1F1E" w14:textId="6CCA5EA3" w:rsidR="00D82639" w:rsidRDefault="00D82639" w:rsidP="00D82639">
            <w:pPr>
              <w:jc w:val="center"/>
              <w:rPr>
                <w:rFonts w:cs="Times New Roman"/>
                <w:szCs w:val="24"/>
              </w:rPr>
            </w:pPr>
            <w:r>
              <w:rPr>
                <w:rFonts w:cs="Times New Roman"/>
                <w:szCs w:val="24"/>
              </w:rPr>
              <w:t>5</w:t>
            </w:r>
          </w:p>
        </w:tc>
        <w:tc>
          <w:tcPr>
            <w:tcW w:w="6794" w:type="dxa"/>
            <w:tcBorders>
              <w:top w:val="single" w:sz="4" w:space="0" w:color="auto"/>
            </w:tcBorders>
          </w:tcPr>
          <w:p w14:paraId="65DF1077" w14:textId="3E346342" w:rsidR="00D82639" w:rsidRPr="00D82639" w:rsidRDefault="00D82639" w:rsidP="00CD3DD1">
            <w:pPr>
              <w:jc w:val="center"/>
              <w:rPr>
                <w:rFonts w:cs="Times New Roman"/>
                <w:szCs w:val="24"/>
              </w:rPr>
            </w:pPr>
            <w:r>
              <w:rPr>
                <w:rFonts w:cs="Times New Roman"/>
                <w:b/>
                <w:szCs w:val="24"/>
              </w:rPr>
              <w:t xml:space="preserve">Best data. </w:t>
            </w:r>
            <w:r>
              <w:rPr>
                <w:rFonts w:cs="Times New Roman"/>
                <w:szCs w:val="24"/>
              </w:rPr>
              <w:t>Information is based on data collected in the Gulf of Mexico or ecological features described specifically for the species in question</w:t>
            </w:r>
            <w:r w:rsidR="00CD3DD1">
              <w:rPr>
                <w:rFonts w:cs="Times New Roman"/>
                <w:szCs w:val="24"/>
              </w:rPr>
              <w:t>.</w:t>
            </w:r>
          </w:p>
        </w:tc>
      </w:tr>
      <w:tr w:rsidR="00D82639" w14:paraId="51A69C6F" w14:textId="77777777" w:rsidTr="00D82639">
        <w:tc>
          <w:tcPr>
            <w:tcW w:w="2973" w:type="dxa"/>
          </w:tcPr>
          <w:p w14:paraId="1EF75DA5" w14:textId="5B454D99" w:rsidR="00D82639" w:rsidRDefault="00D82639" w:rsidP="00D82639">
            <w:pPr>
              <w:jc w:val="center"/>
              <w:rPr>
                <w:rFonts w:cs="Times New Roman"/>
                <w:szCs w:val="24"/>
              </w:rPr>
            </w:pPr>
            <w:r>
              <w:rPr>
                <w:rFonts w:cs="Times New Roman"/>
                <w:szCs w:val="24"/>
              </w:rPr>
              <w:t>4</w:t>
            </w:r>
          </w:p>
        </w:tc>
        <w:tc>
          <w:tcPr>
            <w:tcW w:w="6794" w:type="dxa"/>
          </w:tcPr>
          <w:p w14:paraId="7EE927BE" w14:textId="2118C0E3" w:rsidR="00D82639" w:rsidRPr="00CD3DD1" w:rsidRDefault="00CD3DD1" w:rsidP="00CD3DD1">
            <w:pPr>
              <w:jc w:val="center"/>
              <w:rPr>
                <w:rFonts w:cs="Times New Roman"/>
                <w:szCs w:val="24"/>
              </w:rPr>
            </w:pPr>
            <w:r>
              <w:rPr>
                <w:rFonts w:cs="Times New Roman"/>
                <w:b/>
                <w:szCs w:val="24"/>
              </w:rPr>
              <w:t xml:space="preserve">Adequate data. </w:t>
            </w:r>
            <w:r>
              <w:rPr>
                <w:rFonts w:cs="Times New Roman"/>
                <w:szCs w:val="24"/>
              </w:rPr>
              <w:t xml:space="preserve">Information is based on collected data from the Atlantic Ocean basin. </w:t>
            </w:r>
          </w:p>
        </w:tc>
      </w:tr>
      <w:tr w:rsidR="00D82639" w14:paraId="633B0528" w14:textId="77777777" w:rsidTr="00D82639">
        <w:tc>
          <w:tcPr>
            <w:tcW w:w="2973" w:type="dxa"/>
          </w:tcPr>
          <w:p w14:paraId="7FCC2443" w14:textId="09875B39" w:rsidR="00D82639" w:rsidRDefault="00D82639" w:rsidP="00D82639">
            <w:pPr>
              <w:jc w:val="center"/>
              <w:rPr>
                <w:rFonts w:cs="Times New Roman"/>
                <w:szCs w:val="24"/>
              </w:rPr>
            </w:pPr>
            <w:r>
              <w:rPr>
                <w:rFonts w:cs="Times New Roman"/>
                <w:szCs w:val="24"/>
              </w:rPr>
              <w:t>3</w:t>
            </w:r>
          </w:p>
        </w:tc>
        <w:tc>
          <w:tcPr>
            <w:tcW w:w="6794" w:type="dxa"/>
          </w:tcPr>
          <w:p w14:paraId="284B1395" w14:textId="19F38163" w:rsidR="00D82639" w:rsidRPr="00CD3DD1" w:rsidRDefault="00CD3DD1" w:rsidP="00CD3DD1">
            <w:pPr>
              <w:jc w:val="center"/>
              <w:rPr>
                <w:rFonts w:cs="Times New Roman"/>
                <w:szCs w:val="24"/>
              </w:rPr>
            </w:pPr>
            <w:r>
              <w:rPr>
                <w:rFonts w:cs="Times New Roman"/>
                <w:b/>
                <w:szCs w:val="24"/>
              </w:rPr>
              <w:t xml:space="preserve">Limited data. </w:t>
            </w:r>
            <w:r>
              <w:rPr>
                <w:rFonts w:cs="Times New Roman"/>
                <w:szCs w:val="24"/>
              </w:rPr>
              <w:t xml:space="preserve">Estimates based on collected data in other ocean basins or studies of similar taxa or life history strategies. </w:t>
            </w:r>
          </w:p>
        </w:tc>
      </w:tr>
      <w:tr w:rsidR="00D82639" w14:paraId="5EA59DC3" w14:textId="77777777" w:rsidTr="00D82639">
        <w:tc>
          <w:tcPr>
            <w:tcW w:w="2973" w:type="dxa"/>
          </w:tcPr>
          <w:p w14:paraId="6A41BB0D" w14:textId="53417180" w:rsidR="00D82639" w:rsidRDefault="00D82639" w:rsidP="00D82639">
            <w:pPr>
              <w:jc w:val="center"/>
              <w:rPr>
                <w:rFonts w:cs="Times New Roman"/>
                <w:szCs w:val="24"/>
              </w:rPr>
            </w:pPr>
            <w:r>
              <w:rPr>
                <w:rFonts w:cs="Times New Roman"/>
                <w:szCs w:val="24"/>
              </w:rPr>
              <w:t>2</w:t>
            </w:r>
          </w:p>
        </w:tc>
        <w:tc>
          <w:tcPr>
            <w:tcW w:w="6794" w:type="dxa"/>
          </w:tcPr>
          <w:p w14:paraId="2ABE3936" w14:textId="25355B11" w:rsidR="00D82639" w:rsidRPr="00CD3DD1" w:rsidRDefault="00CD3DD1" w:rsidP="00CD3DD1">
            <w:pPr>
              <w:jc w:val="center"/>
              <w:rPr>
                <w:rFonts w:cs="Times New Roman"/>
                <w:szCs w:val="24"/>
              </w:rPr>
            </w:pPr>
            <w:r>
              <w:rPr>
                <w:rFonts w:cs="Times New Roman"/>
                <w:b/>
                <w:szCs w:val="24"/>
              </w:rPr>
              <w:t xml:space="preserve">Very limited data. </w:t>
            </w:r>
            <w:r>
              <w:rPr>
                <w:rFonts w:cs="Times New Roman"/>
                <w:szCs w:val="24"/>
              </w:rPr>
              <w:t>Attribute score reflects the expert opinion of the reviewer or on a general literature review from a wide range of species.</w:t>
            </w:r>
          </w:p>
        </w:tc>
      </w:tr>
      <w:tr w:rsidR="00D82639" w:rsidRPr="00CD3DD1" w14:paraId="72A147C0" w14:textId="77777777" w:rsidTr="00D82639">
        <w:tc>
          <w:tcPr>
            <w:tcW w:w="2973" w:type="dxa"/>
            <w:tcBorders>
              <w:bottom w:val="single" w:sz="4" w:space="0" w:color="auto"/>
            </w:tcBorders>
          </w:tcPr>
          <w:p w14:paraId="12A2372E" w14:textId="1D0B859E" w:rsidR="00D82639" w:rsidRDefault="00D82639" w:rsidP="00D82639">
            <w:pPr>
              <w:jc w:val="center"/>
              <w:rPr>
                <w:rFonts w:cs="Times New Roman"/>
                <w:szCs w:val="24"/>
              </w:rPr>
            </w:pPr>
            <w:r>
              <w:rPr>
                <w:rFonts w:cs="Times New Roman"/>
                <w:szCs w:val="24"/>
              </w:rPr>
              <w:t>1</w:t>
            </w:r>
          </w:p>
        </w:tc>
        <w:tc>
          <w:tcPr>
            <w:tcW w:w="6794" w:type="dxa"/>
            <w:tcBorders>
              <w:bottom w:val="single" w:sz="4" w:space="0" w:color="auto"/>
            </w:tcBorders>
          </w:tcPr>
          <w:p w14:paraId="2D24AA2D" w14:textId="1FC9EA93" w:rsidR="00D82639" w:rsidRPr="00CD3DD1" w:rsidRDefault="00CD3DD1" w:rsidP="00CD3DD1">
            <w:pPr>
              <w:jc w:val="center"/>
              <w:rPr>
                <w:rFonts w:cs="Times New Roman"/>
                <w:szCs w:val="24"/>
              </w:rPr>
            </w:pPr>
            <w:r w:rsidRPr="00F939EA">
              <w:rPr>
                <w:rFonts w:cs="Times New Roman"/>
                <w:b/>
                <w:szCs w:val="24"/>
              </w:rPr>
              <w:t xml:space="preserve">No data. </w:t>
            </w:r>
            <w:r w:rsidRPr="00CD3DD1">
              <w:rPr>
                <w:rFonts w:cs="Times New Roman"/>
                <w:szCs w:val="24"/>
              </w:rPr>
              <w:t>No information on which t</w:t>
            </w:r>
            <w:r>
              <w:rPr>
                <w:rFonts w:cs="Times New Roman"/>
                <w:szCs w:val="24"/>
              </w:rPr>
              <w:t>o make, even an expert opinion, then a middle score was assigned as a precautionary value.</w:t>
            </w:r>
          </w:p>
        </w:tc>
      </w:tr>
    </w:tbl>
    <w:p w14:paraId="47662CC6" w14:textId="451BA4ED" w:rsidR="00D82639" w:rsidRDefault="00D82639" w:rsidP="001A453B">
      <w:pPr>
        <w:rPr>
          <w:rFonts w:cs="Times New Roman"/>
          <w:szCs w:val="24"/>
        </w:rPr>
      </w:pPr>
    </w:p>
    <w:p w14:paraId="5092F8E8" w14:textId="44206F07" w:rsidR="00CD3DD1" w:rsidRPr="004149B5" w:rsidRDefault="00CD3DD1" w:rsidP="001A453B">
      <w:pPr>
        <w:rPr>
          <w:rFonts w:cs="Times New Roman"/>
          <w:b/>
          <w:szCs w:val="24"/>
        </w:rPr>
      </w:pPr>
      <w:r>
        <w:rPr>
          <w:rFonts w:cs="Times New Roman"/>
          <w:b/>
          <w:szCs w:val="24"/>
        </w:rPr>
        <w:t xml:space="preserve">TABLE S2 </w:t>
      </w:r>
      <w:r w:rsidR="006F2794" w:rsidRPr="00CD3DD1">
        <w:rPr>
          <w:rFonts w:cs="Times New Roman"/>
          <w:szCs w:val="24"/>
        </w:rPr>
        <w:t xml:space="preserve">| </w:t>
      </w:r>
      <w:r w:rsidR="006F2794">
        <w:rPr>
          <w:rFonts w:cs="Times New Roman"/>
          <w:szCs w:val="24"/>
        </w:rPr>
        <w:t>Quality of the data used to estimate the likelihood of exposure to oil of eight odontocetes from the Gulf of Mexico</w:t>
      </w:r>
      <w:r w:rsidR="00560D93">
        <w:rPr>
          <w:rFonts w:cs="Times New Roman"/>
          <w:szCs w:val="24"/>
        </w:rPr>
        <w:t>.</w:t>
      </w:r>
    </w:p>
    <w:tbl>
      <w:tblPr>
        <w:tblStyle w:val="Tablaconcuadrcula"/>
        <w:tblpPr w:leftFromText="141" w:rightFromText="141" w:vertAnchor="text" w:tblpY="1"/>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1457"/>
        <w:gridCol w:w="1365"/>
        <w:gridCol w:w="1466"/>
        <w:gridCol w:w="1326"/>
        <w:gridCol w:w="1510"/>
        <w:gridCol w:w="1154"/>
      </w:tblGrid>
      <w:tr w:rsidR="00B033B3" w14:paraId="48CC73E0" w14:textId="6D58FD15" w:rsidTr="004F3597">
        <w:tc>
          <w:tcPr>
            <w:tcW w:w="1489" w:type="dxa"/>
            <w:tcBorders>
              <w:top w:val="single" w:sz="4" w:space="0" w:color="auto"/>
              <w:bottom w:val="single" w:sz="4" w:space="0" w:color="auto"/>
            </w:tcBorders>
            <w:shd w:val="clear" w:color="auto" w:fill="auto"/>
            <w:vAlign w:val="center"/>
          </w:tcPr>
          <w:p w14:paraId="45F45AEF" w14:textId="77777777" w:rsidR="00B033B3" w:rsidRDefault="00B033B3" w:rsidP="00CD3DD1">
            <w:pPr>
              <w:spacing w:after="0"/>
              <w:jc w:val="center"/>
              <w:rPr>
                <w:rFonts w:cs="Times New Roman"/>
                <w:b/>
                <w:szCs w:val="24"/>
              </w:rPr>
            </w:pPr>
            <w:r>
              <w:rPr>
                <w:rFonts w:cs="Times New Roman"/>
                <w:b/>
                <w:szCs w:val="24"/>
              </w:rPr>
              <w:t>Species</w:t>
            </w:r>
          </w:p>
        </w:tc>
        <w:tc>
          <w:tcPr>
            <w:tcW w:w="1457" w:type="dxa"/>
            <w:tcBorders>
              <w:top w:val="single" w:sz="4" w:space="0" w:color="auto"/>
              <w:bottom w:val="single" w:sz="4" w:space="0" w:color="auto"/>
            </w:tcBorders>
            <w:shd w:val="clear" w:color="auto" w:fill="auto"/>
            <w:vAlign w:val="center"/>
          </w:tcPr>
          <w:p w14:paraId="4A514DC1" w14:textId="77777777" w:rsidR="00B033B3" w:rsidRDefault="00B033B3" w:rsidP="00CD3DD1">
            <w:pPr>
              <w:spacing w:after="0"/>
              <w:jc w:val="center"/>
              <w:rPr>
                <w:rFonts w:cs="Times New Roman"/>
                <w:b/>
                <w:szCs w:val="24"/>
              </w:rPr>
            </w:pPr>
            <w:r>
              <w:rPr>
                <w:rFonts w:cs="Times New Roman"/>
                <w:b/>
                <w:szCs w:val="24"/>
              </w:rPr>
              <w:t>Contact</w:t>
            </w:r>
          </w:p>
        </w:tc>
        <w:tc>
          <w:tcPr>
            <w:tcW w:w="1365" w:type="dxa"/>
            <w:tcBorders>
              <w:top w:val="single" w:sz="4" w:space="0" w:color="auto"/>
              <w:bottom w:val="single" w:sz="4" w:space="0" w:color="auto"/>
            </w:tcBorders>
            <w:shd w:val="clear" w:color="auto" w:fill="auto"/>
            <w:vAlign w:val="center"/>
          </w:tcPr>
          <w:p w14:paraId="2C20B12B" w14:textId="77777777" w:rsidR="00B033B3" w:rsidRDefault="00B033B3" w:rsidP="00CD3DD1">
            <w:pPr>
              <w:spacing w:after="0"/>
              <w:jc w:val="center"/>
              <w:rPr>
                <w:rFonts w:cs="Times New Roman"/>
                <w:b/>
                <w:szCs w:val="24"/>
              </w:rPr>
            </w:pPr>
            <w:r>
              <w:rPr>
                <w:rFonts w:cs="Times New Roman"/>
                <w:b/>
                <w:szCs w:val="24"/>
              </w:rPr>
              <w:t>Adhesion</w:t>
            </w:r>
          </w:p>
        </w:tc>
        <w:tc>
          <w:tcPr>
            <w:tcW w:w="1466" w:type="dxa"/>
            <w:tcBorders>
              <w:top w:val="single" w:sz="4" w:space="0" w:color="auto"/>
              <w:bottom w:val="single" w:sz="4" w:space="0" w:color="auto"/>
            </w:tcBorders>
            <w:shd w:val="clear" w:color="auto" w:fill="auto"/>
            <w:vAlign w:val="center"/>
          </w:tcPr>
          <w:p w14:paraId="7D39801B" w14:textId="77777777" w:rsidR="00B033B3" w:rsidRDefault="00B033B3" w:rsidP="00CD3DD1">
            <w:pPr>
              <w:spacing w:after="0"/>
              <w:jc w:val="center"/>
              <w:rPr>
                <w:rFonts w:cs="Times New Roman"/>
                <w:b/>
                <w:szCs w:val="24"/>
              </w:rPr>
            </w:pPr>
            <w:r>
              <w:rPr>
                <w:rFonts w:cs="Times New Roman"/>
                <w:b/>
                <w:szCs w:val="24"/>
              </w:rPr>
              <w:t>Inhalation</w:t>
            </w:r>
          </w:p>
        </w:tc>
        <w:tc>
          <w:tcPr>
            <w:tcW w:w="1326" w:type="dxa"/>
            <w:tcBorders>
              <w:top w:val="single" w:sz="4" w:space="0" w:color="auto"/>
              <w:bottom w:val="single" w:sz="4" w:space="0" w:color="auto"/>
            </w:tcBorders>
            <w:shd w:val="clear" w:color="auto" w:fill="auto"/>
            <w:vAlign w:val="center"/>
          </w:tcPr>
          <w:p w14:paraId="21F48292" w14:textId="77777777" w:rsidR="00B033B3" w:rsidRDefault="00B033B3" w:rsidP="00CD3DD1">
            <w:pPr>
              <w:spacing w:after="0"/>
              <w:jc w:val="center"/>
              <w:rPr>
                <w:rFonts w:cs="Times New Roman"/>
                <w:b/>
                <w:szCs w:val="24"/>
              </w:rPr>
            </w:pPr>
            <w:r>
              <w:rPr>
                <w:rFonts w:cs="Times New Roman"/>
                <w:b/>
                <w:szCs w:val="24"/>
              </w:rPr>
              <w:t>Direct ingestion</w:t>
            </w:r>
          </w:p>
        </w:tc>
        <w:tc>
          <w:tcPr>
            <w:tcW w:w="1510" w:type="dxa"/>
            <w:tcBorders>
              <w:top w:val="single" w:sz="4" w:space="0" w:color="auto"/>
              <w:bottom w:val="single" w:sz="4" w:space="0" w:color="auto"/>
            </w:tcBorders>
            <w:shd w:val="clear" w:color="auto" w:fill="auto"/>
            <w:vAlign w:val="center"/>
          </w:tcPr>
          <w:p w14:paraId="3C41F122" w14:textId="77777777" w:rsidR="00B033B3" w:rsidRDefault="00B033B3" w:rsidP="00CD3DD1">
            <w:pPr>
              <w:spacing w:after="0"/>
              <w:jc w:val="center"/>
              <w:rPr>
                <w:rFonts w:cs="Times New Roman"/>
                <w:b/>
                <w:szCs w:val="24"/>
              </w:rPr>
            </w:pPr>
            <w:r>
              <w:rPr>
                <w:rFonts w:cs="Times New Roman"/>
                <w:b/>
                <w:szCs w:val="24"/>
              </w:rPr>
              <w:t>Indirect ingestion</w:t>
            </w:r>
          </w:p>
        </w:tc>
        <w:tc>
          <w:tcPr>
            <w:tcW w:w="1154" w:type="dxa"/>
            <w:tcBorders>
              <w:top w:val="single" w:sz="4" w:space="0" w:color="auto"/>
              <w:bottom w:val="single" w:sz="4" w:space="0" w:color="auto"/>
            </w:tcBorders>
          </w:tcPr>
          <w:p w14:paraId="09F1F19D" w14:textId="6AB4E421" w:rsidR="00B033B3" w:rsidRDefault="00B033B3" w:rsidP="00CD3DD1">
            <w:pPr>
              <w:spacing w:after="0"/>
              <w:jc w:val="center"/>
              <w:rPr>
                <w:rFonts w:cs="Times New Roman"/>
                <w:b/>
                <w:szCs w:val="24"/>
              </w:rPr>
            </w:pPr>
            <w:r>
              <w:rPr>
                <w:rFonts w:cs="Times New Roman"/>
                <w:b/>
                <w:szCs w:val="24"/>
              </w:rPr>
              <w:t>Data-quality index</w:t>
            </w:r>
          </w:p>
        </w:tc>
      </w:tr>
      <w:tr w:rsidR="00B033B3" w14:paraId="7D96040B" w14:textId="21CEC591" w:rsidTr="004F3597">
        <w:tc>
          <w:tcPr>
            <w:tcW w:w="1489" w:type="dxa"/>
            <w:tcBorders>
              <w:top w:val="single" w:sz="4" w:space="0" w:color="auto"/>
            </w:tcBorders>
            <w:shd w:val="clear" w:color="auto" w:fill="auto"/>
          </w:tcPr>
          <w:p w14:paraId="66864000" w14:textId="77777777" w:rsidR="00B033B3" w:rsidRDefault="00B033B3" w:rsidP="006F2794">
            <w:pPr>
              <w:spacing w:after="0"/>
              <w:rPr>
                <w:rFonts w:cs="Times New Roman"/>
                <w:szCs w:val="24"/>
              </w:rPr>
            </w:pPr>
            <w:r>
              <w:rPr>
                <w:rFonts w:cs="Times New Roman"/>
                <w:szCs w:val="24"/>
              </w:rPr>
              <w:t>Sperm whale</w:t>
            </w:r>
          </w:p>
        </w:tc>
        <w:tc>
          <w:tcPr>
            <w:tcW w:w="1457" w:type="dxa"/>
            <w:tcBorders>
              <w:top w:val="single" w:sz="4" w:space="0" w:color="auto"/>
            </w:tcBorders>
            <w:shd w:val="clear" w:color="auto" w:fill="auto"/>
          </w:tcPr>
          <w:p w14:paraId="34E9B0F1" w14:textId="3FE71413" w:rsidR="00B033B3" w:rsidRDefault="00B033B3" w:rsidP="006F2794">
            <w:pPr>
              <w:spacing w:after="0"/>
              <w:jc w:val="center"/>
              <w:rPr>
                <w:rFonts w:cs="Times New Roman"/>
                <w:szCs w:val="24"/>
              </w:rPr>
            </w:pPr>
            <w:r>
              <w:rPr>
                <w:rFonts w:cs="Times New Roman"/>
                <w:szCs w:val="24"/>
              </w:rPr>
              <w:t>5</w:t>
            </w:r>
          </w:p>
        </w:tc>
        <w:tc>
          <w:tcPr>
            <w:tcW w:w="1365" w:type="dxa"/>
            <w:tcBorders>
              <w:top w:val="single" w:sz="4" w:space="0" w:color="auto"/>
            </w:tcBorders>
            <w:shd w:val="clear" w:color="auto" w:fill="auto"/>
          </w:tcPr>
          <w:p w14:paraId="20123A7F" w14:textId="776A3DF5" w:rsidR="00B033B3" w:rsidRDefault="00B033B3" w:rsidP="006F2794">
            <w:pPr>
              <w:spacing w:after="0"/>
              <w:jc w:val="center"/>
              <w:rPr>
                <w:rFonts w:cs="Times New Roman"/>
                <w:szCs w:val="24"/>
              </w:rPr>
            </w:pPr>
            <w:r>
              <w:rPr>
                <w:rFonts w:cs="Times New Roman"/>
                <w:szCs w:val="24"/>
              </w:rPr>
              <w:t>5</w:t>
            </w:r>
          </w:p>
        </w:tc>
        <w:tc>
          <w:tcPr>
            <w:tcW w:w="1466" w:type="dxa"/>
            <w:tcBorders>
              <w:top w:val="single" w:sz="4" w:space="0" w:color="auto"/>
            </w:tcBorders>
            <w:shd w:val="clear" w:color="auto" w:fill="auto"/>
          </w:tcPr>
          <w:p w14:paraId="1937BC0A" w14:textId="122B7E25" w:rsidR="00B033B3" w:rsidRDefault="00B033B3" w:rsidP="006F2794">
            <w:pPr>
              <w:spacing w:after="0"/>
              <w:jc w:val="center"/>
              <w:rPr>
                <w:rFonts w:cs="Times New Roman"/>
                <w:szCs w:val="24"/>
              </w:rPr>
            </w:pPr>
            <w:r>
              <w:rPr>
                <w:rFonts w:cs="Times New Roman"/>
                <w:szCs w:val="24"/>
              </w:rPr>
              <w:t>5</w:t>
            </w:r>
          </w:p>
        </w:tc>
        <w:tc>
          <w:tcPr>
            <w:tcW w:w="1326" w:type="dxa"/>
            <w:tcBorders>
              <w:top w:val="single" w:sz="4" w:space="0" w:color="auto"/>
            </w:tcBorders>
            <w:shd w:val="clear" w:color="auto" w:fill="auto"/>
          </w:tcPr>
          <w:p w14:paraId="43B5CBAF" w14:textId="08449C24" w:rsidR="00B033B3" w:rsidRDefault="00B033B3" w:rsidP="006F2794">
            <w:pPr>
              <w:spacing w:after="0"/>
              <w:jc w:val="center"/>
              <w:rPr>
                <w:rFonts w:cs="Times New Roman"/>
                <w:szCs w:val="24"/>
              </w:rPr>
            </w:pPr>
            <w:r>
              <w:rPr>
                <w:rFonts w:cs="Times New Roman"/>
                <w:szCs w:val="24"/>
              </w:rPr>
              <w:t>5</w:t>
            </w:r>
          </w:p>
        </w:tc>
        <w:tc>
          <w:tcPr>
            <w:tcW w:w="1510" w:type="dxa"/>
            <w:tcBorders>
              <w:top w:val="single" w:sz="4" w:space="0" w:color="auto"/>
            </w:tcBorders>
            <w:shd w:val="clear" w:color="auto" w:fill="auto"/>
          </w:tcPr>
          <w:p w14:paraId="1D3461BB" w14:textId="4B26CD9F" w:rsidR="00B033B3" w:rsidRDefault="00B033B3" w:rsidP="006F2794">
            <w:pPr>
              <w:spacing w:after="0"/>
              <w:jc w:val="center"/>
              <w:rPr>
                <w:rFonts w:cs="Times New Roman"/>
                <w:szCs w:val="24"/>
              </w:rPr>
            </w:pPr>
            <w:r>
              <w:rPr>
                <w:rFonts w:cs="Times New Roman"/>
                <w:szCs w:val="24"/>
              </w:rPr>
              <w:t>3</w:t>
            </w:r>
          </w:p>
        </w:tc>
        <w:tc>
          <w:tcPr>
            <w:tcW w:w="1154" w:type="dxa"/>
            <w:tcBorders>
              <w:top w:val="single" w:sz="4" w:space="0" w:color="auto"/>
            </w:tcBorders>
          </w:tcPr>
          <w:p w14:paraId="147E01A1" w14:textId="78D517E7" w:rsidR="00B033B3" w:rsidRDefault="00B033B3" w:rsidP="006F2794">
            <w:pPr>
              <w:spacing w:after="0"/>
              <w:jc w:val="center"/>
              <w:rPr>
                <w:rFonts w:cs="Times New Roman"/>
                <w:szCs w:val="24"/>
              </w:rPr>
            </w:pPr>
            <w:r>
              <w:rPr>
                <w:rFonts w:cs="Times New Roman"/>
                <w:szCs w:val="24"/>
              </w:rPr>
              <w:t>4.60</w:t>
            </w:r>
          </w:p>
        </w:tc>
      </w:tr>
      <w:tr w:rsidR="00B033B3" w14:paraId="4C26E3B6" w14:textId="41112893" w:rsidTr="004F3597">
        <w:tc>
          <w:tcPr>
            <w:tcW w:w="1489" w:type="dxa"/>
            <w:shd w:val="clear" w:color="auto" w:fill="auto"/>
          </w:tcPr>
          <w:p w14:paraId="7F261447" w14:textId="77777777" w:rsidR="00B033B3" w:rsidRDefault="00B033B3" w:rsidP="006F2794">
            <w:pPr>
              <w:spacing w:after="0"/>
              <w:rPr>
                <w:rFonts w:cs="Times New Roman"/>
                <w:szCs w:val="24"/>
              </w:rPr>
            </w:pPr>
            <w:r>
              <w:rPr>
                <w:rFonts w:cs="Times New Roman"/>
                <w:szCs w:val="24"/>
              </w:rPr>
              <w:t xml:space="preserve">Short-finned pilot whale </w:t>
            </w:r>
          </w:p>
        </w:tc>
        <w:tc>
          <w:tcPr>
            <w:tcW w:w="1457" w:type="dxa"/>
            <w:shd w:val="clear" w:color="auto" w:fill="auto"/>
          </w:tcPr>
          <w:p w14:paraId="4F6918A1" w14:textId="019BC324" w:rsidR="00B033B3" w:rsidRDefault="00B033B3" w:rsidP="006F2794">
            <w:pPr>
              <w:spacing w:after="0"/>
              <w:jc w:val="center"/>
              <w:rPr>
                <w:rFonts w:cs="Times New Roman"/>
                <w:szCs w:val="24"/>
              </w:rPr>
            </w:pPr>
            <w:r>
              <w:rPr>
                <w:rFonts w:cs="Times New Roman"/>
                <w:szCs w:val="24"/>
              </w:rPr>
              <w:t>5</w:t>
            </w:r>
          </w:p>
        </w:tc>
        <w:tc>
          <w:tcPr>
            <w:tcW w:w="1365" w:type="dxa"/>
            <w:shd w:val="clear" w:color="auto" w:fill="auto"/>
          </w:tcPr>
          <w:p w14:paraId="4D810AF2" w14:textId="5ED5B447" w:rsidR="00B033B3" w:rsidRDefault="00B033B3" w:rsidP="006F2794">
            <w:pPr>
              <w:spacing w:after="0"/>
              <w:jc w:val="center"/>
              <w:rPr>
                <w:rFonts w:cs="Times New Roman"/>
                <w:szCs w:val="24"/>
              </w:rPr>
            </w:pPr>
            <w:r>
              <w:rPr>
                <w:rFonts w:cs="Times New Roman"/>
                <w:szCs w:val="24"/>
              </w:rPr>
              <w:t>5</w:t>
            </w:r>
          </w:p>
        </w:tc>
        <w:tc>
          <w:tcPr>
            <w:tcW w:w="1466" w:type="dxa"/>
            <w:shd w:val="clear" w:color="auto" w:fill="auto"/>
          </w:tcPr>
          <w:p w14:paraId="5AD9E298" w14:textId="769C3903" w:rsidR="00B033B3" w:rsidRDefault="00B033B3" w:rsidP="006F2794">
            <w:pPr>
              <w:spacing w:after="0"/>
              <w:jc w:val="center"/>
              <w:rPr>
                <w:rFonts w:cs="Times New Roman"/>
                <w:szCs w:val="24"/>
              </w:rPr>
            </w:pPr>
            <w:r>
              <w:rPr>
                <w:rFonts w:cs="Times New Roman"/>
                <w:szCs w:val="24"/>
              </w:rPr>
              <w:t>5</w:t>
            </w:r>
          </w:p>
        </w:tc>
        <w:tc>
          <w:tcPr>
            <w:tcW w:w="1326" w:type="dxa"/>
            <w:shd w:val="clear" w:color="auto" w:fill="auto"/>
          </w:tcPr>
          <w:p w14:paraId="12A75F89" w14:textId="6B26BE70" w:rsidR="00B033B3" w:rsidRDefault="00B033B3" w:rsidP="006F2794">
            <w:pPr>
              <w:spacing w:after="0"/>
              <w:jc w:val="center"/>
              <w:rPr>
                <w:rFonts w:cs="Times New Roman"/>
                <w:szCs w:val="24"/>
              </w:rPr>
            </w:pPr>
            <w:r>
              <w:rPr>
                <w:rFonts w:cs="Times New Roman"/>
                <w:szCs w:val="24"/>
              </w:rPr>
              <w:t>5</w:t>
            </w:r>
          </w:p>
        </w:tc>
        <w:tc>
          <w:tcPr>
            <w:tcW w:w="1510" w:type="dxa"/>
            <w:shd w:val="clear" w:color="auto" w:fill="auto"/>
          </w:tcPr>
          <w:p w14:paraId="7C044DBA" w14:textId="4864BABC" w:rsidR="00B033B3" w:rsidRDefault="00B033B3" w:rsidP="006F2794">
            <w:pPr>
              <w:spacing w:after="0"/>
              <w:jc w:val="center"/>
              <w:rPr>
                <w:rFonts w:cs="Times New Roman"/>
                <w:szCs w:val="24"/>
              </w:rPr>
            </w:pPr>
            <w:r>
              <w:rPr>
                <w:rFonts w:cs="Times New Roman"/>
                <w:szCs w:val="24"/>
              </w:rPr>
              <w:t>4</w:t>
            </w:r>
          </w:p>
        </w:tc>
        <w:tc>
          <w:tcPr>
            <w:tcW w:w="1154" w:type="dxa"/>
          </w:tcPr>
          <w:p w14:paraId="4A4E53E3" w14:textId="7C7E7A48" w:rsidR="00B033B3" w:rsidRDefault="00B033B3" w:rsidP="006F2794">
            <w:pPr>
              <w:spacing w:after="0"/>
              <w:jc w:val="center"/>
              <w:rPr>
                <w:rFonts w:cs="Times New Roman"/>
                <w:szCs w:val="24"/>
              </w:rPr>
            </w:pPr>
            <w:r>
              <w:rPr>
                <w:rFonts w:cs="Times New Roman"/>
                <w:szCs w:val="24"/>
              </w:rPr>
              <w:t>4.80</w:t>
            </w:r>
          </w:p>
        </w:tc>
      </w:tr>
      <w:tr w:rsidR="00B033B3" w14:paraId="00B0A4BE" w14:textId="39F5060E" w:rsidTr="004F3597">
        <w:tc>
          <w:tcPr>
            <w:tcW w:w="1489" w:type="dxa"/>
            <w:shd w:val="clear" w:color="auto" w:fill="auto"/>
          </w:tcPr>
          <w:p w14:paraId="0AFAA2CC" w14:textId="77777777" w:rsidR="00B033B3" w:rsidRDefault="00B033B3" w:rsidP="006F2794">
            <w:pPr>
              <w:spacing w:after="0"/>
              <w:jc w:val="center"/>
              <w:rPr>
                <w:rFonts w:cs="Times New Roman"/>
                <w:szCs w:val="24"/>
              </w:rPr>
            </w:pPr>
            <w:r>
              <w:rPr>
                <w:rFonts w:cs="Times New Roman"/>
                <w:szCs w:val="24"/>
              </w:rPr>
              <w:t>Risso’s dolphin</w:t>
            </w:r>
          </w:p>
        </w:tc>
        <w:tc>
          <w:tcPr>
            <w:tcW w:w="1457" w:type="dxa"/>
            <w:shd w:val="clear" w:color="auto" w:fill="auto"/>
          </w:tcPr>
          <w:p w14:paraId="6F484EF6" w14:textId="09DDCD0C" w:rsidR="00B033B3" w:rsidRDefault="00B033B3" w:rsidP="006F2794">
            <w:pPr>
              <w:spacing w:after="0"/>
              <w:jc w:val="center"/>
              <w:rPr>
                <w:rFonts w:cs="Times New Roman"/>
                <w:szCs w:val="24"/>
              </w:rPr>
            </w:pPr>
            <w:r>
              <w:rPr>
                <w:rFonts w:cs="Times New Roman"/>
                <w:szCs w:val="24"/>
              </w:rPr>
              <w:t>5</w:t>
            </w:r>
          </w:p>
        </w:tc>
        <w:tc>
          <w:tcPr>
            <w:tcW w:w="1365" w:type="dxa"/>
            <w:shd w:val="clear" w:color="auto" w:fill="auto"/>
          </w:tcPr>
          <w:p w14:paraId="520B0C2B" w14:textId="07F544FD" w:rsidR="00B033B3" w:rsidRDefault="00B033B3" w:rsidP="006F2794">
            <w:pPr>
              <w:spacing w:after="0"/>
              <w:jc w:val="center"/>
              <w:rPr>
                <w:rFonts w:cs="Times New Roman"/>
                <w:szCs w:val="24"/>
              </w:rPr>
            </w:pPr>
            <w:r>
              <w:rPr>
                <w:rFonts w:cs="Times New Roman"/>
                <w:szCs w:val="24"/>
              </w:rPr>
              <w:t>5</w:t>
            </w:r>
          </w:p>
        </w:tc>
        <w:tc>
          <w:tcPr>
            <w:tcW w:w="1466" w:type="dxa"/>
            <w:shd w:val="clear" w:color="auto" w:fill="auto"/>
          </w:tcPr>
          <w:p w14:paraId="5597425B" w14:textId="09C7240D" w:rsidR="00B033B3" w:rsidRDefault="00B033B3" w:rsidP="006F2794">
            <w:pPr>
              <w:spacing w:after="0"/>
              <w:jc w:val="center"/>
              <w:rPr>
                <w:rFonts w:cs="Times New Roman"/>
                <w:szCs w:val="24"/>
              </w:rPr>
            </w:pPr>
            <w:r>
              <w:rPr>
                <w:rFonts w:cs="Times New Roman"/>
                <w:szCs w:val="24"/>
              </w:rPr>
              <w:t>5</w:t>
            </w:r>
          </w:p>
        </w:tc>
        <w:tc>
          <w:tcPr>
            <w:tcW w:w="1326" w:type="dxa"/>
            <w:shd w:val="clear" w:color="auto" w:fill="auto"/>
          </w:tcPr>
          <w:p w14:paraId="01C6EF4E" w14:textId="2881A4A7" w:rsidR="00B033B3" w:rsidRDefault="00B033B3" w:rsidP="006F2794">
            <w:pPr>
              <w:spacing w:after="0"/>
              <w:jc w:val="center"/>
              <w:rPr>
                <w:rFonts w:cs="Times New Roman"/>
                <w:szCs w:val="24"/>
              </w:rPr>
            </w:pPr>
            <w:r>
              <w:rPr>
                <w:rFonts w:cs="Times New Roman"/>
                <w:szCs w:val="24"/>
              </w:rPr>
              <w:t>5</w:t>
            </w:r>
          </w:p>
        </w:tc>
        <w:tc>
          <w:tcPr>
            <w:tcW w:w="1510" w:type="dxa"/>
            <w:shd w:val="clear" w:color="auto" w:fill="auto"/>
          </w:tcPr>
          <w:p w14:paraId="2708339C" w14:textId="109665F9" w:rsidR="00B033B3" w:rsidRDefault="00B033B3" w:rsidP="006F2794">
            <w:pPr>
              <w:spacing w:after="0"/>
              <w:jc w:val="center"/>
              <w:rPr>
                <w:rFonts w:cs="Times New Roman"/>
                <w:szCs w:val="24"/>
              </w:rPr>
            </w:pPr>
            <w:r>
              <w:rPr>
                <w:rFonts w:cs="Times New Roman"/>
                <w:szCs w:val="24"/>
              </w:rPr>
              <w:t>3</w:t>
            </w:r>
          </w:p>
        </w:tc>
        <w:tc>
          <w:tcPr>
            <w:tcW w:w="1154" w:type="dxa"/>
          </w:tcPr>
          <w:p w14:paraId="07F611B8" w14:textId="55F7F481" w:rsidR="00B033B3" w:rsidRDefault="00B033B3" w:rsidP="006F2794">
            <w:pPr>
              <w:spacing w:after="0"/>
              <w:jc w:val="center"/>
              <w:rPr>
                <w:rFonts w:cs="Times New Roman"/>
                <w:szCs w:val="24"/>
              </w:rPr>
            </w:pPr>
            <w:r>
              <w:rPr>
                <w:rFonts w:cs="Times New Roman"/>
                <w:szCs w:val="24"/>
              </w:rPr>
              <w:t>4.60</w:t>
            </w:r>
          </w:p>
        </w:tc>
      </w:tr>
      <w:tr w:rsidR="00B033B3" w14:paraId="3D8BE0B8" w14:textId="06127007" w:rsidTr="004F3597">
        <w:tc>
          <w:tcPr>
            <w:tcW w:w="1489" w:type="dxa"/>
            <w:shd w:val="clear" w:color="auto" w:fill="auto"/>
          </w:tcPr>
          <w:p w14:paraId="13ACC1ED" w14:textId="77777777" w:rsidR="00B033B3" w:rsidRDefault="00B033B3" w:rsidP="006F2794">
            <w:pPr>
              <w:spacing w:after="0"/>
              <w:jc w:val="center"/>
              <w:rPr>
                <w:rFonts w:cs="Times New Roman"/>
                <w:szCs w:val="24"/>
              </w:rPr>
            </w:pPr>
            <w:r>
              <w:rPr>
                <w:rFonts w:cs="Times New Roman"/>
                <w:szCs w:val="24"/>
              </w:rPr>
              <w:t xml:space="preserve">Pantropical spotted dolphin </w:t>
            </w:r>
          </w:p>
        </w:tc>
        <w:tc>
          <w:tcPr>
            <w:tcW w:w="1457" w:type="dxa"/>
            <w:shd w:val="clear" w:color="auto" w:fill="auto"/>
          </w:tcPr>
          <w:p w14:paraId="215018CD" w14:textId="559BC228" w:rsidR="00B033B3" w:rsidRDefault="00B033B3" w:rsidP="006F2794">
            <w:pPr>
              <w:spacing w:after="0"/>
              <w:jc w:val="center"/>
              <w:rPr>
                <w:rFonts w:cs="Times New Roman"/>
                <w:szCs w:val="24"/>
              </w:rPr>
            </w:pPr>
            <w:r>
              <w:rPr>
                <w:rFonts w:cs="Times New Roman"/>
                <w:szCs w:val="24"/>
              </w:rPr>
              <w:t>5</w:t>
            </w:r>
          </w:p>
        </w:tc>
        <w:tc>
          <w:tcPr>
            <w:tcW w:w="1365" w:type="dxa"/>
            <w:shd w:val="clear" w:color="auto" w:fill="auto"/>
          </w:tcPr>
          <w:p w14:paraId="1EF8017E" w14:textId="2F69651E" w:rsidR="00B033B3" w:rsidRDefault="00B033B3" w:rsidP="006F2794">
            <w:pPr>
              <w:spacing w:after="0"/>
              <w:jc w:val="center"/>
              <w:rPr>
                <w:rFonts w:cs="Times New Roman"/>
                <w:szCs w:val="24"/>
              </w:rPr>
            </w:pPr>
            <w:r>
              <w:rPr>
                <w:rFonts w:cs="Times New Roman"/>
                <w:szCs w:val="24"/>
              </w:rPr>
              <w:t>5</w:t>
            </w:r>
          </w:p>
        </w:tc>
        <w:tc>
          <w:tcPr>
            <w:tcW w:w="1466" w:type="dxa"/>
            <w:shd w:val="clear" w:color="auto" w:fill="auto"/>
          </w:tcPr>
          <w:p w14:paraId="50EF12B8" w14:textId="664ABB2D" w:rsidR="00B033B3" w:rsidRDefault="00B033B3" w:rsidP="006F2794">
            <w:pPr>
              <w:spacing w:after="0"/>
              <w:jc w:val="center"/>
              <w:rPr>
                <w:rFonts w:cs="Times New Roman"/>
                <w:szCs w:val="24"/>
              </w:rPr>
            </w:pPr>
            <w:r>
              <w:rPr>
                <w:rFonts w:cs="Times New Roman"/>
                <w:szCs w:val="24"/>
              </w:rPr>
              <w:t>5</w:t>
            </w:r>
          </w:p>
        </w:tc>
        <w:tc>
          <w:tcPr>
            <w:tcW w:w="1326" w:type="dxa"/>
            <w:shd w:val="clear" w:color="auto" w:fill="auto"/>
          </w:tcPr>
          <w:p w14:paraId="743EF956" w14:textId="6029D84F" w:rsidR="00B033B3" w:rsidRDefault="00B033B3" w:rsidP="006F2794">
            <w:pPr>
              <w:spacing w:after="0"/>
              <w:jc w:val="center"/>
              <w:rPr>
                <w:rFonts w:cs="Times New Roman"/>
                <w:szCs w:val="24"/>
              </w:rPr>
            </w:pPr>
            <w:r>
              <w:rPr>
                <w:rFonts w:cs="Times New Roman"/>
                <w:szCs w:val="24"/>
              </w:rPr>
              <w:t>5</w:t>
            </w:r>
          </w:p>
        </w:tc>
        <w:tc>
          <w:tcPr>
            <w:tcW w:w="1510" w:type="dxa"/>
            <w:shd w:val="clear" w:color="auto" w:fill="auto"/>
          </w:tcPr>
          <w:p w14:paraId="54362DE7" w14:textId="405C3414" w:rsidR="00B033B3" w:rsidRDefault="00B033B3" w:rsidP="006F2794">
            <w:pPr>
              <w:spacing w:after="0"/>
              <w:jc w:val="center"/>
              <w:rPr>
                <w:rFonts w:cs="Times New Roman"/>
                <w:szCs w:val="24"/>
              </w:rPr>
            </w:pPr>
            <w:r>
              <w:rPr>
                <w:rFonts w:cs="Times New Roman"/>
                <w:szCs w:val="24"/>
              </w:rPr>
              <w:t>3</w:t>
            </w:r>
          </w:p>
        </w:tc>
        <w:tc>
          <w:tcPr>
            <w:tcW w:w="1154" w:type="dxa"/>
          </w:tcPr>
          <w:p w14:paraId="0C606828" w14:textId="7E43B2A4" w:rsidR="00B033B3" w:rsidRDefault="00B033B3" w:rsidP="006F2794">
            <w:pPr>
              <w:spacing w:after="0"/>
              <w:jc w:val="center"/>
              <w:rPr>
                <w:rFonts w:cs="Times New Roman"/>
                <w:szCs w:val="24"/>
              </w:rPr>
            </w:pPr>
            <w:r>
              <w:rPr>
                <w:rFonts w:cs="Times New Roman"/>
                <w:szCs w:val="24"/>
              </w:rPr>
              <w:t>4.60</w:t>
            </w:r>
          </w:p>
        </w:tc>
      </w:tr>
      <w:tr w:rsidR="00B033B3" w14:paraId="5616BE81" w14:textId="69886F11" w:rsidTr="004F3597">
        <w:tc>
          <w:tcPr>
            <w:tcW w:w="1489" w:type="dxa"/>
            <w:shd w:val="clear" w:color="auto" w:fill="auto"/>
          </w:tcPr>
          <w:p w14:paraId="3A38B89A" w14:textId="77777777" w:rsidR="00B033B3" w:rsidRDefault="00B033B3" w:rsidP="006F2794">
            <w:pPr>
              <w:spacing w:after="0"/>
              <w:jc w:val="center"/>
              <w:rPr>
                <w:rFonts w:cs="Times New Roman"/>
                <w:szCs w:val="24"/>
              </w:rPr>
            </w:pPr>
            <w:r>
              <w:rPr>
                <w:rFonts w:cs="Times New Roman"/>
                <w:szCs w:val="24"/>
              </w:rPr>
              <w:t xml:space="preserve">Clymene dolphin </w:t>
            </w:r>
          </w:p>
        </w:tc>
        <w:tc>
          <w:tcPr>
            <w:tcW w:w="1457" w:type="dxa"/>
            <w:shd w:val="clear" w:color="auto" w:fill="auto"/>
          </w:tcPr>
          <w:p w14:paraId="2B649A94" w14:textId="2F6FF664" w:rsidR="00B033B3" w:rsidRDefault="00B033B3" w:rsidP="006F2794">
            <w:pPr>
              <w:spacing w:after="0"/>
              <w:jc w:val="center"/>
              <w:rPr>
                <w:rFonts w:cs="Times New Roman"/>
                <w:szCs w:val="24"/>
              </w:rPr>
            </w:pPr>
            <w:r>
              <w:rPr>
                <w:rFonts w:cs="Times New Roman"/>
                <w:szCs w:val="24"/>
              </w:rPr>
              <w:t>5</w:t>
            </w:r>
          </w:p>
        </w:tc>
        <w:tc>
          <w:tcPr>
            <w:tcW w:w="1365" w:type="dxa"/>
            <w:shd w:val="clear" w:color="auto" w:fill="auto"/>
          </w:tcPr>
          <w:p w14:paraId="680C5BAD" w14:textId="02E27C31" w:rsidR="00B033B3" w:rsidRDefault="00B033B3" w:rsidP="006F2794">
            <w:pPr>
              <w:spacing w:after="0"/>
              <w:jc w:val="center"/>
              <w:rPr>
                <w:rFonts w:cs="Times New Roman"/>
                <w:szCs w:val="24"/>
              </w:rPr>
            </w:pPr>
            <w:r>
              <w:rPr>
                <w:rFonts w:cs="Times New Roman"/>
                <w:szCs w:val="24"/>
              </w:rPr>
              <w:t>5</w:t>
            </w:r>
          </w:p>
        </w:tc>
        <w:tc>
          <w:tcPr>
            <w:tcW w:w="1466" w:type="dxa"/>
            <w:shd w:val="clear" w:color="auto" w:fill="auto"/>
          </w:tcPr>
          <w:p w14:paraId="72DF0BF0" w14:textId="67F39561" w:rsidR="00B033B3" w:rsidRDefault="00B033B3" w:rsidP="006F2794">
            <w:pPr>
              <w:spacing w:after="0"/>
              <w:jc w:val="center"/>
              <w:rPr>
                <w:rFonts w:cs="Times New Roman"/>
                <w:szCs w:val="24"/>
              </w:rPr>
            </w:pPr>
            <w:r>
              <w:rPr>
                <w:rFonts w:cs="Times New Roman"/>
                <w:szCs w:val="24"/>
              </w:rPr>
              <w:t>5</w:t>
            </w:r>
          </w:p>
        </w:tc>
        <w:tc>
          <w:tcPr>
            <w:tcW w:w="1326" w:type="dxa"/>
            <w:shd w:val="clear" w:color="auto" w:fill="auto"/>
          </w:tcPr>
          <w:p w14:paraId="510D94AA" w14:textId="26CFB895" w:rsidR="00B033B3" w:rsidRDefault="00B033B3" w:rsidP="006F2794">
            <w:pPr>
              <w:spacing w:after="0"/>
              <w:jc w:val="center"/>
              <w:rPr>
                <w:rFonts w:cs="Times New Roman"/>
                <w:szCs w:val="24"/>
              </w:rPr>
            </w:pPr>
            <w:r>
              <w:rPr>
                <w:rFonts w:cs="Times New Roman"/>
                <w:szCs w:val="24"/>
              </w:rPr>
              <w:t>5</w:t>
            </w:r>
          </w:p>
        </w:tc>
        <w:tc>
          <w:tcPr>
            <w:tcW w:w="1510" w:type="dxa"/>
            <w:shd w:val="clear" w:color="auto" w:fill="auto"/>
          </w:tcPr>
          <w:p w14:paraId="3F630DD7" w14:textId="09E8E514" w:rsidR="00B033B3" w:rsidRDefault="00B033B3" w:rsidP="006F2794">
            <w:pPr>
              <w:spacing w:after="0"/>
              <w:jc w:val="center"/>
              <w:rPr>
                <w:rFonts w:cs="Times New Roman"/>
                <w:szCs w:val="24"/>
              </w:rPr>
            </w:pPr>
            <w:bookmarkStart w:id="0" w:name="_GoBack"/>
            <w:bookmarkEnd w:id="0"/>
            <w:r>
              <w:rPr>
                <w:rFonts w:cs="Times New Roman"/>
                <w:szCs w:val="24"/>
              </w:rPr>
              <w:t>4</w:t>
            </w:r>
          </w:p>
        </w:tc>
        <w:tc>
          <w:tcPr>
            <w:tcW w:w="1154" w:type="dxa"/>
          </w:tcPr>
          <w:p w14:paraId="3219C348" w14:textId="477E2C91" w:rsidR="00B033B3" w:rsidRDefault="00B033B3" w:rsidP="006F2794">
            <w:pPr>
              <w:spacing w:after="0"/>
              <w:jc w:val="center"/>
              <w:rPr>
                <w:rFonts w:cs="Times New Roman"/>
                <w:szCs w:val="24"/>
              </w:rPr>
            </w:pPr>
            <w:r>
              <w:rPr>
                <w:rFonts w:cs="Times New Roman"/>
                <w:szCs w:val="24"/>
              </w:rPr>
              <w:t>4.80</w:t>
            </w:r>
          </w:p>
        </w:tc>
      </w:tr>
      <w:tr w:rsidR="00B033B3" w14:paraId="6A7A52BF" w14:textId="21656E69" w:rsidTr="004F3597">
        <w:tc>
          <w:tcPr>
            <w:tcW w:w="1489" w:type="dxa"/>
            <w:shd w:val="clear" w:color="auto" w:fill="auto"/>
          </w:tcPr>
          <w:p w14:paraId="41974D0E" w14:textId="77777777" w:rsidR="00B033B3" w:rsidRDefault="00B033B3" w:rsidP="006F2794">
            <w:pPr>
              <w:spacing w:after="0"/>
              <w:jc w:val="center"/>
              <w:rPr>
                <w:rFonts w:cs="Times New Roman"/>
                <w:szCs w:val="24"/>
              </w:rPr>
            </w:pPr>
            <w:r>
              <w:rPr>
                <w:rFonts w:cs="Times New Roman"/>
                <w:szCs w:val="24"/>
              </w:rPr>
              <w:t xml:space="preserve">Atlantic spotted dolphin </w:t>
            </w:r>
          </w:p>
        </w:tc>
        <w:tc>
          <w:tcPr>
            <w:tcW w:w="1457" w:type="dxa"/>
            <w:shd w:val="clear" w:color="auto" w:fill="auto"/>
          </w:tcPr>
          <w:p w14:paraId="4D2640AB" w14:textId="587ABE97" w:rsidR="00B033B3" w:rsidRDefault="00B033B3" w:rsidP="006F2794">
            <w:pPr>
              <w:spacing w:after="0"/>
              <w:jc w:val="center"/>
              <w:rPr>
                <w:rFonts w:cs="Times New Roman"/>
                <w:szCs w:val="24"/>
              </w:rPr>
            </w:pPr>
            <w:r>
              <w:rPr>
                <w:rFonts w:cs="Times New Roman"/>
                <w:szCs w:val="24"/>
              </w:rPr>
              <w:t>5</w:t>
            </w:r>
          </w:p>
        </w:tc>
        <w:tc>
          <w:tcPr>
            <w:tcW w:w="1365" w:type="dxa"/>
            <w:shd w:val="clear" w:color="auto" w:fill="auto"/>
          </w:tcPr>
          <w:p w14:paraId="3DAC2C93" w14:textId="1627A32E" w:rsidR="00B033B3" w:rsidRDefault="00B033B3" w:rsidP="006F2794">
            <w:pPr>
              <w:spacing w:after="0"/>
              <w:jc w:val="center"/>
              <w:rPr>
                <w:rFonts w:cs="Times New Roman"/>
                <w:szCs w:val="24"/>
              </w:rPr>
            </w:pPr>
            <w:r>
              <w:rPr>
                <w:rFonts w:cs="Times New Roman"/>
                <w:szCs w:val="24"/>
              </w:rPr>
              <w:t>5</w:t>
            </w:r>
          </w:p>
        </w:tc>
        <w:tc>
          <w:tcPr>
            <w:tcW w:w="1466" w:type="dxa"/>
            <w:shd w:val="clear" w:color="auto" w:fill="auto"/>
          </w:tcPr>
          <w:p w14:paraId="01456007" w14:textId="21B099A9" w:rsidR="00B033B3" w:rsidRDefault="00B033B3" w:rsidP="006F2794">
            <w:pPr>
              <w:spacing w:after="0"/>
              <w:jc w:val="center"/>
              <w:rPr>
                <w:rFonts w:cs="Times New Roman"/>
                <w:szCs w:val="24"/>
              </w:rPr>
            </w:pPr>
            <w:r>
              <w:rPr>
                <w:rFonts w:cs="Times New Roman"/>
                <w:szCs w:val="24"/>
              </w:rPr>
              <w:t>5</w:t>
            </w:r>
          </w:p>
        </w:tc>
        <w:tc>
          <w:tcPr>
            <w:tcW w:w="1326" w:type="dxa"/>
            <w:shd w:val="clear" w:color="auto" w:fill="auto"/>
          </w:tcPr>
          <w:p w14:paraId="4F1E85EC" w14:textId="1A8AB426" w:rsidR="00B033B3" w:rsidRDefault="00B033B3" w:rsidP="006F2794">
            <w:pPr>
              <w:spacing w:after="0"/>
              <w:jc w:val="center"/>
              <w:rPr>
                <w:rFonts w:cs="Times New Roman"/>
                <w:szCs w:val="24"/>
              </w:rPr>
            </w:pPr>
            <w:r>
              <w:rPr>
                <w:rFonts w:cs="Times New Roman"/>
                <w:szCs w:val="24"/>
              </w:rPr>
              <w:t>5</w:t>
            </w:r>
          </w:p>
        </w:tc>
        <w:tc>
          <w:tcPr>
            <w:tcW w:w="1510" w:type="dxa"/>
            <w:shd w:val="clear" w:color="auto" w:fill="auto"/>
          </w:tcPr>
          <w:p w14:paraId="07768FE1" w14:textId="562DDA10" w:rsidR="00B033B3" w:rsidRDefault="00B033B3" w:rsidP="006F2794">
            <w:pPr>
              <w:spacing w:after="0"/>
              <w:jc w:val="center"/>
              <w:rPr>
                <w:rFonts w:cs="Times New Roman"/>
                <w:szCs w:val="24"/>
              </w:rPr>
            </w:pPr>
            <w:r>
              <w:rPr>
                <w:rFonts w:cs="Times New Roman"/>
                <w:szCs w:val="24"/>
              </w:rPr>
              <w:t>4</w:t>
            </w:r>
          </w:p>
        </w:tc>
        <w:tc>
          <w:tcPr>
            <w:tcW w:w="1154" w:type="dxa"/>
          </w:tcPr>
          <w:p w14:paraId="4B497009" w14:textId="1BEE2EF0" w:rsidR="00B033B3" w:rsidRDefault="00B033B3" w:rsidP="006F2794">
            <w:pPr>
              <w:spacing w:after="0"/>
              <w:jc w:val="center"/>
              <w:rPr>
                <w:rFonts w:cs="Times New Roman"/>
                <w:szCs w:val="24"/>
              </w:rPr>
            </w:pPr>
            <w:r>
              <w:rPr>
                <w:rFonts w:cs="Times New Roman"/>
                <w:szCs w:val="24"/>
              </w:rPr>
              <w:t>4.80</w:t>
            </w:r>
          </w:p>
        </w:tc>
      </w:tr>
      <w:tr w:rsidR="00B033B3" w14:paraId="0AC9226F" w14:textId="5B5BE475" w:rsidTr="004F3597">
        <w:tc>
          <w:tcPr>
            <w:tcW w:w="1489" w:type="dxa"/>
            <w:shd w:val="clear" w:color="auto" w:fill="auto"/>
          </w:tcPr>
          <w:p w14:paraId="71C56970" w14:textId="77777777" w:rsidR="00B033B3" w:rsidRDefault="00B033B3" w:rsidP="006F2794">
            <w:pPr>
              <w:spacing w:after="0"/>
              <w:jc w:val="center"/>
              <w:rPr>
                <w:rFonts w:cs="Times New Roman"/>
                <w:szCs w:val="24"/>
              </w:rPr>
            </w:pPr>
            <w:r>
              <w:rPr>
                <w:rFonts w:cs="Times New Roman"/>
                <w:szCs w:val="24"/>
              </w:rPr>
              <w:lastRenderedPageBreak/>
              <w:t xml:space="preserve">Rough-toothed dolphin </w:t>
            </w:r>
          </w:p>
        </w:tc>
        <w:tc>
          <w:tcPr>
            <w:tcW w:w="1457" w:type="dxa"/>
            <w:shd w:val="clear" w:color="auto" w:fill="auto"/>
          </w:tcPr>
          <w:p w14:paraId="46E51BA7" w14:textId="5FB665E9" w:rsidR="00B033B3" w:rsidRDefault="00B033B3" w:rsidP="006F2794">
            <w:pPr>
              <w:spacing w:after="0"/>
              <w:jc w:val="center"/>
              <w:rPr>
                <w:rFonts w:cs="Times New Roman"/>
                <w:szCs w:val="24"/>
              </w:rPr>
            </w:pPr>
            <w:r>
              <w:rPr>
                <w:rFonts w:cs="Times New Roman"/>
                <w:szCs w:val="24"/>
              </w:rPr>
              <w:t>5</w:t>
            </w:r>
          </w:p>
        </w:tc>
        <w:tc>
          <w:tcPr>
            <w:tcW w:w="1365" w:type="dxa"/>
            <w:shd w:val="clear" w:color="auto" w:fill="auto"/>
          </w:tcPr>
          <w:p w14:paraId="0919953E" w14:textId="416E0D22" w:rsidR="00B033B3" w:rsidRDefault="00B033B3" w:rsidP="006F2794">
            <w:pPr>
              <w:spacing w:after="0"/>
              <w:jc w:val="center"/>
              <w:rPr>
                <w:rFonts w:cs="Times New Roman"/>
                <w:szCs w:val="24"/>
              </w:rPr>
            </w:pPr>
            <w:r>
              <w:rPr>
                <w:rFonts w:cs="Times New Roman"/>
                <w:szCs w:val="24"/>
              </w:rPr>
              <w:t>5</w:t>
            </w:r>
          </w:p>
        </w:tc>
        <w:tc>
          <w:tcPr>
            <w:tcW w:w="1466" w:type="dxa"/>
            <w:shd w:val="clear" w:color="auto" w:fill="auto"/>
          </w:tcPr>
          <w:p w14:paraId="672E87AE" w14:textId="49487DB2" w:rsidR="00B033B3" w:rsidRDefault="00B033B3" w:rsidP="006F2794">
            <w:pPr>
              <w:spacing w:after="0"/>
              <w:jc w:val="center"/>
              <w:rPr>
                <w:rFonts w:cs="Times New Roman"/>
                <w:szCs w:val="24"/>
              </w:rPr>
            </w:pPr>
            <w:r>
              <w:rPr>
                <w:rFonts w:cs="Times New Roman"/>
                <w:szCs w:val="24"/>
              </w:rPr>
              <w:t>5</w:t>
            </w:r>
          </w:p>
        </w:tc>
        <w:tc>
          <w:tcPr>
            <w:tcW w:w="1326" w:type="dxa"/>
            <w:shd w:val="clear" w:color="auto" w:fill="auto"/>
          </w:tcPr>
          <w:p w14:paraId="5A0EC8CB" w14:textId="29D4BF8B" w:rsidR="00B033B3" w:rsidRDefault="00B033B3" w:rsidP="006F2794">
            <w:pPr>
              <w:spacing w:after="0"/>
              <w:jc w:val="center"/>
              <w:rPr>
                <w:rFonts w:cs="Times New Roman"/>
                <w:szCs w:val="24"/>
              </w:rPr>
            </w:pPr>
            <w:r>
              <w:rPr>
                <w:rFonts w:cs="Times New Roman"/>
                <w:szCs w:val="24"/>
              </w:rPr>
              <w:t>5</w:t>
            </w:r>
          </w:p>
        </w:tc>
        <w:tc>
          <w:tcPr>
            <w:tcW w:w="1510" w:type="dxa"/>
            <w:shd w:val="clear" w:color="auto" w:fill="auto"/>
          </w:tcPr>
          <w:p w14:paraId="3E1A1CA1" w14:textId="61C4FA41" w:rsidR="00B033B3" w:rsidRDefault="00B033B3" w:rsidP="006F2794">
            <w:pPr>
              <w:spacing w:after="0"/>
              <w:jc w:val="center"/>
              <w:rPr>
                <w:rFonts w:cs="Times New Roman"/>
                <w:szCs w:val="24"/>
              </w:rPr>
            </w:pPr>
            <w:r>
              <w:rPr>
                <w:rFonts w:cs="Times New Roman"/>
                <w:szCs w:val="24"/>
              </w:rPr>
              <w:t>4</w:t>
            </w:r>
          </w:p>
        </w:tc>
        <w:tc>
          <w:tcPr>
            <w:tcW w:w="1154" w:type="dxa"/>
          </w:tcPr>
          <w:p w14:paraId="6F583883" w14:textId="0F1CB15B" w:rsidR="00B033B3" w:rsidRDefault="00B033B3" w:rsidP="006F2794">
            <w:pPr>
              <w:spacing w:after="0"/>
              <w:jc w:val="center"/>
              <w:rPr>
                <w:rFonts w:cs="Times New Roman"/>
                <w:szCs w:val="24"/>
              </w:rPr>
            </w:pPr>
            <w:r>
              <w:rPr>
                <w:rFonts w:cs="Times New Roman"/>
                <w:szCs w:val="24"/>
              </w:rPr>
              <w:t>4.80</w:t>
            </w:r>
          </w:p>
        </w:tc>
      </w:tr>
      <w:tr w:rsidR="00B033B3" w14:paraId="05D091A5" w14:textId="267CFBE4" w:rsidTr="004F3597">
        <w:tc>
          <w:tcPr>
            <w:tcW w:w="1489" w:type="dxa"/>
            <w:tcBorders>
              <w:bottom w:val="single" w:sz="4" w:space="0" w:color="auto"/>
            </w:tcBorders>
            <w:shd w:val="clear" w:color="auto" w:fill="auto"/>
          </w:tcPr>
          <w:p w14:paraId="613ABCE9" w14:textId="77777777" w:rsidR="00B033B3" w:rsidRDefault="00B033B3" w:rsidP="006F2794">
            <w:pPr>
              <w:spacing w:after="0"/>
              <w:jc w:val="center"/>
              <w:rPr>
                <w:rFonts w:cs="Times New Roman"/>
                <w:szCs w:val="24"/>
              </w:rPr>
            </w:pPr>
            <w:r>
              <w:rPr>
                <w:rFonts w:cs="Times New Roman"/>
                <w:szCs w:val="24"/>
              </w:rPr>
              <w:t xml:space="preserve">Bottlenose dolphin </w:t>
            </w:r>
          </w:p>
        </w:tc>
        <w:tc>
          <w:tcPr>
            <w:tcW w:w="1457" w:type="dxa"/>
            <w:tcBorders>
              <w:bottom w:val="single" w:sz="4" w:space="0" w:color="auto"/>
            </w:tcBorders>
            <w:shd w:val="clear" w:color="auto" w:fill="auto"/>
          </w:tcPr>
          <w:p w14:paraId="0DC850B3" w14:textId="07CE4114" w:rsidR="00B033B3" w:rsidRDefault="00B033B3" w:rsidP="006F2794">
            <w:pPr>
              <w:spacing w:after="0"/>
              <w:jc w:val="center"/>
              <w:rPr>
                <w:rFonts w:cs="Times New Roman"/>
                <w:szCs w:val="24"/>
              </w:rPr>
            </w:pPr>
            <w:r>
              <w:rPr>
                <w:rFonts w:cs="Times New Roman"/>
                <w:szCs w:val="24"/>
              </w:rPr>
              <w:t>5</w:t>
            </w:r>
          </w:p>
        </w:tc>
        <w:tc>
          <w:tcPr>
            <w:tcW w:w="1365" w:type="dxa"/>
            <w:tcBorders>
              <w:bottom w:val="single" w:sz="4" w:space="0" w:color="auto"/>
            </w:tcBorders>
            <w:shd w:val="clear" w:color="auto" w:fill="auto"/>
          </w:tcPr>
          <w:p w14:paraId="3E0C89A3" w14:textId="286DF243" w:rsidR="00B033B3" w:rsidRDefault="00B033B3" w:rsidP="006F2794">
            <w:pPr>
              <w:spacing w:after="0"/>
              <w:jc w:val="center"/>
              <w:rPr>
                <w:rFonts w:cs="Times New Roman"/>
                <w:szCs w:val="24"/>
              </w:rPr>
            </w:pPr>
            <w:r>
              <w:rPr>
                <w:rFonts w:cs="Times New Roman"/>
                <w:szCs w:val="24"/>
              </w:rPr>
              <w:t>5</w:t>
            </w:r>
          </w:p>
        </w:tc>
        <w:tc>
          <w:tcPr>
            <w:tcW w:w="1466" w:type="dxa"/>
            <w:tcBorders>
              <w:bottom w:val="single" w:sz="4" w:space="0" w:color="auto"/>
            </w:tcBorders>
            <w:shd w:val="clear" w:color="auto" w:fill="auto"/>
          </w:tcPr>
          <w:p w14:paraId="2E151E4C" w14:textId="4ADE6A12" w:rsidR="00B033B3" w:rsidRDefault="00B033B3" w:rsidP="006F2794">
            <w:pPr>
              <w:spacing w:after="0"/>
              <w:jc w:val="center"/>
              <w:rPr>
                <w:rFonts w:cs="Times New Roman"/>
                <w:szCs w:val="24"/>
              </w:rPr>
            </w:pPr>
            <w:r>
              <w:rPr>
                <w:rFonts w:cs="Times New Roman"/>
                <w:szCs w:val="24"/>
              </w:rPr>
              <w:t>5</w:t>
            </w:r>
          </w:p>
        </w:tc>
        <w:tc>
          <w:tcPr>
            <w:tcW w:w="1326" w:type="dxa"/>
            <w:tcBorders>
              <w:bottom w:val="single" w:sz="4" w:space="0" w:color="auto"/>
            </w:tcBorders>
            <w:shd w:val="clear" w:color="auto" w:fill="auto"/>
          </w:tcPr>
          <w:p w14:paraId="310E79F9" w14:textId="52BCC1C7" w:rsidR="00B033B3" w:rsidRDefault="00B033B3" w:rsidP="006F2794">
            <w:pPr>
              <w:spacing w:after="0"/>
              <w:jc w:val="center"/>
              <w:rPr>
                <w:rFonts w:cs="Times New Roman"/>
                <w:szCs w:val="24"/>
              </w:rPr>
            </w:pPr>
            <w:r>
              <w:rPr>
                <w:rFonts w:cs="Times New Roman"/>
                <w:szCs w:val="24"/>
              </w:rPr>
              <w:t>5</w:t>
            </w:r>
          </w:p>
        </w:tc>
        <w:tc>
          <w:tcPr>
            <w:tcW w:w="1510" w:type="dxa"/>
            <w:tcBorders>
              <w:bottom w:val="single" w:sz="4" w:space="0" w:color="auto"/>
            </w:tcBorders>
            <w:shd w:val="clear" w:color="auto" w:fill="auto"/>
          </w:tcPr>
          <w:p w14:paraId="69DAB14C" w14:textId="2E62D93E" w:rsidR="00B033B3" w:rsidRDefault="00B033B3" w:rsidP="006F2794">
            <w:pPr>
              <w:spacing w:after="0"/>
              <w:jc w:val="center"/>
              <w:rPr>
                <w:rFonts w:cs="Times New Roman"/>
                <w:szCs w:val="24"/>
              </w:rPr>
            </w:pPr>
            <w:r>
              <w:rPr>
                <w:rFonts w:cs="Times New Roman"/>
                <w:szCs w:val="24"/>
              </w:rPr>
              <w:t>4</w:t>
            </w:r>
          </w:p>
        </w:tc>
        <w:tc>
          <w:tcPr>
            <w:tcW w:w="1154" w:type="dxa"/>
            <w:tcBorders>
              <w:bottom w:val="single" w:sz="4" w:space="0" w:color="auto"/>
            </w:tcBorders>
          </w:tcPr>
          <w:p w14:paraId="23D82EE0" w14:textId="32EFAC81" w:rsidR="00B033B3" w:rsidRDefault="00B033B3" w:rsidP="006F2794">
            <w:pPr>
              <w:spacing w:after="0"/>
              <w:jc w:val="center"/>
              <w:rPr>
                <w:rFonts w:cs="Times New Roman"/>
                <w:szCs w:val="24"/>
              </w:rPr>
            </w:pPr>
            <w:r>
              <w:rPr>
                <w:rFonts w:cs="Times New Roman"/>
                <w:szCs w:val="24"/>
              </w:rPr>
              <w:t>4.80</w:t>
            </w:r>
          </w:p>
        </w:tc>
      </w:tr>
    </w:tbl>
    <w:p w14:paraId="64505A97" w14:textId="77777777" w:rsidR="00560D93" w:rsidRDefault="00560D93" w:rsidP="001A5663">
      <w:pPr>
        <w:pStyle w:val="Ttulo1"/>
        <w:numPr>
          <w:ilvl w:val="0"/>
          <w:numId w:val="0"/>
        </w:numPr>
        <w:ind w:left="567" w:hanging="567"/>
      </w:pPr>
    </w:p>
    <w:p w14:paraId="05C26434" w14:textId="23468B07" w:rsidR="00942370" w:rsidRPr="00DC14DE" w:rsidRDefault="00942370" w:rsidP="001A5663">
      <w:pPr>
        <w:pStyle w:val="Ttulo1"/>
        <w:numPr>
          <w:ilvl w:val="0"/>
          <w:numId w:val="0"/>
        </w:numPr>
        <w:ind w:left="567" w:hanging="567"/>
      </w:pPr>
      <w:r w:rsidRPr="00DC14DE">
        <w:t xml:space="preserve">References </w:t>
      </w:r>
    </w:p>
    <w:p w14:paraId="40C0516B" w14:textId="2A139037" w:rsidR="004149B5" w:rsidRDefault="004149B5" w:rsidP="003F4544">
      <w:pPr>
        <w:pStyle w:val="Bibliografa"/>
        <w:spacing w:after="240"/>
        <w:ind w:left="709"/>
        <w:rPr>
          <w:rFonts w:cs="Times New Roman"/>
        </w:rPr>
      </w:pPr>
      <w:proofErr w:type="spellStart"/>
      <w:r>
        <w:rPr>
          <w:rFonts w:cs="Times New Roman"/>
        </w:rPr>
        <w:t>Jarvela</w:t>
      </w:r>
      <w:proofErr w:type="spellEnd"/>
      <w:r>
        <w:rPr>
          <w:rFonts w:cs="Times New Roman"/>
        </w:rPr>
        <w:t xml:space="preserve"> Rosenberger, A.L., </w:t>
      </w:r>
      <w:proofErr w:type="spellStart"/>
      <w:r>
        <w:rPr>
          <w:rFonts w:cs="Times New Roman"/>
        </w:rPr>
        <w:t>MacDuffee</w:t>
      </w:r>
      <w:proofErr w:type="spellEnd"/>
      <w:r>
        <w:rPr>
          <w:rFonts w:cs="Times New Roman"/>
        </w:rPr>
        <w:t xml:space="preserve">, M., Rosenberger, A.G.J., and Ross, P.S. (2017). Oil spills and marine mammals in British Columbia, Canada: development and application of a risk-based conceptual framework. </w:t>
      </w:r>
      <w:r>
        <w:rPr>
          <w:rFonts w:cs="Times New Roman"/>
          <w:iCs/>
        </w:rPr>
        <w:t xml:space="preserve">Arch. Environ. </w:t>
      </w:r>
      <w:proofErr w:type="spellStart"/>
      <w:r>
        <w:rPr>
          <w:rFonts w:cs="Times New Roman"/>
          <w:iCs/>
        </w:rPr>
        <w:t>Contam</w:t>
      </w:r>
      <w:proofErr w:type="spellEnd"/>
      <w:r>
        <w:rPr>
          <w:rFonts w:cs="Times New Roman"/>
          <w:iCs/>
        </w:rPr>
        <w:t xml:space="preserve">. </w:t>
      </w:r>
      <w:proofErr w:type="spellStart"/>
      <w:r>
        <w:rPr>
          <w:rFonts w:cs="Times New Roman"/>
          <w:iCs/>
        </w:rPr>
        <w:t>Toxicol</w:t>
      </w:r>
      <w:proofErr w:type="spellEnd"/>
      <w:r>
        <w:rPr>
          <w:rFonts w:cs="Times New Roman"/>
          <w:iCs/>
        </w:rPr>
        <w:t>.</w:t>
      </w:r>
      <w:r>
        <w:rPr>
          <w:rFonts w:cs="Times New Roman"/>
        </w:rPr>
        <w:t xml:space="preserve"> 73, 131–53. doi:10.1007/s00244-017-0408-7.</w:t>
      </w:r>
    </w:p>
    <w:p w14:paraId="3AA0B102" w14:textId="1F809552" w:rsidR="00942370" w:rsidRDefault="005E0A72" w:rsidP="005E0A72">
      <w:pPr>
        <w:ind w:left="720" w:hanging="720"/>
      </w:pPr>
      <w:r w:rsidRPr="005E0A72">
        <w:t>Patrick, W.S., S</w:t>
      </w:r>
      <w:r>
        <w:t xml:space="preserve">pencer, P., Link, J., Cope, J., Field, J., Kobayashi, D., Lawson, P., </w:t>
      </w:r>
      <w:proofErr w:type="spellStart"/>
      <w:r>
        <w:t>Gedamke</w:t>
      </w:r>
      <w:proofErr w:type="spellEnd"/>
      <w:r>
        <w:t xml:space="preserve">, T., Cortés, E., </w:t>
      </w:r>
      <w:proofErr w:type="spellStart"/>
      <w:r>
        <w:t>Ormseth</w:t>
      </w:r>
      <w:proofErr w:type="spellEnd"/>
      <w:r>
        <w:t xml:space="preserve">, O., Bigelow, K., and </w:t>
      </w:r>
      <w:proofErr w:type="spellStart"/>
      <w:r>
        <w:t>Overholtz</w:t>
      </w:r>
      <w:proofErr w:type="spellEnd"/>
      <w:r>
        <w:t xml:space="preserve">, W. (2010). Using productivity and susceptibility indices to assess the vulnerability of the United States fish stocks to overfishing. Fish. Bull. 108, 305-322.  </w:t>
      </w:r>
    </w:p>
    <w:p w14:paraId="7F0534AA" w14:textId="77777777" w:rsidR="00942370" w:rsidRPr="005E0A72" w:rsidRDefault="00942370" w:rsidP="00E32CAE">
      <w:pPr>
        <w:ind w:left="709" w:hanging="720"/>
      </w:pPr>
    </w:p>
    <w:sectPr w:rsidR="00942370" w:rsidRPr="005E0A72" w:rsidSect="0093429D">
      <w:headerReference w:type="even" r:id="rId8"/>
      <w:headerReference w:type="default"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4AC99" w14:textId="77777777" w:rsidR="00CA261B" w:rsidRDefault="00CA261B" w:rsidP="00117666">
      <w:pPr>
        <w:spacing w:after="0"/>
      </w:pPr>
      <w:r>
        <w:separator/>
      </w:r>
    </w:p>
  </w:endnote>
  <w:endnote w:type="continuationSeparator" w:id="0">
    <w:p w14:paraId="42503C2E" w14:textId="77777777" w:rsidR="00CA261B" w:rsidRDefault="00CA261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CD3DD1" w:rsidRPr="00577C4C" w:rsidRDefault="00CD3DD1">
    <w:pPr>
      <w:rPr>
        <w:color w:val="C00000"/>
        <w:szCs w:val="24"/>
      </w:rPr>
    </w:pPr>
    <w:r>
      <w:rPr>
        <w:noProof/>
        <w:lang w:val="es-MX" w:eastAsia="es-MX"/>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598F476C" w:rsidR="00CD3DD1" w:rsidRPr="00577C4C" w:rsidRDefault="00CD3DD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F359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598F476C" w:rsidR="00CD3DD1" w:rsidRPr="00577C4C" w:rsidRDefault="00CD3DD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F359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CD3DD1" w:rsidRPr="00577C4C" w:rsidRDefault="00CD3DD1">
    <w:pPr>
      <w:rPr>
        <w:b/>
        <w:sz w:val="20"/>
        <w:szCs w:val="24"/>
      </w:rPr>
    </w:pPr>
    <w:r>
      <w:rPr>
        <w:noProof/>
        <w:lang w:val="es-MX" w:eastAsia="es-MX"/>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076ECF5C" w:rsidR="00CD3DD1" w:rsidRPr="00577C4C" w:rsidRDefault="00CD3DD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F3597">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076ECF5C" w:rsidR="00CD3DD1" w:rsidRPr="00577C4C" w:rsidRDefault="00CD3DD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F3597">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1F1C9" w14:textId="77777777" w:rsidR="00CA261B" w:rsidRDefault="00CA261B" w:rsidP="00117666">
      <w:pPr>
        <w:spacing w:after="0"/>
      </w:pPr>
      <w:r>
        <w:separator/>
      </w:r>
    </w:p>
  </w:footnote>
  <w:footnote w:type="continuationSeparator" w:id="0">
    <w:p w14:paraId="68EB09DE" w14:textId="77777777" w:rsidR="00CA261B" w:rsidRDefault="00CA261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6855A69E" w:rsidR="00CD3DD1" w:rsidRPr="009151AA" w:rsidRDefault="00CD3DD1">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r w:rsidR="00E1098C">
      <w:rPr>
        <w:rFonts w:cs="Times New Roman"/>
      </w:rPr>
      <w:t xml:space="preserve"> S1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F8ED4" w14:textId="5DBED24C" w:rsidR="00E1098C" w:rsidRPr="00E1098C" w:rsidRDefault="00E1098C" w:rsidP="00E1098C">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r>
      <w:rPr>
        <w:rFonts w:cs="Times New Roman"/>
      </w:rPr>
      <w:t xml:space="preserve"> S1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CD3DD1" w:rsidRDefault="00CD3DD1" w:rsidP="0093429D">
    <w:r w:rsidRPr="005A1D84">
      <w:rPr>
        <w:b/>
        <w:noProof/>
        <w:color w:val="A6A6A6" w:themeColor="background1" w:themeShade="A6"/>
        <w:lang w:val="es-MX" w:eastAsia="es-MX"/>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04133"/>
    <w:rsid w:val="0001436A"/>
    <w:rsid w:val="00034304"/>
    <w:rsid w:val="00035434"/>
    <w:rsid w:val="000445FF"/>
    <w:rsid w:val="00052A14"/>
    <w:rsid w:val="000641C3"/>
    <w:rsid w:val="00074BDD"/>
    <w:rsid w:val="00075573"/>
    <w:rsid w:val="00077D53"/>
    <w:rsid w:val="000970AF"/>
    <w:rsid w:val="000E42D4"/>
    <w:rsid w:val="000F1FDA"/>
    <w:rsid w:val="00105FD9"/>
    <w:rsid w:val="00116917"/>
    <w:rsid w:val="00117666"/>
    <w:rsid w:val="001549D3"/>
    <w:rsid w:val="00160065"/>
    <w:rsid w:val="00175DE2"/>
    <w:rsid w:val="00177D84"/>
    <w:rsid w:val="00181CD3"/>
    <w:rsid w:val="00196A4F"/>
    <w:rsid w:val="001A0AAD"/>
    <w:rsid w:val="001A453B"/>
    <w:rsid w:val="001A5663"/>
    <w:rsid w:val="001A7568"/>
    <w:rsid w:val="001B5AA0"/>
    <w:rsid w:val="002365B1"/>
    <w:rsid w:val="002611F5"/>
    <w:rsid w:val="002619EC"/>
    <w:rsid w:val="00265C86"/>
    <w:rsid w:val="00267D18"/>
    <w:rsid w:val="00271211"/>
    <w:rsid w:val="00274347"/>
    <w:rsid w:val="002868E2"/>
    <w:rsid w:val="002869C3"/>
    <w:rsid w:val="002919F5"/>
    <w:rsid w:val="00292072"/>
    <w:rsid w:val="002936E4"/>
    <w:rsid w:val="002A0491"/>
    <w:rsid w:val="002A2FE3"/>
    <w:rsid w:val="002B4A57"/>
    <w:rsid w:val="002C612C"/>
    <w:rsid w:val="002C74CA"/>
    <w:rsid w:val="002C7E92"/>
    <w:rsid w:val="002D7FE5"/>
    <w:rsid w:val="00310AA9"/>
    <w:rsid w:val="003123F4"/>
    <w:rsid w:val="003278C8"/>
    <w:rsid w:val="0034297F"/>
    <w:rsid w:val="00350086"/>
    <w:rsid w:val="003544FB"/>
    <w:rsid w:val="00382400"/>
    <w:rsid w:val="003B67A5"/>
    <w:rsid w:val="003D1EA6"/>
    <w:rsid w:val="003D2F2D"/>
    <w:rsid w:val="003F4544"/>
    <w:rsid w:val="00401590"/>
    <w:rsid w:val="004149B5"/>
    <w:rsid w:val="00424E63"/>
    <w:rsid w:val="00425B82"/>
    <w:rsid w:val="00431042"/>
    <w:rsid w:val="00447801"/>
    <w:rsid w:val="00452E9C"/>
    <w:rsid w:val="004735C8"/>
    <w:rsid w:val="004943FB"/>
    <w:rsid w:val="004947A6"/>
    <w:rsid w:val="004961FF"/>
    <w:rsid w:val="004A6805"/>
    <w:rsid w:val="004A708D"/>
    <w:rsid w:val="004D0A9A"/>
    <w:rsid w:val="004D6405"/>
    <w:rsid w:val="004D72A3"/>
    <w:rsid w:val="004F3597"/>
    <w:rsid w:val="00517A89"/>
    <w:rsid w:val="005250F2"/>
    <w:rsid w:val="00560D93"/>
    <w:rsid w:val="0059178C"/>
    <w:rsid w:val="00593EEA"/>
    <w:rsid w:val="005A5EEE"/>
    <w:rsid w:val="005B051B"/>
    <w:rsid w:val="005C1A71"/>
    <w:rsid w:val="005C2FAB"/>
    <w:rsid w:val="005E0A72"/>
    <w:rsid w:val="006219A5"/>
    <w:rsid w:val="006375C7"/>
    <w:rsid w:val="00653BA0"/>
    <w:rsid w:val="00654E8F"/>
    <w:rsid w:val="00660D05"/>
    <w:rsid w:val="006663B4"/>
    <w:rsid w:val="006820B1"/>
    <w:rsid w:val="006B7D14"/>
    <w:rsid w:val="006E5F73"/>
    <w:rsid w:val="006F0B3D"/>
    <w:rsid w:val="006F2794"/>
    <w:rsid w:val="00701727"/>
    <w:rsid w:val="0070566C"/>
    <w:rsid w:val="0071273C"/>
    <w:rsid w:val="00714C50"/>
    <w:rsid w:val="00725A7D"/>
    <w:rsid w:val="00727F8A"/>
    <w:rsid w:val="00743954"/>
    <w:rsid w:val="007449F7"/>
    <w:rsid w:val="007501BE"/>
    <w:rsid w:val="00762260"/>
    <w:rsid w:val="007627BA"/>
    <w:rsid w:val="007773E9"/>
    <w:rsid w:val="00790BB3"/>
    <w:rsid w:val="007916AC"/>
    <w:rsid w:val="00796B15"/>
    <w:rsid w:val="007A5030"/>
    <w:rsid w:val="007C206C"/>
    <w:rsid w:val="008024C2"/>
    <w:rsid w:val="00817DD6"/>
    <w:rsid w:val="0083759F"/>
    <w:rsid w:val="00880647"/>
    <w:rsid w:val="00885156"/>
    <w:rsid w:val="00885DEC"/>
    <w:rsid w:val="00895140"/>
    <w:rsid w:val="008A0318"/>
    <w:rsid w:val="008B224E"/>
    <w:rsid w:val="009137DF"/>
    <w:rsid w:val="009151AA"/>
    <w:rsid w:val="009256CA"/>
    <w:rsid w:val="0093429D"/>
    <w:rsid w:val="00942370"/>
    <w:rsid w:val="00943573"/>
    <w:rsid w:val="00964134"/>
    <w:rsid w:val="00965C11"/>
    <w:rsid w:val="00970F7D"/>
    <w:rsid w:val="009759D3"/>
    <w:rsid w:val="009924F8"/>
    <w:rsid w:val="00994A3D"/>
    <w:rsid w:val="00995873"/>
    <w:rsid w:val="009B37A9"/>
    <w:rsid w:val="009C2B12"/>
    <w:rsid w:val="009F679E"/>
    <w:rsid w:val="00A06F55"/>
    <w:rsid w:val="00A174D9"/>
    <w:rsid w:val="00A90D6A"/>
    <w:rsid w:val="00AA4D24"/>
    <w:rsid w:val="00AB6715"/>
    <w:rsid w:val="00AD7394"/>
    <w:rsid w:val="00B033B3"/>
    <w:rsid w:val="00B1671E"/>
    <w:rsid w:val="00B24B0A"/>
    <w:rsid w:val="00B25EB8"/>
    <w:rsid w:val="00B37F4D"/>
    <w:rsid w:val="00B54251"/>
    <w:rsid w:val="00B61F4B"/>
    <w:rsid w:val="00B666D5"/>
    <w:rsid w:val="00BA0D53"/>
    <w:rsid w:val="00C3256F"/>
    <w:rsid w:val="00C3272E"/>
    <w:rsid w:val="00C52A7B"/>
    <w:rsid w:val="00C56BAF"/>
    <w:rsid w:val="00C679AA"/>
    <w:rsid w:val="00C71912"/>
    <w:rsid w:val="00C75972"/>
    <w:rsid w:val="00CA1682"/>
    <w:rsid w:val="00CA261B"/>
    <w:rsid w:val="00CD066B"/>
    <w:rsid w:val="00CD3DD1"/>
    <w:rsid w:val="00CE4FEE"/>
    <w:rsid w:val="00D060CF"/>
    <w:rsid w:val="00D3414A"/>
    <w:rsid w:val="00D82639"/>
    <w:rsid w:val="00DA65B9"/>
    <w:rsid w:val="00DB59C3"/>
    <w:rsid w:val="00DC14DE"/>
    <w:rsid w:val="00DC259A"/>
    <w:rsid w:val="00DE23E8"/>
    <w:rsid w:val="00E03D1C"/>
    <w:rsid w:val="00E1098C"/>
    <w:rsid w:val="00E32CAE"/>
    <w:rsid w:val="00E44B7A"/>
    <w:rsid w:val="00E47B76"/>
    <w:rsid w:val="00E52377"/>
    <w:rsid w:val="00E537AD"/>
    <w:rsid w:val="00E64E17"/>
    <w:rsid w:val="00E866C9"/>
    <w:rsid w:val="00E915AB"/>
    <w:rsid w:val="00E94EBE"/>
    <w:rsid w:val="00E97475"/>
    <w:rsid w:val="00EA3D3C"/>
    <w:rsid w:val="00EC090A"/>
    <w:rsid w:val="00EC2B7D"/>
    <w:rsid w:val="00EC66F8"/>
    <w:rsid w:val="00ED20B5"/>
    <w:rsid w:val="00F01CA9"/>
    <w:rsid w:val="00F46900"/>
    <w:rsid w:val="00F61D89"/>
    <w:rsid w:val="00F939EA"/>
    <w:rsid w:val="00FA5B34"/>
    <w:rsid w:val="00FB6605"/>
    <w:rsid w:val="00FB7D70"/>
    <w:rsid w:val="00FC040B"/>
    <w:rsid w:val="00FE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B15D1D13-E7D5-4FD1-B876-26D2A2BB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unhideWhenUsed/>
    <w:rsid w:val="00AB6715"/>
    <w:rPr>
      <w:sz w:val="20"/>
      <w:szCs w:val="20"/>
    </w:rPr>
  </w:style>
  <w:style w:type="character" w:customStyle="1" w:styleId="TextocomentarioCar">
    <w:name w:val="Texto comentario Car"/>
    <w:basedOn w:val="Fuentedeprrafopredeter"/>
    <w:link w:val="Textocomentario"/>
    <w:uiPriority w:val="99"/>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Bibliografa">
    <w:name w:val="Bibliography"/>
    <w:basedOn w:val="Normal"/>
    <w:next w:val="Normal"/>
    <w:uiPriority w:val="37"/>
    <w:unhideWhenUsed/>
    <w:rsid w:val="00942370"/>
    <w:pPr>
      <w:spacing w:after="0"/>
      <w:ind w:left="720" w:hanging="720"/>
    </w:pPr>
  </w:style>
  <w:style w:type="paragraph" w:styleId="Revisin">
    <w:name w:val="Revision"/>
    <w:hidden/>
    <w:uiPriority w:val="99"/>
    <w:semiHidden/>
    <w:rsid w:val="00C3256F"/>
    <w:pPr>
      <w:spacing w:after="0" w:line="240" w:lineRule="auto"/>
    </w:pPr>
    <w:rPr>
      <w:rFonts w:ascii="Times New Roman" w:hAnsi="Times New Roman"/>
      <w:sz w:val="24"/>
    </w:rPr>
  </w:style>
  <w:style w:type="character" w:customStyle="1" w:styleId="Mencinsinresolver1">
    <w:name w:val="Mención sin resolver1"/>
    <w:basedOn w:val="Fuentedeprrafopredeter"/>
    <w:uiPriority w:val="99"/>
    <w:semiHidden/>
    <w:unhideWhenUsed/>
    <w:rsid w:val="00350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D7300E0-088B-467E-A385-E52E42AD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3</Pages>
  <Words>736</Words>
  <Characters>3917</Characters>
  <Application>Microsoft Office Word</Application>
  <DocSecurity>0</DocSecurity>
  <Lines>61</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dc:description/>
  <cp:lastModifiedBy>Rafael Ramirez</cp:lastModifiedBy>
  <cp:revision>4</cp:revision>
  <cp:lastPrinted>2013-10-03T12:51:00Z</cp:lastPrinted>
  <dcterms:created xsi:type="dcterms:W3CDTF">2023-01-04T21:24:00Z</dcterms:created>
  <dcterms:modified xsi:type="dcterms:W3CDTF">2023-01-05T00:11:00Z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id="KSyWHknl"/&gt;&lt;style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y fmtid="{D5CDD505-2E9C-101B-9397-08002B2CF9AE}" pid="4" name="GrammarlyDocumentId">
    <vt:lpwstr>990b2a7fa1839a03896774077a1aa3b0747068eee1596f0ca1cf697681d79bb6</vt:lpwstr>
  </property>
</Properties>
</file>