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4CC1DE9" w:rsidR="00654E8F" w:rsidRPr="00CB0BB8" w:rsidRDefault="00654E8F" w:rsidP="0001436A">
      <w:pPr>
        <w:pStyle w:val="SupplementaryMaterial"/>
        <w:rPr>
          <w:i w:val="0"/>
          <w:iCs/>
        </w:rPr>
      </w:pPr>
      <w:r w:rsidRPr="00CB0BB8">
        <w:rPr>
          <w:i w:val="0"/>
          <w:iCs/>
        </w:rPr>
        <w:t>Supplementary Material</w:t>
      </w:r>
      <w:r w:rsidR="009E65B5">
        <w:rPr>
          <w:i w:val="0"/>
          <w:iCs/>
        </w:rPr>
        <w:t xml:space="preserve"> S3</w:t>
      </w:r>
    </w:p>
    <w:p w14:paraId="3BD5A427" w14:textId="7968A73C" w:rsidR="00EA3D3C" w:rsidRPr="00994A3D" w:rsidRDefault="00942370" w:rsidP="00942370">
      <w:pPr>
        <w:pStyle w:val="Ttulo1"/>
        <w:numPr>
          <w:ilvl w:val="0"/>
          <w:numId w:val="0"/>
        </w:numPr>
        <w:ind w:left="567"/>
      </w:pPr>
      <w:r>
        <w:t>M</w:t>
      </w:r>
      <w:r w:rsidR="001F1BD8">
        <w:t>odeling of habitat suitability</w:t>
      </w:r>
    </w:p>
    <w:p w14:paraId="59AF1184" w14:textId="44CA5072" w:rsidR="00DD7112" w:rsidRDefault="001F1BD8" w:rsidP="00B30E84">
      <w:pPr>
        <w:rPr>
          <w:rFonts w:cs="Times New Roman"/>
          <w:szCs w:val="24"/>
        </w:rPr>
      </w:pPr>
      <w:r w:rsidRPr="001F1BD8">
        <w:rPr>
          <w:rFonts w:cs="Times New Roman"/>
          <w:szCs w:val="24"/>
        </w:rPr>
        <w:t>The habitat suitability of cetaceans was modeled using the maximum entropy algorit</w:t>
      </w:r>
      <w:r>
        <w:rPr>
          <w:rFonts w:cs="Times New Roman"/>
          <w:szCs w:val="24"/>
        </w:rPr>
        <w:t xml:space="preserve">hm (MaxEnt; </w:t>
      </w:r>
      <w:r>
        <w:rPr>
          <w:rFonts w:cs="Times New Roman"/>
        </w:rPr>
        <w:t>Phillips et al.</w:t>
      </w:r>
      <w:r w:rsidRPr="001F1BD8">
        <w:rPr>
          <w:rFonts w:cs="Times New Roman"/>
        </w:rPr>
        <w:t xml:space="preserve"> 2006)</w:t>
      </w:r>
      <w:r w:rsidRPr="001F1BD8">
        <w:rPr>
          <w:rFonts w:cs="Times New Roman"/>
          <w:szCs w:val="24"/>
        </w:rPr>
        <w:t>.</w:t>
      </w:r>
      <w:r>
        <w:rPr>
          <w:rFonts w:cs="Times New Roman"/>
          <w:szCs w:val="24"/>
        </w:rPr>
        <w:t xml:space="preserve"> </w:t>
      </w:r>
      <w:r w:rsidR="00032C9A" w:rsidRPr="00032C9A">
        <w:rPr>
          <w:rFonts w:cs="Times New Roman"/>
          <w:szCs w:val="24"/>
        </w:rPr>
        <w:t>Historical georeferenced sightings (</w:t>
      </w:r>
      <w:r w:rsidR="00FF04CC">
        <w:rPr>
          <w:rFonts w:cs="Times New Roman"/>
          <w:szCs w:val="24"/>
        </w:rPr>
        <w:t xml:space="preserve">from </w:t>
      </w:r>
      <w:r w:rsidR="004C777C">
        <w:rPr>
          <w:rFonts w:cs="Times New Roman"/>
          <w:szCs w:val="24"/>
        </w:rPr>
        <w:t xml:space="preserve">the </w:t>
      </w:r>
      <w:r w:rsidR="00FF04CC">
        <w:rPr>
          <w:rFonts w:cs="Times New Roman"/>
          <w:szCs w:val="24"/>
        </w:rPr>
        <w:t>1970s to 2010s</w:t>
      </w:r>
      <w:r w:rsidR="00032C9A" w:rsidRPr="00032C9A">
        <w:rPr>
          <w:rFonts w:cs="Times New Roman"/>
          <w:szCs w:val="24"/>
        </w:rPr>
        <w:t xml:space="preserve">) of </w:t>
      </w:r>
      <w:r w:rsidR="00912B43">
        <w:rPr>
          <w:rFonts w:cs="Times New Roman"/>
          <w:szCs w:val="24"/>
        </w:rPr>
        <w:t xml:space="preserve">the </w:t>
      </w:r>
      <w:r w:rsidR="00032C9A" w:rsidRPr="00032C9A">
        <w:rPr>
          <w:rFonts w:cs="Times New Roman"/>
          <w:szCs w:val="24"/>
        </w:rPr>
        <w:t>odontocetes were compiled from the literature</w:t>
      </w:r>
      <w:r w:rsidR="00032C9A">
        <w:rPr>
          <w:rFonts w:cs="Times New Roman"/>
          <w:szCs w:val="24"/>
        </w:rPr>
        <w:t xml:space="preserve"> and online </w:t>
      </w:r>
      <w:r w:rsidR="00DF6861">
        <w:rPr>
          <w:rFonts w:cs="Times New Roman"/>
          <w:szCs w:val="24"/>
        </w:rPr>
        <w:t>databases</w:t>
      </w:r>
      <w:r w:rsidR="00032C9A">
        <w:rPr>
          <w:rFonts w:cs="Times New Roman"/>
          <w:szCs w:val="24"/>
        </w:rPr>
        <w:t xml:space="preserve">. </w:t>
      </w:r>
      <w:r w:rsidR="00DD7112" w:rsidRPr="00105A3D">
        <w:rPr>
          <w:rFonts w:cs="Times New Roman"/>
        </w:rPr>
        <w:t>Given the high displacement capacity of cetaceans, and because there are no physicals barriers for them in the marine environment, the modeling area was not restricted to the G</w:t>
      </w:r>
      <w:r w:rsidR="00DD7112">
        <w:rPr>
          <w:rFonts w:cs="Times New Roman"/>
        </w:rPr>
        <w:t>ulf of Mexico</w:t>
      </w:r>
      <w:r w:rsidR="00DD7112" w:rsidRPr="00105A3D">
        <w:rPr>
          <w:rFonts w:cs="Times New Roman"/>
        </w:rPr>
        <w:t>, but it was extended to include the warm-temperate and tropical oceanic provinces of the northwest Atlantic Ocean</w:t>
      </w:r>
      <w:r w:rsidR="00DD7112">
        <w:rPr>
          <w:rFonts w:cs="Times New Roman"/>
        </w:rPr>
        <w:t xml:space="preserve">. </w:t>
      </w:r>
      <w:r w:rsidR="00912B43">
        <w:rPr>
          <w:rFonts w:cs="Times New Roman"/>
          <w:szCs w:val="24"/>
        </w:rPr>
        <w:t>The d</w:t>
      </w:r>
      <w:r w:rsidR="00032C9A" w:rsidRPr="00032C9A">
        <w:rPr>
          <w:rFonts w:cs="Times New Roman"/>
          <w:szCs w:val="24"/>
        </w:rPr>
        <w:t xml:space="preserve">atabases </w:t>
      </w:r>
      <w:r w:rsidR="00912B43">
        <w:rPr>
          <w:rFonts w:cs="Times New Roman"/>
          <w:szCs w:val="24"/>
        </w:rPr>
        <w:t xml:space="preserve">generated </w:t>
      </w:r>
      <w:r w:rsidR="00912B43" w:rsidRPr="00032C9A">
        <w:rPr>
          <w:rFonts w:cs="Times New Roman"/>
          <w:szCs w:val="24"/>
        </w:rPr>
        <w:t>(one per species)</w:t>
      </w:r>
      <w:r w:rsidR="00912B43">
        <w:rPr>
          <w:rFonts w:cs="Times New Roman"/>
          <w:szCs w:val="24"/>
        </w:rPr>
        <w:t xml:space="preserve"> </w:t>
      </w:r>
      <w:r w:rsidR="00032C9A" w:rsidRPr="00032C9A">
        <w:rPr>
          <w:rFonts w:cs="Times New Roman"/>
          <w:szCs w:val="24"/>
        </w:rPr>
        <w:t xml:space="preserve">were filtered </w:t>
      </w:r>
      <w:r w:rsidR="00032C9A">
        <w:rPr>
          <w:rFonts w:cs="Times New Roman"/>
          <w:szCs w:val="24"/>
        </w:rPr>
        <w:t xml:space="preserve">to reduce the sample bias </w:t>
      </w:r>
      <w:r w:rsidR="00032C9A" w:rsidRPr="00032C9A">
        <w:rPr>
          <w:rFonts w:cs="Times New Roman"/>
          <w:szCs w:val="24"/>
        </w:rPr>
        <w:t>and the spatial autocorrelation</w:t>
      </w:r>
      <w:r w:rsidR="00DD7112">
        <w:rPr>
          <w:rFonts w:cs="Times New Roman"/>
          <w:szCs w:val="24"/>
        </w:rPr>
        <w:t xml:space="preserve"> </w:t>
      </w:r>
      <w:r w:rsidR="000C6EC8">
        <w:rPr>
          <w:rFonts w:cs="Times New Roman"/>
          <w:szCs w:val="24"/>
        </w:rPr>
        <w:t>using</w:t>
      </w:r>
      <w:r w:rsidR="00DD7112" w:rsidRPr="00105A3D">
        <w:rPr>
          <w:rFonts w:cs="Times New Roman"/>
        </w:rPr>
        <w:t xml:space="preserve"> the distance restriction of the nearest neighbor</w:t>
      </w:r>
      <w:r w:rsidR="00DD7112">
        <w:rPr>
          <w:rFonts w:cs="Times New Roman"/>
        </w:rPr>
        <w:t xml:space="preserve">, which was </w:t>
      </w:r>
      <w:r w:rsidR="00DD7112" w:rsidRPr="00105A3D">
        <w:rPr>
          <w:rFonts w:cs="Times New Roman"/>
        </w:rPr>
        <w:t>estimated based on the average daily displacement of each species</w:t>
      </w:r>
      <w:r w:rsidR="00912B43">
        <w:rPr>
          <w:rFonts w:cs="Times New Roman"/>
          <w:szCs w:val="24"/>
        </w:rPr>
        <w:t xml:space="preserve">. </w:t>
      </w:r>
    </w:p>
    <w:p w14:paraId="72975F4A" w14:textId="0728EF2A" w:rsidR="00A9135F" w:rsidRPr="00854715" w:rsidRDefault="00A9135F" w:rsidP="00A9135F">
      <w:pPr>
        <w:rPr>
          <w:rFonts w:cs="Times New Roman"/>
          <w:szCs w:val="24"/>
        </w:rPr>
      </w:pPr>
      <w:r>
        <w:rPr>
          <w:rFonts w:cs="Times New Roman"/>
          <w:b/>
          <w:szCs w:val="24"/>
        </w:rPr>
        <w:t>TABLE S</w:t>
      </w:r>
      <w:r w:rsidR="005442DB">
        <w:rPr>
          <w:rFonts w:cs="Times New Roman"/>
          <w:b/>
          <w:szCs w:val="24"/>
        </w:rPr>
        <w:t>3</w:t>
      </w:r>
      <w:r>
        <w:rPr>
          <w:rFonts w:cs="Times New Roman"/>
          <w:b/>
          <w:szCs w:val="24"/>
        </w:rPr>
        <w:t xml:space="preserve"> |</w:t>
      </w:r>
      <w:r w:rsidRPr="00854715">
        <w:rPr>
          <w:rFonts w:cs="Times New Roman"/>
          <w:szCs w:val="24"/>
        </w:rPr>
        <w:t xml:space="preserve"> </w:t>
      </w:r>
      <w:r>
        <w:rPr>
          <w:rFonts w:cs="Times New Roman"/>
          <w:szCs w:val="24"/>
        </w:rPr>
        <w:t>Total number of georeferenced sightings of the eight odontocetes, period of the presence data, filtering distance (average daily movement</w:t>
      </w:r>
      <w:r w:rsidR="00BF7853">
        <w:rPr>
          <w:rFonts w:cs="Times New Roman"/>
          <w:szCs w:val="24"/>
        </w:rPr>
        <w:t>)</w:t>
      </w:r>
      <w:r>
        <w:rPr>
          <w:rFonts w:cs="Times New Roman"/>
          <w:szCs w:val="24"/>
        </w:rPr>
        <w:t xml:space="preserve">, and number of sightings used in the modeling (sample size).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417"/>
        <w:gridCol w:w="1842"/>
        <w:gridCol w:w="1698"/>
        <w:gridCol w:w="1837"/>
      </w:tblGrid>
      <w:tr w:rsidR="00A9135F" w:rsidRPr="00854715" w14:paraId="3A78411B" w14:textId="77777777" w:rsidTr="00BF7853">
        <w:tc>
          <w:tcPr>
            <w:tcW w:w="2973" w:type="dxa"/>
            <w:tcBorders>
              <w:top w:val="single" w:sz="4" w:space="0" w:color="auto"/>
              <w:bottom w:val="single" w:sz="4" w:space="0" w:color="auto"/>
            </w:tcBorders>
          </w:tcPr>
          <w:p w14:paraId="6A8EA13F" w14:textId="0A4FEF49" w:rsidR="00A9135F" w:rsidRDefault="008E71D8" w:rsidP="004E4ADE">
            <w:pPr>
              <w:jc w:val="center"/>
              <w:rPr>
                <w:rFonts w:cs="Times New Roman"/>
                <w:b/>
                <w:szCs w:val="24"/>
              </w:rPr>
            </w:pPr>
            <w:r>
              <w:rPr>
                <w:rFonts w:cs="Times New Roman"/>
                <w:b/>
                <w:szCs w:val="24"/>
              </w:rPr>
              <w:t xml:space="preserve">Common </w:t>
            </w:r>
          </w:p>
          <w:p w14:paraId="342F87E1" w14:textId="4049A25C" w:rsidR="008E71D8" w:rsidRPr="00006DA2" w:rsidRDefault="008E71D8" w:rsidP="004E4ADE">
            <w:pPr>
              <w:jc w:val="center"/>
              <w:rPr>
                <w:rFonts w:cs="Times New Roman"/>
                <w:b/>
                <w:szCs w:val="24"/>
              </w:rPr>
            </w:pPr>
            <w:r>
              <w:rPr>
                <w:rFonts w:cs="Times New Roman"/>
                <w:b/>
                <w:szCs w:val="24"/>
              </w:rPr>
              <w:t>name</w:t>
            </w:r>
          </w:p>
        </w:tc>
        <w:tc>
          <w:tcPr>
            <w:tcW w:w="1417" w:type="dxa"/>
            <w:tcBorders>
              <w:top w:val="single" w:sz="4" w:space="0" w:color="auto"/>
              <w:bottom w:val="single" w:sz="4" w:space="0" w:color="auto"/>
            </w:tcBorders>
          </w:tcPr>
          <w:p w14:paraId="49B0E471" w14:textId="77777777" w:rsidR="00A9135F" w:rsidRDefault="00A9135F" w:rsidP="004E4ADE">
            <w:pPr>
              <w:jc w:val="center"/>
              <w:rPr>
                <w:rFonts w:cs="Times New Roman"/>
                <w:b/>
                <w:szCs w:val="24"/>
              </w:rPr>
            </w:pPr>
            <w:r>
              <w:rPr>
                <w:rFonts w:cs="Times New Roman"/>
                <w:b/>
                <w:szCs w:val="24"/>
              </w:rPr>
              <w:t>Period</w:t>
            </w:r>
          </w:p>
          <w:p w14:paraId="1E7C8F18" w14:textId="577DE20C" w:rsidR="008E71D8" w:rsidRPr="00854715" w:rsidRDefault="00ED66C2" w:rsidP="004E4ADE">
            <w:pPr>
              <w:jc w:val="center"/>
              <w:rPr>
                <w:rFonts w:cs="Times New Roman"/>
                <w:b/>
                <w:szCs w:val="24"/>
              </w:rPr>
            </w:pPr>
            <w:r>
              <w:rPr>
                <w:rFonts w:cs="Times New Roman"/>
                <w:b/>
                <w:szCs w:val="24"/>
              </w:rPr>
              <w:t>(</w:t>
            </w:r>
            <w:r w:rsidR="008E71D8">
              <w:rPr>
                <w:rFonts w:cs="Times New Roman"/>
                <w:b/>
                <w:szCs w:val="24"/>
              </w:rPr>
              <w:t>years</w:t>
            </w:r>
            <w:r>
              <w:rPr>
                <w:rFonts w:cs="Times New Roman"/>
                <w:b/>
                <w:szCs w:val="24"/>
              </w:rPr>
              <w:t>)</w:t>
            </w:r>
          </w:p>
        </w:tc>
        <w:tc>
          <w:tcPr>
            <w:tcW w:w="1842" w:type="dxa"/>
            <w:tcBorders>
              <w:top w:val="single" w:sz="4" w:space="0" w:color="auto"/>
              <w:bottom w:val="single" w:sz="4" w:space="0" w:color="auto"/>
            </w:tcBorders>
          </w:tcPr>
          <w:p w14:paraId="3C9CE6AC" w14:textId="379B6ADC" w:rsidR="00A9135F" w:rsidRDefault="00A9135F" w:rsidP="004E4ADE">
            <w:pPr>
              <w:jc w:val="center"/>
              <w:rPr>
                <w:rFonts w:cs="Times New Roman"/>
                <w:b/>
                <w:szCs w:val="24"/>
              </w:rPr>
            </w:pPr>
            <w:r>
              <w:rPr>
                <w:rFonts w:cs="Times New Roman"/>
                <w:b/>
                <w:szCs w:val="24"/>
              </w:rPr>
              <w:t>Total sightings</w:t>
            </w:r>
          </w:p>
          <w:p w14:paraId="2B8A42B8" w14:textId="605F3B42" w:rsidR="00706854" w:rsidRPr="00854715" w:rsidRDefault="00706854" w:rsidP="004E4ADE">
            <w:pPr>
              <w:jc w:val="center"/>
              <w:rPr>
                <w:rFonts w:cs="Times New Roman"/>
                <w:b/>
                <w:szCs w:val="24"/>
              </w:rPr>
            </w:pPr>
          </w:p>
        </w:tc>
        <w:tc>
          <w:tcPr>
            <w:tcW w:w="1698" w:type="dxa"/>
            <w:tcBorders>
              <w:top w:val="single" w:sz="4" w:space="0" w:color="auto"/>
              <w:bottom w:val="single" w:sz="4" w:space="0" w:color="auto"/>
            </w:tcBorders>
          </w:tcPr>
          <w:p w14:paraId="7AAA3550" w14:textId="77777777" w:rsidR="00A9135F" w:rsidRDefault="00A9135F" w:rsidP="004E4ADE">
            <w:pPr>
              <w:jc w:val="center"/>
              <w:rPr>
                <w:rFonts w:cs="Times New Roman"/>
                <w:b/>
                <w:szCs w:val="24"/>
              </w:rPr>
            </w:pPr>
            <w:r>
              <w:rPr>
                <w:rFonts w:cs="Times New Roman"/>
                <w:b/>
                <w:szCs w:val="24"/>
              </w:rPr>
              <w:t>Filtering distance</w:t>
            </w:r>
          </w:p>
          <w:p w14:paraId="722E4CC1" w14:textId="40713BCD" w:rsidR="008E71D8" w:rsidRPr="00854715" w:rsidRDefault="007E1C2E" w:rsidP="004E4ADE">
            <w:pPr>
              <w:jc w:val="center"/>
              <w:rPr>
                <w:rFonts w:cs="Times New Roman"/>
                <w:b/>
                <w:szCs w:val="24"/>
              </w:rPr>
            </w:pPr>
            <w:r>
              <w:rPr>
                <w:rFonts w:cs="Times New Roman"/>
                <w:b/>
                <w:szCs w:val="24"/>
              </w:rPr>
              <w:t>(</w:t>
            </w:r>
            <w:r w:rsidR="00ED66C2">
              <w:rPr>
                <w:rFonts w:cs="Times New Roman"/>
                <w:b/>
                <w:szCs w:val="24"/>
              </w:rPr>
              <w:t>k</w:t>
            </w:r>
            <w:r w:rsidR="008E71D8">
              <w:rPr>
                <w:rFonts w:cs="Times New Roman"/>
                <w:b/>
                <w:szCs w:val="24"/>
              </w:rPr>
              <w:t>m/day</w:t>
            </w:r>
            <w:r>
              <w:rPr>
                <w:rFonts w:cs="Times New Roman"/>
                <w:b/>
                <w:szCs w:val="24"/>
              </w:rPr>
              <w:t>)</w:t>
            </w:r>
          </w:p>
        </w:tc>
        <w:tc>
          <w:tcPr>
            <w:tcW w:w="1837" w:type="dxa"/>
            <w:tcBorders>
              <w:top w:val="single" w:sz="4" w:space="0" w:color="auto"/>
              <w:bottom w:val="single" w:sz="4" w:space="0" w:color="auto"/>
            </w:tcBorders>
          </w:tcPr>
          <w:p w14:paraId="754385FD" w14:textId="113B4ED4" w:rsidR="00A9135F" w:rsidRPr="00854715" w:rsidRDefault="00BF7853" w:rsidP="004E4ADE">
            <w:pPr>
              <w:jc w:val="center"/>
              <w:rPr>
                <w:rFonts w:cs="Times New Roman"/>
                <w:b/>
                <w:szCs w:val="24"/>
              </w:rPr>
            </w:pPr>
            <w:r>
              <w:rPr>
                <w:rFonts w:cs="Times New Roman"/>
                <w:b/>
                <w:szCs w:val="24"/>
              </w:rPr>
              <w:t>Sample size</w:t>
            </w:r>
            <w:r w:rsidR="00A9135F">
              <w:rPr>
                <w:rFonts w:cs="Times New Roman"/>
                <w:b/>
                <w:szCs w:val="24"/>
              </w:rPr>
              <w:t xml:space="preserve"> </w:t>
            </w:r>
          </w:p>
        </w:tc>
      </w:tr>
      <w:tr w:rsidR="00A9135F" w14:paraId="228BAD6B" w14:textId="77777777" w:rsidTr="00BF7853">
        <w:tc>
          <w:tcPr>
            <w:tcW w:w="2973" w:type="dxa"/>
            <w:tcBorders>
              <w:top w:val="single" w:sz="4" w:space="0" w:color="auto"/>
            </w:tcBorders>
          </w:tcPr>
          <w:p w14:paraId="32668EF0" w14:textId="77777777" w:rsidR="00A9135F" w:rsidRDefault="00A9135F" w:rsidP="004E4ADE">
            <w:pPr>
              <w:rPr>
                <w:rFonts w:cs="Times New Roman"/>
                <w:szCs w:val="24"/>
              </w:rPr>
            </w:pPr>
            <w:r>
              <w:t xml:space="preserve">Sperm whale </w:t>
            </w:r>
          </w:p>
        </w:tc>
        <w:tc>
          <w:tcPr>
            <w:tcW w:w="1417" w:type="dxa"/>
            <w:tcBorders>
              <w:top w:val="single" w:sz="4" w:space="0" w:color="auto"/>
            </w:tcBorders>
          </w:tcPr>
          <w:p w14:paraId="238656C5" w14:textId="77777777" w:rsidR="00A9135F" w:rsidRDefault="00A9135F" w:rsidP="004E4ADE">
            <w:pPr>
              <w:jc w:val="center"/>
              <w:rPr>
                <w:rFonts w:cs="Times New Roman"/>
                <w:szCs w:val="24"/>
              </w:rPr>
            </w:pPr>
            <w:r>
              <w:rPr>
                <w:rFonts w:cs="Times New Roman"/>
                <w:szCs w:val="24"/>
              </w:rPr>
              <w:t xml:space="preserve">1978 – 2017 </w:t>
            </w:r>
          </w:p>
        </w:tc>
        <w:tc>
          <w:tcPr>
            <w:tcW w:w="1842" w:type="dxa"/>
            <w:tcBorders>
              <w:top w:val="single" w:sz="4" w:space="0" w:color="auto"/>
            </w:tcBorders>
          </w:tcPr>
          <w:p w14:paraId="73BB8547" w14:textId="77777777" w:rsidR="00A9135F" w:rsidRDefault="00A9135F" w:rsidP="004E4ADE">
            <w:pPr>
              <w:jc w:val="center"/>
              <w:rPr>
                <w:rFonts w:cs="Times New Roman"/>
                <w:szCs w:val="24"/>
              </w:rPr>
            </w:pPr>
            <w:r>
              <w:rPr>
                <w:rFonts w:cs="Times New Roman"/>
                <w:szCs w:val="24"/>
              </w:rPr>
              <w:t xml:space="preserve">810 </w:t>
            </w:r>
          </w:p>
        </w:tc>
        <w:tc>
          <w:tcPr>
            <w:tcW w:w="1698" w:type="dxa"/>
            <w:tcBorders>
              <w:top w:val="single" w:sz="4" w:space="0" w:color="auto"/>
            </w:tcBorders>
          </w:tcPr>
          <w:p w14:paraId="7BF4DA18" w14:textId="77777777" w:rsidR="00A9135F" w:rsidRDefault="00A9135F" w:rsidP="004E4ADE">
            <w:pPr>
              <w:jc w:val="center"/>
              <w:rPr>
                <w:rFonts w:cs="Times New Roman"/>
                <w:szCs w:val="24"/>
              </w:rPr>
            </w:pPr>
            <w:r>
              <w:rPr>
                <w:rFonts w:cs="Times New Roman"/>
                <w:szCs w:val="24"/>
              </w:rPr>
              <w:t>90</w:t>
            </w:r>
          </w:p>
        </w:tc>
        <w:tc>
          <w:tcPr>
            <w:tcW w:w="1837" w:type="dxa"/>
            <w:tcBorders>
              <w:top w:val="single" w:sz="4" w:space="0" w:color="auto"/>
            </w:tcBorders>
          </w:tcPr>
          <w:p w14:paraId="7B5FBABC" w14:textId="77777777" w:rsidR="00A9135F" w:rsidRDefault="00A9135F" w:rsidP="004E4ADE">
            <w:pPr>
              <w:jc w:val="center"/>
              <w:rPr>
                <w:rFonts w:cs="Times New Roman"/>
                <w:szCs w:val="24"/>
              </w:rPr>
            </w:pPr>
            <w:r>
              <w:rPr>
                <w:rFonts w:cs="Times New Roman"/>
                <w:szCs w:val="24"/>
              </w:rPr>
              <w:t>70</w:t>
            </w:r>
          </w:p>
        </w:tc>
      </w:tr>
      <w:tr w:rsidR="00A9135F" w14:paraId="38ABC270" w14:textId="77777777" w:rsidTr="00BF7853">
        <w:tc>
          <w:tcPr>
            <w:tcW w:w="2973" w:type="dxa"/>
          </w:tcPr>
          <w:p w14:paraId="6388A3BB" w14:textId="77777777" w:rsidR="00A9135F" w:rsidRDefault="00A9135F" w:rsidP="004E4ADE">
            <w:pPr>
              <w:rPr>
                <w:rFonts w:cs="Times New Roman"/>
                <w:szCs w:val="24"/>
              </w:rPr>
            </w:pPr>
            <w:r>
              <w:rPr>
                <w:rFonts w:cs="Times New Roman"/>
                <w:szCs w:val="24"/>
              </w:rPr>
              <w:t xml:space="preserve">Short-finned pilot whale </w:t>
            </w:r>
          </w:p>
        </w:tc>
        <w:tc>
          <w:tcPr>
            <w:tcW w:w="1417" w:type="dxa"/>
          </w:tcPr>
          <w:p w14:paraId="0BFE302D" w14:textId="77777777" w:rsidR="00A9135F" w:rsidRDefault="00A9135F" w:rsidP="004E4ADE">
            <w:pPr>
              <w:jc w:val="center"/>
              <w:rPr>
                <w:rFonts w:cs="Times New Roman"/>
                <w:szCs w:val="24"/>
              </w:rPr>
            </w:pPr>
            <w:r>
              <w:rPr>
                <w:rFonts w:cs="Times New Roman"/>
                <w:szCs w:val="24"/>
              </w:rPr>
              <w:t xml:space="preserve">1984 – 2017 </w:t>
            </w:r>
          </w:p>
        </w:tc>
        <w:tc>
          <w:tcPr>
            <w:tcW w:w="1842" w:type="dxa"/>
          </w:tcPr>
          <w:p w14:paraId="318AEFC3" w14:textId="77777777" w:rsidR="00A9135F" w:rsidRDefault="00A9135F" w:rsidP="004E4ADE">
            <w:pPr>
              <w:jc w:val="center"/>
              <w:rPr>
                <w:rFonts w:cs="Times New Roman"/>
                <w:szCs w:val="24"/>
              </w:rPr>
            </w:pPr>
            <w:r>
              <w:rPr>
                <w:rFonts w:cs="Times New Roman"/>
                <w:szCs w:val="24"/>
              </w:rPr>
              <w:t xml:space="preserve">200 </w:t>
            </w:r>
          </w:p>
        </w:tc>
        <w:tc>
          <w:tcPr>
            <w:tcW w:w="1698" w:type="dxa"/>
          </w:tcPr>
          <w:p w14:paraId="3A1CD545" w14:textId="77777777" w:rsidR="00A9135F" w:rsidRDefault="00A9135F" w:rsidP="004E4ADE">
            <w:pPr>
              <w:jc w:val="center"/>
              <w:rPr>
                <w:rFonts w:cs="Times New Roman"/>
                <w:szCs w:val="24"/>
              </w:rPr>
            </w:pPr>
            <w:r>
              <w:rPr>
                <w:rFonts w:cs="Times New Roman"/>
                <w:szCs w:val="24"/>
              </w:rPr>
              <w:t xml:space="preserve">80 </w:t>
            </w:r>
          </w:p>
        </w:tc>
        <w:tc>
          <w:tcPr>
            <w:tcW w:w="1837" w:type="dxa"/>
          </w:tcPr>
          <w:p w14:paraId="7F2E9234" w14:textId="77777777" w:rsidR="00A9135F" w:rsidRDefault="00A9135F" w:rsidP="004E4ADE">
            <w:pPr>
              <w:jc w:val="center"/>
              <w:rPr>
                <w:rFonts w:cs="Times New Roman"/>
                <w:szCs w:val="24"/>
              </w:rPr>
            </w:pPr>
            <w:r>
              <w:rPr>
                <w:rFonts w:cs="Times New Roman"/>
                <w:szCs w:val="24"/>
              </w:rPr>
              <w:t>61</w:t>
            </w:r>
          </w:p>
        </w:tc>
      </w:tr>
      <w:tr w:rsidR="00A9135F" w14:paraId="00D3F6F2" w14:textId="77777777" w:rsidTr="00BF7853">
        <w:tc>
          <w:tcPr>
            <w:tcW w:w="2973" w:type="dxa"/>
          </w:tcPr>
          <w:p w14:paraId="304F0BBE" w14:textId="77777777" w:rsidR="00A9135F" w:rsidRDefault="00A9135F" w:rsidP="004E4ADE">
            <w:pPr>
              <w:rPr>
                <w:rFonts w:cs="Times New Roman"/>
                <w:szCs w:val="24"/>
              </w:rPr>
            </w:pPr>
            <w:r>
              <w:rPr>
                <w:rFonts w:cs="Times New Roman"/>
                <w:szCs w:val="24"/>
              </w:rPr>
              <w:t>Risso’s dolphin</w:t>
            </w:r>
          </w:p>
        </w:tc>
        <w:tc>
          <w:tcPr>
            <w:tcW w:w="1417" w:type="dxa"/>
          </w:tcPr>
          <w:p w14:paraId="638255AF" w14:textId="77777777" w:rsidR="00A9135F" w:rsidRDefault="00A9135F" w:rsidP="004E4ADE">
            <w:pPr>
              <w:jc w:val="center"/>
              <w:rPr>
                <w:rFonts w:cs="Times New Roman"/>
                <w:szCs w:val="24"/>
              </w:rPr>
            </w:pPr>
            <w:r>
              <w:rPr>
                <w:rFonts w:cs="Times New Roman"/>
                <w:szCs w:val="24"/>
              </w:rPr>
              <w:t xml:space="preserve">1990 – 2017 </w:t>
            </w:r>
          </w:p>
        </w:tc>
        <w:tc>
          <w:tcPr>
            <w:tcW w:w="1842" w:type="dxa"/>
          </w:tcPr>
          <w:p w14:paraId="1A1DF65D" w14:textId="77777777" w:rsidR="00A9135F" w:rsidRDefault="00A9135F" w:rsidP="004E4ADE">
            <w:pPr>
              <w:jc w:val="center"/>
              <w:rPr>
                <w:rFonts w:cs="Times New Roman"/>
                <w:szCs w:val="24"/>
              </w:rPr>
            </w:pPr>
            <w:r>
              <w:rPr>
                <w:rFonts w:cs="Times New Roman"/>
                <w:szCs w:val="24"/>
              </w:rPr>
              <w:t>330</w:t>
            </w:r>
          </w:p>
        </w:tc>
        <w:tc>
          <w:tcPr>
            <w:tcW w:w="1698" w:type="dxa"/>
          </w:tcPr>
          <w:p w14:paraId="0A8114D2" w14:textId="77777777" w:rsidR="00A9135F" w:rsidRDefault="00A9135F" w:rsidP="004E4ADE">
            <w:pPr>
              <w:jc w:val="center"/>
              <w:rPr>
                <w:rFonts w:cs="Times New Roman"/>
                <w:szCs w:val="24"/>
              </w:rPr>
            </w:pPr>
            <w:r>
              <w:rPr>
                <w:rFonts w:cs="Times New Roman"/>
                <w:szCs w:val="24"/>
              </w:rPr>
              <w:t>80</w:t>
            </w:r>
          </w:p>
        </w:tc>
        <w:tc>
          <w:tcPr>
            <w:tcW w:w="1837" w:type="dxa"/>
          </w:tcPr>
          <w:p w14:paraId="15087743" w14:textId="77777777" w:rsidR="00A9135F" w:rsidRDefault="00A9135F" w:rsidP="004E4ADE">
            <w:pPr>
              <w:jc w:val="center"/>
              <w:rPr>
                <w:rFonts w:cs="Times New Roman"/>
                <w:szCs w:val="24"/>
              </w:rPr>
            </w:pPr>
            <w:r>
              <w:rPr>
                <w:rFonts w:cs="Times New Roman"/>
                <w:szCs w:val="24"/>
              </w:rPr>
              <w:t>54</w:t>
            </w:r>
          </w:p>
        </w:tc>
      </w:tr>
      <w:tr w:rsidR="00A9135F" w14:paraId="3EDA66D0" w14:textId="77777777" w:rsidTr="00BF7853">
        <w:tc>
          <w:tcPr>
            <w:tcW w:w="2973" w:type="dxa"/>
          </w:tcPr>
          <w:p w14:paraId="5EB55ED4" w14:textId="77777777" w:rsidR="00A9135F" w:rsidRDefault="00A9135F" w:rsidP="004E4ADE">
            <w:pPr>
              <w:rPr>
                <w:rFonts w:cs="Times New Roman"/>
                <w:szCs w:val="24"/>
              </w:rPr>
            </w:pPr>
            <w:r>
              <w:rPr>
                <w:rFonts w:cs="Times New Roman"/>
                <w:szCs w:val="24"/>
              </w:rPr>
              <w:t>Pantropical spotted dolphin</w:t>
            </w:r>
          </w:p>
        </w:tc>
        <w:tc>
          <w:tcPr>
            <w:tcW w:w="1417" w:type="dxa"/>
          </w:tcPr>
          <w:p w14:paraId="6F03DEB4" w14:textId="77777777" w:rsidR="00A9135F" w:rsidRDefault="00A9135F" w:rsidP="004E4ADE">
            <w:pPr>
              <w:jc w:val="center"/>
              <w:rPr>
                <w:rFonts w:cs="Times New Roman"/>
                <w:szCs w:val="24"/>
              </w:rPr>
            </w:pPr>
            <w:r>
              <w:rPr>
                <w:rFonts w:cs="Times New Roman"/>
                <w:szCs w:val="24"/>
              </w:rPr>
              <w:t xml:space="preserve">1983 – 2012 </w:t>
            </w:r>
          </w:p>
        </w:tc>
        <w:tc>
          <w:tcPr>
            <w:tcW w:w="1842" w:type="dxa"/>
          </w:tcPr>
          <w:p w14:paraId="02839615" w14:textId="77777777" w:rsidR="00A9135F" w:rsidRDefault="00A9135F" w:rsidP="004E4ADE">
            <w:pPr>
              <w:jc w:val="center"/>
              <w:rPr>
                <w:rFonts w:cs="Times New Roman"/>
                <w:szCs w:val="24"/>
              </w:rPr>
            </w:pPr>
            <w:r>
              <w:rPr>
                <w:rFonts w:cs="Times New Roman"/>
                <w:szCs w:val="24"/>
              </w:rPr>
              <w:t>800</w:t>
            </w:r>
          </w:p>
        </w:tc>
        <w:tc>
          <w:tcPr>
            <w:tcW w:w="1698" w:type="dxa"/>
          </w:tcPr>
          <w:p w14:paraId="0D214C52" w14:textId="77777777" w:rsidR="00A9135F" w:rsidRDefault="00A9135F" w:rsidP="004E4ADE">
            <w:pPr>
              <w:jc w:val="center"/>
              <w:rPr>
                <w:rFonts w:cs="Times New Roman"/>
                <w:szCs w:val="24"/>
              </w:rPr>
            </w:pPr>
            <w:r>
              <w:rPr>
                <w:rFonts w:cs="Times New Roman"/>
                <w:szCs w:val="24"/>
              </w:rPr>
              <w:t>90</w:t>
            </w:r>
          </w:p>
        </w:tc>
        <w:tc>
          <w:tcPr>
            <w:tcW w:w="1837" w:type="dxa"/>
          </w:tcPr>
          <w:p w14:paraId="51798B1B" w14:textId="77777777" w:rsidR="00A9135F" w:rsidRDefault="00A9135F" w:rsidP="004E4ADE">
            <w:pPr>
              <w:jc w:val="center"/>
              <w:rPr>
                <w:rFonts w:cs="Times New Roman"/>
                <w:szCs w:val="24"/>
              </w:rPr>
            </w:pPr>
            <w:r>
              <w:rPr>
                <w:rFonts w:cs="Times New Roman"/>
                <w:szCs w:val="24"/>
              </w:rPr>
              <w:t>93</w:t>
            </w:r>
          </w:p>
        </w:tc>
      </w:tr>
      <w:tr w:rsidR="00A9135F" w14:paraId="79FC8FD3" w14:textId="77777777" w:rsidTr="00BF7853">
        <w:tc>
          <w:tcPr>
            <w:tcW w:w="2973" w:type="dxa"/>
          </w:tcPr>
          <w:p w14:paraId="5BA70636" w14:textId="77777777" w:rsidR="00A9135F" w:rsidRDefault="00A9135F" w:rsidP="004E4ADE">
            <w:pPr>
              <w:rPr>
                <w:rFonts w:cs="Times New Roman"/>
                <w:szCs w:val="24"/>
              </w:rPr>
            </w:pPr>
            <w:r>
              <w:rPr>
                <w:rFonts w:cs="Times New Roman"/>
                <w:szCs w:val="24"/>
              </w:rPr>
              <w:t>Clymene dolphin</w:t>
            </w:r>
          </w:p>
        </w:tc>
        <w:tc>
          <w:tcPr>
            <w:tcW w:w="1417" w:type="dxa"/>
          </w:tcPr>
          <w:p w14:paraId="31A63EDA" w14:textId="77777777" w:rsidR="00A9135F" w:rsidRDefault="00A9135F" w:rsidP="004E4ADE">
            <w:pPr>
              <w:jc w:val="center"/>
              <w:rPr>
                <w:rFonts w:cs="Times New Roman"/>
                <w:szCs w:val="24"/>
              </w:rPr>
            </w:pPr>
            <w:r>
              <w:rPr>
                <w:rFonts w:cs="Times New Roman"/>
                <w:szCs w:val="24"/>
              </w:rPr>
              <w:t xml:space="preserve">1990 – 1998 </w:t>
            </w:r>
          </w:p>
        </w:tc>
        <w:tc>
          <w:tcPr>
            <w:tcW w:w="1842" w:type="dxa"/>
          </w:tcPr>
          <w:p w14:paraId="51C606FD" w14:textId="77777777" w:rsidR="00A9135F" w:rsidRDefault="00A9135F" w:rsidP="004E4ADE">
            <w:pPr>
              <w:jc w:val="center"/>
              <w:rPr>
                <w:rFonts w:cs="Times New Roman"/>
                <w:szCs w:val="24"/>
              </w:rPr>
            </w:pPr>
            <w:r>
              <w:rPr>
                <w:rFonts w:cs="Times New Roman"/>
                <w:szCs w:val="24"/>
              </w:rPr>
              <w:t>108</w:t>
            </w:r>
          </w:p>
        </w:tc>
        <w:tc>
          <w:tcPr>
            <w:tcW w:w="1698" w:type="dxa"/>
          </w:tcPr>
          <w:p w14:paraId="3506F0ED" w14:textId="77777777" w:rsidR="00A9135F" w:rsidRDefault="00A9135F" w:rsidP="004E4ADE">
            <w:pPr>
              <w:jc w:val="center"/>
              <w:rPr>
                <w:rFonts w:cs="Times New Roman"/>
                <w:szCs w:val="24"/>
              </w:rPr>
            </w:pPr>
            <w:r>
              <w:rPr>
                <w:rFonts w:cs="Times New Roman"/>
                <w:szCs w:val="24"/>
              </w:rPr>
              <w:t>70</w:t>
            </w:r>
          </w:p>
        </w:tc>
        <w:tc>
          <w:tcPr>
            <w:tcW w:w="1837" w:type="dxa"/>
          </w:tcPr>
          <w:p w14:paraId="665585D8" w14:textId="77777777" w:rsidR="00A9135F" w:rsidRDefault="00A9135F" w:rsidP="004E4ADE">
            <w:pPr>
              <w:jc w:val="center"/>
              <w:rPr>
                <w:rFonts w:cs="Times New Roman"/>
                <w:szCs w:val="24"/>
              </w:rPr>
            </w:pPr>
            <w:r>
              <w:rPr>
                <w:rFonts w:cs="Times New Roman"/>
                <w:szCs w:val="24"/>
              </w:rPr>
              <w:t>37</w:t>
            </w:r>
          </w:p>
        </w:tc>
      </w:tr>
      <w:tr w:rsidR="00A9135F" w14:paraId="69C5DCC5" w14:textId="77777777" w:rsidTr="00BF7853">
        <w:tc>
          <w:tcPr>
            <w:tcW w:w="2973" w:type="dxa"/>
          </w:tcPr>
          <w:p w14:paraId="6926821E" w14:textId="77777777" w:rsidR="00A9135F" w:rsidRDefault="00A9135F" w:rsidP="004E4ADE">
            <w:pPr>
              <w:rPr>
                <w:rFonts w:cs="Times New Roman"/>
                <w:szCs w:val="24"/>
              </w:rPr>
            </w:pPr>
            <w:r>
              <w:rPr>
                <w:rFonts w:cs="Times New Roman"/>
                <w:szCs w:val="24"/>
              </w:rPr>
              <w:t>Atlantic spotted dolphin</w:t>
            </w:r>
          </w:p>
        </w:tc>
        <w:tc>
          <w:tcPr>
            <w:tcW w:w="1417" w:type="dxa"/>
          </w:tcPr>
          <w:p w14:paraId="055AAB78" w14:textId="77777777" w:rsidR="00A9135F" w:rsidRDefault="00A9135F" w:rsidP="004E4ADE">
            <w:pPr>
              <w:jc w:val="center"/>
              <w:rPr>
                <w:rFonts w:cs="Times New Roman"/>
                <w:szCs w:val="24"/>
              </w:rPr>
            </w:pPr>
            <w:r>
              <w:rPr>
                <w:rFonts w:cs="Times New Roman"/>
                <w:szCs w:val="24"/>
              </w:rPr>
              <w:t xml:space="preserve">1979 – 2015 </w:t>
            </w:r>
          </w:p>
        </w:tc>
        <w:tc>
          <w:tcPr>
            <w:tcW w:w="1842" w:type="dxa"/>
          </w:tcPr>
          <w:p w14:paraId="0270C3A9" w14:textId="77777777" w:rsidR="00A9135F" w:rsidRDefault="00A9135F" w:rsidP="004E4ADE">
            <w:pPr>
              <w:jc w:val="center"/>
              <w:rPr>
                <w:rFonts w:cs="Times New Roman"/>
                <w:szCs w:val="24"/>
              </w:rPr>
            </w:pPr>
            <w:r>
              <w:rPr>
                <w:rFonts w:cs="Times New Roman"/>
                <w:szCs w:val="24"/>
              </w:rPr>
              <w:t>1,557</w:t>
            </w:r>
          </w:p>
        </w:tc>
        <w:tc>
          <w:tcPr>
            <w:tcW w:w="1698" w:type="dxa"/>
          </w:tcPr>
          <w:p w14:paraId="3B0ECC30" w14:textId="77777777" w:rsidR="00A9135F" w:rsidRDefault="00A9135F" w:rsidP="004E4ADE">
            <w:pPr>
              <w:jc w:val="center"/>
              <w:rPr>
                <w:rFonts w:cs="Times New Roman"/>
                <w:szCs w:val="24"/>
              </w:rPr>
            </w:pPr>
            <w:r>
              <w:rPr>
                <w:rFonts w:cs="Times New Roman"/>
                <w:szCs w:val="24"/>
              </w:rPr>
              <w:t>70</w:t>
            </w:r>
          </w:p>
        </w:tc>
        <w:tc>
          <w:tcPr>
            <w:tcW w:w="1837" w:type="dxa"/>
          </w:tcPr>
          <w:p w14:paraId="41BC2435" w14:textId="77777777" w:rsidR="00A9135F" w:rsidRDefault="00A9135F" w:rsidP="004E4ADE">
            <w:pPr>
              <w:jc w:val="center"/>
              <w:rPr>
                <w:rFonts w:cs="Times New Roman"/>
                <w:szCs w:val="24"/>
              </w:rPr>
            </w:pPr>
            <w:r>
              <w:rPr>
                <w:rFonts w:cs="Times New Roman"/>
                <w:szCs w:val="24"/>
              </w:rPr>
              <w:t>128</w:t>
            </w:r>
          </w:p>
        </w:tc>
      </w:tr>
      <w:tr w:rsidR="00A9135F" w14:paraId="655E0CE0" w14:textId="77777777" w:rsidTr="00BF7853">
        <w:tc>
          <w:tcPr>
            <w:tcW w:w="2973" w:type="dxa"/>
          </w:tcPr>
          <w:p w14:paraId="66B35166" w14:textId="77777777" w:rsidR="00A9135F" w:rsidRDefault="00A9135F" w:rsidP="004E4ADE">
            <w:pPr>
              <w:rPr>
                <w:rFonts w:cs="Times New Roman"/>
                <w:szCs w:val="24"/>
              </w:rPr>
            </w:pPr>
            <w:r>
              <w:rPr>
                <w:rFonts w:cs="Times New Roman"/>
                <w:szCs w:val="24"/>
              </w:rPr>
              <w:t>Rough-toothed dolphin</w:t>
            </w:r>
          </w:p>
        </w:tc>
        <w:tc>
          <w:tcPr>
            <w:tcW w:w="1417" w:type="dxa"/>
          </w:tcPr>
          <w:p w14:paraId="08469C1C" w14:textId="77777777" w:rsidR="00A9135F" w:rsidRDefault="00A9135F" w:rsidP="004E4ADE">
            <w:pPr>
              <w:jc w:val="center"/>
              <w:rPr>
                <w:rFonts w:cs="Times New Roman"/>
                <w:szCs w:val="24"/>
              </w:rPr>
            </w:pPr>
            <w:r>
              <w:rPr>
                <w:rFonts w:cs="Times New Roman"/>
                <w:szCs w:val="24"/>
              </w:rPr>
              <w:t xml:space="preserve">1983 – 2017 </w:t>
            </w:r>
          </w:p>
        </w:tc>
        <w:tc>
          <w:tcPr>
            <w:tcW w:w="1842" w:type="dxa"/>
          </w:tcPr>
          <w:p w14:paraId="17DFA0C9" w14:textId="77777777" w:rsidR="00A9135F" w:rsidRDefault="00A9135F" w:rsidP="004E4ADE">
            <w:pPr>
              <w:jc w:val="center"/>
              <w:rPr>
                <w:rFonts w:cs="Times New Roman"/>
                <w:szCs w:val="24"/>
              </w:rPr>
            </w:pPr>
            <w:r>
              <w:rPr>
                <w:rFonts w:cs="Times New Roman"/>
                <w:szCs w:val="24"/>
              </w:rPr>
              <w:t>90</w:t>
            </w:r>
          </w:p>
        </w:tc>
        <w:tc>
          <w:tcPr>
            <w:tcW w:w="1698" w:type="dxa"/>
          </w:tcPr>
          <w:p w14:paraId="792804D9" w14:textId="77777777" w:rsidR="00A9135F" w:rsidRDefault="00A9135F" w:rsidP="004E4ADE">
            <w:pPr>
              <w:jc w:val="center"/>
              <w:rPr>
                <w:rFonts w:cs="Times New Roman"/>
                <w:szCs w:val="24"/>
              </w:rPr>
            </w:pPr>
            <w:r>
              <w:rPr>
                <w:rFonts w:cs="Times New Roman"/>
                <w:szCs w:val="24"/>
              </w:rPr>
              <w:t>90</w:t>
            </w:r>
          </w:p>
        </w:tc>
        <w:tc>
          <w:tcPr>
            <w:tcW w:w="1837" w:type="dxa"/>
          </w:tcPr>
          <w:p w14:paraId="0F4F0421" w14:textId="77777777" w:rsidR="00A9135F" w:rsidRDefault="00A9135F" w:rsidP="004E4ADE">
            <w:pPr>
              <w:jc w:val="center"/>
              <w:rPr>
                <w:rFonts w:cs="Times New Roman"/>
                <w:szCs w:val="24"/>
              </w:rPr>
            </w:pPr>
            <w:r>
              <w:rPr>
                <w:rFonts w:cs="Times New Roman"/>
                <w:szCs w:val="24"/>
              </w:rPr>
              <w:t>37</w:t>
            </w:r>
          </w:p>
        </w:tc>
      </w:tr>
      <w:tr w:rsidR="00A9135F" w14:paraId="4FE91B11" w14:textId="77777777" w:rsidTr="00BF7853">
        <w:tc>
          <w:tcPr>
            <w:tcW w:w="2973" w:type="dxa"/>
            <w:tcBorders>
              <w:bottom w:val="single" w:sz="4" w:space="0" w:color="auto"/>
            </w:tcBorders>
          </w:tcPr>
          <w:p w14:paraId="6420D1A1" w14:textId="77777777" w:rsidR="00A9135F" w:rsidRDefault="00A9135F" w:rsidP="004E4ADE">
            <w:pPr>
              <w:rPr>
                <w:rFonts w:cs="Times New Roman"/>
                <w:szCs w:val="24"/>
              </w:rPr>
            </w:pPr>
            <w:r>
              <w:rPr>
                <w:rFonts w:cs="Times New Roman"/>
                <w:szCs w:val="24"/>
              </w:rPr>
              <w:t xml:space="preserve">Bottlenose dolphin </w:t>
            </w:r>
          </w:p>
        </w:tc>
        <w:tc>
          <w:tcPr>
            <w:tcW w:w="1417" w:type="dxa"/>
            <w:tcBorders>
              <w:bottom w:val="single" w:sz="4" w:space="0" w:color="auto"/>
            </w:tcBorders>
          </w:tcPr>
          <w:p w14:paraId="5A16E8AD" w14:textId="77777777" w:rsidR="00A9135F" w:rsidRDefault="00A9135F" w:rsidP="004E4ADE">
            <w:pPr>
              <w:jc w:val="center"/>
              <w:rPr>
                <w:rFonts w:cs="Times New Roman"/>
                <w:szCs w:val="24"/>
              </w:rPr>
            </w:pPr>
            <w:r>
              <w:rPr>
                <w:rFonts w:cs="Times New Roman"/>
                <w:szCs w:val="24"/>
              </w:rPr>
              <w:t xml:space="preserve">1971 – 2017 </w:t>
            </w:r>
          </w:p>
        </w:tc>
        <w:tc>
          <w:tcPr>
            <w:tcW w:w="1842" w:type="dxa"/>
            <w:tcBorders>
              <w:bottom w:val="single" w:sz="4" w:space="0" w:color="auto"/>
            </w:tcBorders>
          </w:tcPr>
          <w:p w14:paraId="3BE910DC" w14:textId="77777777" w:rsidR="00A9135F" w:rsidRDefault="00A9135F" w:rsidP="004E4ADE">
            <w:pPr>
              <w:jc w:val="center"/>
              <w:rPr>
                <w:rFonts w:cs="Times New Roman"/>
                <w:szCs w:val="24"/>
              </w:rPr>
            </w:pPr>
            <w:r>
              <w:rPr>
                <w:rFonts w:cs="Times New Roman"/>
                <w:szCs w:val="24"/>
              </w:rPr>
              <w:t>3,778</w:t>
            </w:r>
          </w:p>
        </w:tc>
        <w:tc>
          <w:tcPr>
            <w:tcW w:w="1698" w:type="dxa"/>
            <w:tcBorders>
              <w:bottom w:val="single" w:sz="4" w:space="0" w:color="auto"/>
            </w:tcBorders>
          </w:tcPr>
          <w:p w14:paraId="7738A3DB" w14:textId="77777777" w:rsidR="00A9135F" w:rsidRDefault="00A9135F" w:rsidP="004E4ADE">
            <w:pPr>
              <w:jc w:val="center"/>
              <w:rPr>
                <w:rFonts w:cs="Times New Roman"/>
                <w:szCs w:val="24"/>
              </w:rPr>
            </w:pPr>
            <w:r>
              <w:rPr>
                <w:rFonts w:cs="Times New Roman"/>
                <w:szCs w:val="24"/>
              </w:rPr>
              <w:t>35</w:t>
            </w:r>
          </w:p>
        </w:tc>
        <w:tc>
          <w:tcPr>
            <w:tcW w:w="1837" w:type="dxa"/>
            <w:tcBorders>
              <w:bottom w:val="single" w:sz="4" w:space="0" w:color="auto"/>
            </w:tcBorders>
          </w:tcPr>
          <w:p w14:paraId="52F303E4" w14:textId="77777777" w:rsidR="00A9135F" w:rsidRDefault="00A9135F" w:rsidP="004E4ADE">
            <w:pPr>
              <w:jc w:val="center"/>
              <w:rPr>
                <w:rFonts w:cs="Times New Roman"/>
                <w:szCs w:val="24"/>
              </w:rPr>
            </w:pPr>
            <w:r>
              <w:rPr>
                <w:rFonts w:cs="Times New Roman"/>
                <w:szCs w:val="24"/>
              </w:rPr>
              <w:t>305</w:t>
            </w:r>
          </w:p>
        </w:tc>
      </w:tr>
    </w:tbl>
    <w:p w14:paraId="1FC84817" w14:textId="77777777" w:rsidR="00E66CC3" w:rsidRDefault="00E66CC3" w:rsidP="00B30E84">
      <w:pPr>
        <w:rPr>
          <w:rFonts w:cs="Times New Roman"/>
          <w:szCs w:val="24"/>
        </w:rPr>
      </w:pPr>
    </w:p>
    <w:p w14:paraId="18C867DB" w14:textId="653D4764" w:rsidR="007E3A43" w:rsidRDefault="00DD7112" w:rsidP="00E66CC3">
      <w:pPr>
        <w:ind w:firstLine="720"/>
        <w:rPr>
          <w:rFonts w:cs="Times New Roman"/>
          <w:szCs w:val="24"/>
        </w:rPr>
      </w:pPr>
      <w:r>
        <w:rPr>
          <w:rFonts w:cs="Times New Roman"/>
          <w:szCs w:val="24"/>
        </w:rPr>
        <w:lastRenderedPageBreak/>
        <w:t>E</w:t>
      </w:r>
      <w:r w:rsidR="00912B43">
        <w:rPr>
          <w:rFonts w:cs="Times New Roman"/>
          <w:szCs w:val="24"/>
        </w:rPr>
        <w:t>nvironmental</w:t>
      </w:r>
      <w:r w:rsidR="007E3A43" w:rsidRPr="007E3A43">
        <w:rPr>
          <w:rFonts w:cs="Times New Roman"/>
          <w:szCs w:val="24"/>
        </w:rPr>
        <w:t xml:space="preserve"> predictors included both oceanographic and bathymetric variables. </w:t>
      </w:r>
      <w:r w:rsidR="00912B43">
        <w:rPr>
          <w:rFonts w:cs="Times New Roman"/>
          <w:szCs w:val="24"/>
        </w:rPr>
        <w:t>O</w:t>
      </w:r>
      <w:r w:rsidR="007E3A43" w:rsidRPr="007E3A43">
        <w:rPr>
          <w:rFonts w:cs="Times New Roman"/>
          <w:szCs w:val="24"/>
        </w:rPr>
        <w:t xml:space="preserve">ceanographic </w:t>
      </w:r>
      <w:r w:rsidR="00912B43">
        <w:rPr>
          <w:rFonts w:cs="Times New Roman"/>
          <w:szCs w:val="24"/>
        </w:rPr>
        <w:t>variables</w:t>
      </w:r>
      <w:r w:rsidR="007E3A43" w:rsidRPr="007E3A43">
        <w:rPr>
          <w:rFonts w:cs="Times New Roman"/>
          <w:szCs w:val="24"/>
        </w:rPr>
        <w:t xml:space="preserve"> were the sea surface temperature (°C) and chlorophyll-</w:t>
      </w:r>
      <w:r w:rsidR="007E3A43" w:rsidRPr="005F3C7F">
        <w:rPr>
          <w:rFonts w:cs="Times New Roman"/>
          <w:i/>
          <w:iCs/>
          <w:szCs w:val="24"/>
        </w:rPr>
        <w:t>a</w:t>
      </w:r>
      <w:r w:rsidR="007E3A43" w:rsidRPr="007E3A43">
        <w:rPr>
          <w:rFonts w:cs="Times New Roman"/>
          <w:szCs w:val="24"/>
        </w:rPr>
        <w:t xml:space="preserve"> concentration (mg/m</w:t>
      </w:r>
      <w:r w:rsidR="007E3A43" w:rsidRPr="007E3A43">
        <w:rPr>
          <w:rFonts w:cs="Times New Roman"/>
          <w:szCs w:val="24"/>
          <w:vertAlign w:val="superscript"/>
        </w:rPr>
        <w:t>3</w:t>
      </w:r>
      <w:r w:rsidR="007E3A43" w:rsidRPr="007E3A43">
        <w:rPr>
          <w:rFonts w:cs="Times New Roman"/>
          <w:szCs w:val="24"/>
        </w:rPr>
        <w:t xml:space="preserve">), </w:t>
      </w:r>
      <w:r>
        <w:rPr>
          <w:rFonts w:cs="Times New Roman"/>
          <w:szCs w:val="24"/>
        </w:rPr>
        <w:t xml:space="preserve">which were included in three metrics: annual mean, minimum, and maximum. Weekly values (8-day composite) </w:t>
      </w:r>
      <w:r w:rsidR="001C7886">
        <w:rPr>
          <w:rFonts w:cs="Times New Roman"/>
          <w:szCs w:val="24"/>
        </w:rPr>
        <w:t xml:space="preserve">of both variables </w:t>
      </w:r>
      <w:r>
        <w:rPr>
          <w:rFonts w:cs="Times New Roman"/>
          <w:szCs w:val="24"/>
        </w:rPr>
        <w:t>were used and averaged across 16 years (2002-2018) with available data. B</w:t>
      </w:r>
      <w:r w:rsidR="00912B43">
        <w:rPr>
          <w:rFonts w:cs="Times New Roman"/>
          <w:szCs w:val="24"/>
        </w:rPr>
        <w:t>athymetric variables were depth (m), bottom slope (degrees), and distance to the 200-m isobath (m).</w:t>
      </w:r>
    </w:p>
    <w:p w14:paraId="3CC1BB52" w14:textId="3218CACA" w:rsidR="00662942" w:rsidRPr="00662942" w:rsidRDefault="007E3A43" w:rsidP="00662942">
      <w:pPr>
        <w:ind w:firstLine="720"/>
        <w:rPr>
          <w:rFonts w:cs="Times New Roman"/>
          <w:szCs w:val="24"/>
        </w:rPr>
      </w:pPr>
      <w:r w:rsidRPr="007E3A43">
        <w:rPr>
          <w:rFonts w:cs="Times New Roman"/>
          <w:szCs w:val="24"/>
        </w:rPr>
        <w:t>Habitat suitability modeling was conducted using the ENMeval package</w:t>
      </w:r>
      <w:r w:rsidR="00D310AA">
        <w:rPr>
          <w:rFonts w:cs="Times New Roman"/>
          <w:szCs w:val="24"/>
        </w:rPr>
        <w:t xml:space="preserve"> </w:t>
      </w:r>
      <w:r w:rsidR="00D310AA" w:rsidRPr="00D310AA">
        <w:rPr>
          <w:rFonts w:cs="Times New Roman"/>
        </w:rPr>
        <w:t>(Muscarella et al. 201</w:t>
      </w:r>
      <w:r w:rsidR="00F421D5">
        <w:rPr>
          <w:rFonts w:cs="Times New Roman"/>
        </w:rPr>
        <w:t>4</w:t>
      </w:r>
      <w:r w:rsidR="00D310AA" w:rsidRPr="00D310AA">
        <w:rPr>
          <w:rFonts w:cs="Times New Roman"/>
        </w:rPr>
        <w:t>)</w:t>
      </w:r>
      <w:r w:rsidR="00D310AA">
        <w:rPr>
          <w:rFonts w:cs="Times New Roman"/>
          <w:szCs w:val="24"/>
        </w:rPr>
        <w:t xml:space="preserve"> </w:t>
      </w:r>
      <w:r w:rsidRPr="007E3A43">
        <w:rPr>
          <w:rFonts w:cs="Times New Roman"/>
          <w:szCs w:val="24"/>
        </w:rPr>
        <w:t>in R. Models were built with a random sample of 10,000 background points (</w:t>
      </w:r>
      <w:r w:rsidRPr="00DD7112">
        <w:rPr>
          <w:rFonts w:cs="Times New Roman"/>
          <w:i/>
          <w:iCs/>
          <w:szCs w:val="24"/>
        </w:rPr>
        <w:t>i.e</w:t>
      </w:r>
      <w:r w:rsidRPr="007E3A43">
        <w:rPr>
          <w:rFonts w:cs="Times New Roman"/>
          <w:szCs w:val="24"/>
        </w:rPr>
        <w:t xml:space="preserve">., points not registered as occurrence records in the modeling area that are contrasted with the occurrence positions) and </w:t>
      </w:r>
      <w:r w:rsidR="00DD7112">
        <w:rPr>
          <w:rFonts w:cs="Times New Roman"/>
          <w:szCs w:val="24"/>
        </w:rPr>
        <w:t xml:space="preserve">selected </w:t>
      </w:r>
      <w:r w:rsidRPr="007E3A43">
        <w:rPr>
          <w:rFonts w:cs="Times New Roman"/>
          <w:szCs w:val="24"/>
        </w:rPr>
        <w:t>the Linear, Quadratic, and Hinge features of the MaxEnt algorithm. The cross-validation of the models was done using the block method</w:t>
      </w:r>
      <w:r w:rsidR="00B42D06">
        <w:rPr>
          <w:rFonts w:cs="Times New Roman"/>
          <w:szCs w:val="24"/>
        </w:rPr>
        <w:t xml:space="preserve"> </w:t>
      </w:r>
      <w:r w:rsidR="00B42D06" w:rsidRPr="00C878E0">
        <w:rPr>
          <w:rFonts w:cs="Times New Roman"/>
        </w:rPr>
        <w:t>that split the presence data into four bins, three as training data and one as test data, based on the latitude and longitude lines that divided the occurrence localities (Muscarella et al. 2014).</w:t>
      </w:r>
      <w:r w:rsidRPr="007E3A43">
        <w:rPr>
          <w:rFonts w:cs="Times New Roman"/>
          <w:szCs w:val="24"/>
        </w:rPr>
        <w:t xml:space="preserve"> </w:t>
      </w:r>
      <w:r w:rsidR="00B42D06" w:rsidRPr="0094794D">
        <w:rPr>
          <w:rFonts w:cs="Times New Roman"/>
          <w:szCs w:val="24"/>
        </w:rPr>
        <w:t xml:space="preserve">The performance of each model was evaluated using the area under the receiver-operator curve (AUC), which measures the discriminatory ability of each model, and the omission rate (OR), which indicates the proportion of test localities that fall into cells not predicted as suitable (Philips et al. 2006). </w:t>
      </w:r>
      <w:r w:rsidR="00D310AA" w:rsidRPr="00D310AA">
        <w:rPr>
          <w:rFonts w:cs="Times New Roman"/>
          <w:szCs w:val="24"/>
        </w:rPr>
        <w:t xml:space="preserve">The logistic output was selected and the habitat suitability for </w:t>
      </w:r>
      <w:r w:rsidR="00E66CC3">
        <w:rPr>
          <w:rFonts w:cs="Times New Roman"/>
          <w:szCs w:val="24"/>
        </w:rPr>
        <w:t>every</w:t>
      </w:r>
      <w:r w:rsidR="00D310AA" w:rsidRPr="00D310AA">
        <w:rPr>
          <w:rFonts w:cs="Times New Roman"/>
          <w:szCs w:val="24"/>
        </w:rPr>
        <w:t xml:space="preserve"> 0.041° x 0.041° cell of the modeling area</w:t>
      </w:r>
      <w:r w:rsidR="0008145B">
        <w:rPr>
          <w:rFonts w:cs="Times New Roman"/>
          <w:szCs w:val="24"/>
        </w:rPr>
        <w:t xml:space="preserve"> was obtained</w:t>
      </w:r>
      <w:r w:rsidR="00D310AA" w:rsidRPr="00D310AA">
        <w:rPr>
          <w:rFonts w:cs="Times New Roman"/>
          <w:szCs w:val="24"/>
        </w:rPr>
        <w:t xml:space="preserve">, </w:t>
      </w:r>
      <w:r w:rsidR="00912B43">
        <w:rPr>
          <w:rFonts w:cs="Times New Roman"/>
          <w:szCs w:val="24"/>
        </w:rPr>
        <w:t xml:space="preserve">which </w:t>
      </w:r>
      <w:r w:rsidR="0008145B">
        <w:rPr>
          <w:rFonts w:cs="Times New Roman"/>
          <w:szCs w:val="24"/>
        </w:rPr>
        <w:t>is</w:t>
      </w:r>
      <w:r w:rsidR="00D310AA" w:rsidRPr="00D310AA">
        <w:rPr>
          <w:rFonts w:cs="Times New Roman"/>
          <w:szCs w:val="24"/>
        </w:rPr>
        <w:t xml:space="preserve"> expressed </w:t>
      </w:r>
      <w:r w:rsidR="0008145B">
        <w:rPr>
          <w:rFonts w:cs="Times New Roman"/>
          <w:szCs w:val="24"/>
        </w:rPr>
        <w:t>as</w:t>
      </w:r>
      <w:r w:rsidR="0008145B" w:rsidRPr="00D310AA">
        <w:rPr>
          <w:rFonts w:cs="Times New Roman"/>
          <w:szCs w:val="24"/>
        </w:rPr>
        <w:t xml:space="preserve"> </w:t>
      </w:r>
      <w:r w:rsidR="00D310AA" w:rsidRPr="00D310AA">
        <w:rPr>
          <w:rFonts w:cs="Times New Roman"/>
          <w:szCs w:val="24"/>
        </w:rPr>
        <w:t>an interval b</w:t>
      </w:r>
      <w:r w:rsidR="00D310AA">
        <w:rPr>
          <w:rFonts w:cs="Times New Roman"/>
          <w:szCs w:val="24"/>
        </w:rPr>
        <w:t xml:space="preserve">etween 0 </w:t>
      </w:r>
      <w:r w:rsidR="00912B43">
        <w:rPr>
          <w:rFonts w:cs="Times New Roman"/>
          <w:szCs w:val="24"/>
        </w:rPr>
        <w:t>(</w:t>
      </w:r>
      <w:r w:rsidR="00D310AA">
        <w:rPr>
          <w:rFonts w:cs="Times New Roman"/>
          <w:szCs w:val="24"/>
        </w:rPr>
        <w:t>unsuitable conditions</w:t>
      </w:r>
      <w:r w:rsidR="00912B43">
        <w:rPr>
          <w:rFonts w:cs="Times New Roman"/>
          <w:szCs w:val="24"/>
        </w:rPr>
        <w:t>)</w:t>
      </w:r>
      <w:r w:rsidR="00D310AA" w:rsidRPr="00D310AA">
        <w:rPr>
          <w:rFonts w:cs="Times New Roman"/>
          <w:szCs w:val="24"/>
        </w:rPr>
        <w:t xml:space="preserve"> and</w:t>
      </w:r>
      <w:r w:rsidR="00D310AA">
        <w:rPr>
          <w:rFonts w:cs="Times New Roman"/>
          <w:szCs w:val="24"/>
        </w:rPr>
        <w:t xml:space="preserve"> 1 </w:t>
      </w:r>
      <w:r w:rsidR="00912B43">
        <w:rPr>
          <w:rFonts w:cs="Times New Roman"/>
          <w:szCs w:val="24"/>
        </w:rPr>
        <w:t>(</w:t>
      </w:r>
      <w:r w:rsidR="00D310AA">
        <w:rPr>
          <w:rFonts w:cs="Times New Roman"/>
          <w:szCs w:val="24"/>
        </w:rPr>
        <w:t>highly suitab</w:t>
      </w:r>
      <w:r w:rsidR="003A0210">
        <w:rPr>
          <w:rFonts w:cs="Times New Roman"/>
          <w:szCs w:val="24"/>
        </w:rPr>
        <w:t>le conditions</w:t>
      </w:r>
      <w:r w:rsidR="00912B43">
        <w:rPr>
          <w:rFonts w:cs="Times New Roman"/>
          <w:szCs w:val="24"/>
        </w:rPr>
        <w:t>)</w:t>
      </w:r>
      <w:r w:rsidR="00D310AA">
        <w:rPr>
          <w:rFonts w:cs="Times New Roman"/>
          <w:szCs w:val="24"/>
        </w:rPr>
        <w:t xml:space="preserve">. </w:t>
      </w:r>
      <w:r w:rsidR="00E2328D" w:rsidRPr="00032C9A">
        <w:rPr>
          <w:rFonts w:cs="Times New Roman"/>
          <w:szCs w:val="24"/>
        </w:rPr>
        <w:t xml:space="preserve">Habitat suitability maps were </w:t>
      </w:r>
      <w:r w:rsidR="00E2328D">
        <w:rPr>
          <w:rFonts w:cs="Times New Roman"/>
          <w:szCs w:val="24"/>
        </w:rPr>
        <w:t>re-scaled to</w:t>
      </w:r>
      <w:r w:rsidR="00E2328D" w:rsidRPr="00032C9A">
        <w:rPr>
          <w:rFonts w:cs="Times New Roman"/>
          <w:szCs w:val="24"/>
        </w:rPr>
        <w:t xml:space="preserve"> a resolution of 0.25º x 0.25º </w:t>
      </w:r>
      <w:r w:rsidR="00E2328D">
        <w:rPr>
          <w:rFonts w:cs="Times New Roman"/>
          <w:szCs w:val="24"/>
        </w:rPr>
        <w:t>to</w:t>
      </w:r>
      <w:r w:rsidR="00E2328D" w:rsidRPr="00032C9A">
        <w:rPr>
          <w:rFonts w:cs="Times New Roman"/>
          <w:szCs w:val="24"/>
        </w:rPr>
        <w:t xml:space="preserve"> have the same spatial resolution as the oil spill scenarios. </w:t>
      </w:r>
    </w:p>
    <w:p w14:paraId="6F3C0A15" w14:textId="4A99F772" w:rsidR="00662942" w:rsidRDefault="00662942" w:rsidP="00662942">
      <w:pPr>
        <w:ind w:firstLine="720"/>
        <w:rPr>
          <w:rFonts w:cs="Times New Roman"/>
          <w:szCs w:val="24"/>
        </w:rPr>
      </w:pPr>
      <w:r w:rsidRPr="0094794D">
        <w:rPr>
          <w:rFonts w:cs="Times New Roman"/>
          <w:szCs w:val="24"/>
        </w:rPr>
        <w:t>The performance of each model was evaluated using the area under the receiver-operator curve (AUC), which measures the discriminatory ability of each model, and the omission rate (OR), which indicates the proportion of test localities that fall into cells not predicted as suitable (Philips et al., 2006). An AUC of 1 indicates perfect discrimination between sites where the species is</w:t>
      </w:r>
      <w:r>
        <w:rPr>
          <w:rFonts w:cs="Times New Roman"/>
          <w:szCs w:val="24"/>
        </w:rPr>
        <w:t xml:space="preserve"> present or absent, and an AUC &gt;</w:t>
      </w:r>
      <w:r w:rsidRPr="0094794D">
        <w:rPr>
          <w:rFonts w:cs="Times New Roman"/>
          <w:szCs w:val="24"/>
        </w:rPr>
        <w:t xml:space="preserve"> 0.5 indicates that the model performance is less capable than the random assumption (</w:t>
      </w:r>
      <w:proofErr w:type="spellStart"/>
      <w:r w:rsidRPr="0094794D">
        <w:rPr>
          <w:rFonts w:cs="Times New Roman"/>
          <w:szCs w:val="24"/>
        </w:rPr>
        <w:t>Elith</w:t>
      </w:r>
      <w:proofErr w:type="spellEnd"/>
      <w:r w:rsidRPr="0094794D">
        <w:rPr>
          <w:rFonts w:cs="Times New Roman"/>
          <w:szCs w:val="24"/>
        </w:rPr>
        <w:t xml:space="preserve"> et </w:t>
      </w:r>
      <w:r>
        <w:rPr>
          <w:rFonts w:cs="Times New Roman"/>
          <w:szCs w:val="24"/>
        </w:rPr>
        <w:t>al.</w:t>
      </w:r>
      <w:r w:rsidRPr="0094794D">
        <w:rPr>
          <w:rFonts w:cs="Times New Roman"/>
          <w:szCs w:val="24"/>
        </w:rPr>
        <w:t xml:space="preserve"> 2006). The 10 percentile training omission rate (OR</w:t>
      </w:r>
      <w:r w:rsidRPr="0094794D">
        <w:rPr>
          <w:rFonts w:cs="Times New Roman"/>
          <w:szCs w:val="24"/>
          <w:vertAlign w:val="subscript"/>
        </w:rPr>
        <w:t>10</w:t>
      </w:r>
      <w:r w:rsidRPr="0094794D">
        <w:rPr>
          <w:rFonts w:cs="Times New Roman"/>
          <w:szCs w:val="24"/>
        </w:rPr>
        <w:t>) was used because it is less sensitive to outlier pres</w:t>
      </w:r>
      <w:r w:rsidR="00645329">
        <w:rPr>
          <w:rFonts w:cs="Times New Roman"/>
          <w:szCs w:val="24"/>
        </w:rPr>
        <w:t>ence locations (Radosavljevic and Anderson</w:t>
      </w:r>
      <w:r w:rsidRPr="0094794D">
        <w:rPr>
          <w:rFonts w:cs="Times New Roman"/>
          <w:szCs w:val="24"/>
        </w:rPr>
        <w:t xml:space="preserve"> 2014). Omission rates greater than the expected value of 0.1 (or 10%) suggest mod</w:t>
      </w:r>
      <w:r w:rsidR="00645329">
        <w:rPr>
          <w:rFonts w:cs="Times New Roman"/>
          <w:szCs w:val="24"/>
        </w:rPr>
        <w:t>el overfitting (Peterson et al. 2011; Radosavljevic and Anderson</w:t>
      </w:r>
      <w:r w:rsidRPr="0094794D">
        <w:rPr>
          <w:rFonts w:cs="Times New Roman"/>
          <w:szCs w:val="24"/>
        </w:rPr>
        <w:t xml:space="preserve"> 2014).  Finally, the contribution percentages returned by each MaxEnt model </w:t>
      </w:r>
      <w:r>
        <w:rPr>
          <w:rFonts w:cs="Times New Roman"/>
          <w:szCs w:val="24"/>
        </w:rPr>
        <w:t>were</w:t>
      </w:r>
      <w:r w:rsidRPr="0094794D">
        <w:rPr>
          <w:rFonts w:cs="Times New Roman"/>
          <w:szCs w:val="24"/>
        </w:rPr>
        <w:t xml:space="preserve"> used, to evaluate the contribution of each environme</w:t>
      </w:r>
      <w:r w:rsidR="00645329">
        <w:rPr>
          <w:rFonts w:cs="Times New Roman"/>
          <w:szCs w:val="24"/>
        </w:rPr>
        <w:t>ntal predictor (Phillips et al.</w:t>
      </w:r>
      <w:r w:rsidRPr="0094794D">
        <w:rPr>
          <w:rFonts w:cs="Times New Roman"/>
          <w:szCs w:val="24"/>
        </w:rPr>
        <w:t xml:space="preserve"> 2006).</w:t>
      </w:r>
    </w:p>
    <w:p w14:paraId="7583E2BF" w14:textId="7844A63B" w:rsidR="00662942" w:rsidRDefault="00662942" w:rsidP="00662942">
      <w:pPr>
        <w:rPr>
          <w:rFonts w:cs="Times New Roman"/>
          <w:szCs w:val="24"/>
        </w:rPr>
      </w:pPr>
      <w:r>
        <w:rPr>
          <w:rFonts w:cs="Times New Roman"/>
          <w:b/>
          <w:szCs w:val="24"/>
        </w:rPr>
        <w:t>TABLE S4 |</w:t>
      </w:r>
      <w:r w:rsidRPr="00854715">
        <w:rPr>
          <w:rFonts w:cs="Times New Roman"/>
          <w:szCs w:val="24"/>
        </w:rPr>
        <w:t xml:space="preserve"> </w:t>
      </w:r>
      <w:r>
        <w:rPr>
          <w:rFonts w:cs="Times New Roman"/>
          <w:szCs w:val="24"/>
        </w:rPr>
        <w:t>Values of the area under the receiver-operator curve (AUC) and the 10-percentile training omission rate (OR</w:t>
      </w:r>
      <w:r w:rsidRPr="00AF3261">
        <w:rPr>
          <w:rFonts w:cs="Times New Roman"/>
          <w:szCs w:val="24"/>
          <w:vertAlign w:val="subscript"/>
        </w:rPr>
        <w:t>10</w:t>
      </w:r>
      <w:r>
        <w:rPr>
          <w:rFonts w:cs="Times New Roman"/>
          <w:szCs w:val="24"/>
        </w:rPr>
        <w:t xml:space="preserve">) for each model.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256"/>
        <w:gridCol w:w="3256"/>
      </w:tblGrid>
      <w:tr w:rsidR="00662942" w14:paraId="73CDD273" w14:textId="77777777" w:rsidTr="0047387F">
        <w:tc>
          <w:tcPr>
            <w:tcW w:w="3255" w:type="dxa"/>
            <w:tcBorders>
              <w:top w:val="single" w:sz="4" w:space="0" w:color="auto"/>
              <w:bottom w:val="single" w:sz="4" w:space="0" w:color="auto"/>
            </w:tcBorders>
          </w:tcPr>
          <w:p w14:paraId="5F9EA9B4" w14:textId="77777777" w:rsidR="00662942" w:rsidRPr="00AF3261" w:rsidRDefault="00662942" w:rsidP="0047387F">
            <w:pPr>
              <w:jc w:val="center"/>
              <w:rPr>
                <w:rFonts w:cs="Times New Roman"/>
                <w:b/>
                <w:szCs w:val="24"/>
              </w:rPr>
            </w:pPr>
            <w:r w:rsidRPr="00AF3261">
              <w:rPr>
                <w:rFonts w:cs="Times New Roman"/>
                <w:b/>
                <w:szCs w:val="24"/>
              </w:rPr>
              <w:t>Species</w:t>
            </w:r>
          </w:p>
        </w:tc>
        <w:tc>
          <w:tcPr>
            <w:tcW w:w="3256" w:type="dxa"/>
            <w:tcBorders>
              <w:top w:val="single" w:sz="4" w:space="0" w:color="auto"/>
              <w:bottom w:val="single" w:sz="4" w:space="0" w:color="auto"/>
            </w:tcBorders>
          </w:tcPr>
          <w:p w14:paraId="64E14304" w14:textId="77777777" w:rsidR="00662942" w:rsidRPr="00AF3261" w:rsidRDefault="00662942" w:rsidP="0047387F">
            <w:pPr>
              <w:jc w:val="center"/>
              <w:rPr>
                <w:rFonts w:cs="Times New Roman"/>
                <w:b/>
                <w:szCs w:val="24"/>
              </w:rPr>
            </w:pPr>
            <w:r w:rsidRPr="00AF3261">
              <w:rPr>
                <w:rFonts w:cs="Times New Roman"/>
                <w:b/>
                <w:szCs w:val="24"/>
              </w:rPr>
              <w:t>AUC</w:t>
            </w:r>
          </w:p>
        </w:tc>
        <w:tc>
          <w:tcPr>
            <w:tcW w:w="3256" w:type="dxa"/>
            <w:tcBorders>
              <w:top w:val="single" w:sz="4" w:space="0" w:color="auto"/>
              <w:bottom w:val="single" w:sz="4" w:space="0" w:color="auto"/>
            </w:tcBorders>
          </w:tcPr>
          <w:p w14:paraId="30D4EE7C" w14:textId="77777777" w:rsidR="00662942" w:rsidRPr="00AF3261" w:rsidRDefault="00662942" w:rsidP="0047387F">
            <w:pPr>
              <w:jc w:val="center"/>
              <w:rPr>
                <w:rFonts w:cs="Times New Roman"/>
                <w:b/>
                <w:szCs w:val="24"/>
              </w:rPr>
            </w:pPr>
            <w:r w:rsidRPr="00AF3261">
              <w:rPr>
                <w:rFonts w:cs="Times New Roman"/>
                <w:b/>
                <w:szCs w:val="24"/>
              </w:rPr>
              <w:t>OR</w:t>
            </w:r>
            <w:r w:rsidRPr="00AF3261">
              <w:rPr>
                <w:rFonts w:cs="Times New Roman"/>
                <w:b/>
                <w:szCs w:val="24"/>
                <w:vertAlign w:val="subscript"/>
              </w:rPr>
              <w:t>10</w:t>
            </w:r>
          </w:p>
        </w:tc>
      </w:tr>
      <w:tr w:rsidR="00662942" w14:paraId="79D48C3F" w14:textId="77777777" w:rsidTr="0047387F">
        <w:tc>
          <w:tcPr>
            <w:tcW w:w="3255" w:type="dxa"/>
            <w:tcBorders>
              <w:top w:val="single" w:sz="4" w:space="0" w:color="auto"/>
            </w:tcBorders>
          </w:tcPr>
          <w:p w14:paraId="3A0F89F4" w14:textId="77777777" w:rsidR="00662942" w:rsidRDefault="00662942" w:rsidP="0047387F">
            <w:pPr>
              <w:rPr>
                <w:rFonts w:cs="Times New Roman"/>
                <w:szCs w:val="24"/>
              </w:rPr>
            </w:pPr>
            <w:r>
              <w:t xml:space="preserve">Sperm whale </w:t>
            </w:r>
          </w:p>
        </w:tc>
        <w:tc>
          <w:tcPr>
            <w:tcW w:w="3256" w:type="dxa"/>
            <w:tcBorders>
              <w:top w:val="single" w:sz="4" w:space="0" w:color="auto"/>
            </w:tcBorders>
            <w:vAlign w:val="center"/>
          </w:tcPr>
          <w:p w14:paraId="012C1901" w14:textId="77777777" w:rsidR="00662942" w:rsidRPr="00AF3261" w:rsidRDefault="00662942" w:rsidP="0047387F">
            <w:pPr>
              <w:jc w:val="center"/>
              <w:rPr>
                <w:rFonts w:cs="Times New Roman"/>
                <w:szCs w:val="24"/>
              </w:rPr>
            </w:pPr>
            <w:r w:rsidRPr="00AF3261">
              <w:rPr>
                <w:rFonts w:cs="Times New Roman"/>
                <w:szCs w:val="20"/>
                <w:lang w:val="es-ES"/>
              </w:rPr>
              <w:t>0.83</w:t>
            </w:r>
          </w:p>
        </w:tc>
        <w:tc>
          <w:tcPr>
            <w:tcW w:w="3256" w:type="dxa"/>
            <w:tcBorders>
              <w:top w:val="single" w:sz="4" w:space="0" w:color="auto"/>
            </w:tcBorders>
            <w:vAlign w:val="center"/>
          </w:tcPr>
          <w:p w14:paraId="13C7FA28" w14:textId="77777777" w:rsidR="00662942" w:rsidRPr="00AF3261" w:rsidRDefault="00662942" w:rsidP="0047387F">
            <w:pPr>
              <w:jc w:val="center"/>
              <w:rPr>
                <w:rFonts w:cs="Times New Roman"/>
                <w:szCs w:val="24"/>
              </w:rPr>
            </w:pPr>
            <w:r w:rsidRPr="00AF3261">
              <w:rPr>
                <w:rFonts w:cs="Times New Roman"/>
                <w:szCs w:val="20"/>
                <w:lang w:val="es-ES"/>
              </w:rPr>
              <w:t>0.21</w:t>
            </w:r>
          </w:p>
        </w:tc>
      </w:tr>
      <w:tr w:rsidR="00662942" w14:paraId="13B2B8FE" w14:textId="77777777" w:rsidTr="0047387F">
        <w:tc>
          <w:tcPr>
            <w:tcW w:w="3255" w:type="dxa"/>
          </w:tcPr>
          <w:p w14:paraId="6A154FAC" w14:textId="77777777" w:rsidR="00662942" w:rsidRDefault="00662942" w:rsidP="0047387F">
            <w:pPr>
              <w:rPr>
                <w:rFonts w:cs="Times New Roman"/>
                <w:szCs w:val="24"/>
              </w:rPr>
            </w:pPr>
            <w:r>
              <w:rPr>
                <w:rFonts w:cs="Times New Roman"/>
                <w:szCs w:val="24"/>
              </w:rPr>
              <w:t xml:space="preserve">Short-finned pilot whale </w:t>
            </w:r>
          </w:p>
        </w:tc>
        <w:tc>
          <w:tcPr>
            <w:tcW w:w="3256" w:type="dxa"/>
            <w:vAlign w:val="center"/>
          </w:tcPr>
          <w:p w14:paraId="4E9E689A" w14:textId="77777777" w:rsidR="00662942" w:rsidRPr="00AF3261" w:rsidRDefault="00662942" w:rsidP="0047387F">
            <w:pPr>
              <w:jc w:val="center"/>
              <w:rPr>
                <w:rFonts w:cs="Times New Roman"/>
                <w:szCs w:val="24"/>
              </w:rPr>
            </w:pPr>
            <w:r w:rsidRPr="00AF3261">
              <w:rPr>
                <w:rFonts w:cs="Times New Roman"/>
                <w:szCs w:val="20"/>
                <w:lang w:val="es-ES"/>
              </w:rPr>
              <w:t>0.83</w:t>
            </w:r>
          </w:p>
        </w:tc>
        <w:tc>
          <w:tcPr>
            <w:tcW w:w="3256" w:type="dxa"/>
            <w:vAlign w:val="center"/>
          </w:tcPr>
          <w:p w14:paraId="2E1FC419" w14:textId="77777777" w:rsidR="00662942" w:rsidRPr="00AF3261" w:rsidRDefault="00662942" w:rsidP="0047387F">
            <w:pPr>
              <w:jc w:val="center"/>
              <w:rPr>
                <w:rFonts w:cs="Times New Roman"/>
                <w:szCs w:val="24"/>
              </w:rPr>
            </w:pPr>
            <w:r w:rsidRPr="00AF3261">
              <w:rPr>
                <w:rFonts w:cs="Times New Roman"/>
                <w:szCs w:val="20"/>
                <w:lang w:val="es-ES"/>
              </w:rPr>
              <w:t>0.18</w:t>
            </w:r>
          </w:p>
        </w:tc>
      </w:tr>
      <w:tr w:rsidR="00662942" w14:paraId="7620C737" w14:textId="77777777" w:rsidTr="0047387F">
        <w:tc>
          <w:tcPr>
            <w:tcW w:w="3255" w:type="dxa"/>
          </w:tcPr>
          <w:p w14:paraId="4A6FADCE" w14:textId="77777777" w:rsidR="00662942" w:rsidRDefault="00662942" w:rsidP="0047387F">
            <w:pPr>
              <w:rPr>
                <w:rFonts w:cs="Times New Roman"/>
                <w:szCs w:val="24"/>
              </w:rPr>
            </w:pPr>
            <w:r>
              <w:rPr>
                <w:rFonts w:cs="Times New Roman"/>
                <w:szCs w:val="24"/>
              </w:rPr>
              <w:t>Risso’s dolphin</w:t>
            </w:r>
          </w:p>
        </w:tc>
        <w:tc>
          <w:tcPr>
            <w:tcW w:w="3256" w:type="dxa"/>
            <w:vAlign w:val="center"/>
          </w:tcPr>
          <w:p w14:paraId="396BA741" w14:textId="77777777" w:rsidR="00662942" w:rsidRPr="00AF3261" w:rsidRDefault="00662942" w:rsidP="0047387F">
            <w:pPr>
              <w:jc w:val="center"/>
              <w:rPr>
                <w:rFonts w:cs="Times New Roman"/>
                <w:szCs w:val="24"/>
              </w:rPr>
            </w:pPr>
            <w:r w:rsidRPr="00AF3261">
              <w:rPr>
                <w:rFonts w:cs="Times New Roman"/>
                <w:szCs w:val="20"/>
                <w:lang w:val="es-ES"/>
              </w:rPr>
              <w:t>0.87</w:t>
            </w:r>
          </w:p>
        </w:tc>
        <w:tc>
          <w:tcPr>
            <w:tcW w:w="3256" w:type="dxa"/>
            <w:vAlign w:val="center"/>
          </w:tcPr>
          <w:p w14:paraId="71FC4645" w14:textId="77777777" w:rsidR="00662942" w:rsidRPr="00AF3261" w:rsidRDefault="00662942" w:rsidP="0047387F">
            <w:pPr>
              <w:jc w:val="center"/>
              <w:rPr>
                <w:rFonts w:cs="Times New Roman"/>
                <w:szCs w:val="24"/>
              </w:rPr>
            </w:pPr>
            <w:r w:rsidRPr="00AF3261">
              <w:rPr>
                <w:rFonts w:cs="Times New Roman"/>
                <w:szCs w:val="20"/>
                <w:lang w:val="es-ES"/>
              </w:rPr>
              <w:t>0.27</w:t>
            </w:r>
          </w:p>
        </w:tc>
      </w:tr>
      <w:tr w:rsidR="00662942" w14:paraId="217CB8B9" w14:textId="77777777" w:rsidTr="0047387F">
        <w:tc>
          <w:tcPr>
            <w:tcW w:w="3255" w:type="dxa"/>
          </w:tcPr>
          <w:p w14:paraId="62877673" w14:textId="77777777" w:rsidR="00662942" w:rsidRDefault="00662942" w:rsidP="0047387F">
            <w:pPr>
              <w:rPr>
                <w:rFonts w:cs="Times New Roman"/>
                <w:szCs w:val="24"/>
              </w:rPr>
            </w:pPr>
            <w:r>
              <w:rPr>
                <w:rFonts w:cs="Times New Roman"/>
                <w:szCs w:val="24"/>
              </w:rPr>
              <w:t>Pantropical spotted dolphin</w:t>
            </w:r>
          </w:p>
        </w:tc>
        <w:tc>
          <w:tcPr>
            <w:tcW w:w="3256" w:type="dxa"/>
            <w:vAlign w:val="center"/>
          </w:tcPr>
          <w:p w14:paraId="01D80228" w14:textId="77777777" w:rsidR="00662942" w:rsidRPr="00AF3261" w:rsidRDefault="00662942" w:rsidP="0047387F">
            <w:pPr>
              <w:jc w:val="center"/>
              <w:rPr>
                <w:rFonts w:cs="Times New Roman"/>
                <w:szCs w:val="24"/>
              </w:rPr>
            </w:pPr>
            <w:r w:rsidRPr="00AF3261">
              <w:rPr>
                <w:rFonts w:cs="Times New Roman"/>
                <w:szCs w:val="20"/>
                <w:lang w:val="es-ES"/>
              </w:rPr>
              <w:t>0.74</w:t>
            </w:r>
          </w:p>
        </w:tc>
        <w:tc>
          <w:tcPr>
            <w:tcW w:w="3256" w:type="dxa"/>
            <w:vAlign w:val="center"/>
          </w:tcPr>
          <w:p w14:paraId="56D76CFB" w14:textId="77777777" w:rsidR="00662942" w:rsidRPr="00AF3261" w:rsidRDefault="00662942" w:rsidP="0047387F">
            <w:pPr>
              <w:jc w:val="center"/>
              <w:rPr>
                <w:rFonts w:cs="Times New Roman"/>
                <w:szCs w:val="24"/>
              </w:rPr>
            </w:pPr>
            <w:r w:rsidRPr="00AF3261">
              <w:rPr>
                <w:rFonts w:cs="Times New Roman"/>
                <w:szCs w:val="20"/>
                <w:lang w:val="es-ES"/>
              </w:rPr>
              <w:t>0.25</w:t>
            </w:r>
          </w:p>
        </w:tc>
      </w:tr>
      <w:tr w:rsidR="00662942" w14:paraId="032DFEE5" w14:textId="77777777" w:rsidTr="0047387F">
        <w:tc>
          <w:tcPr>
            <w:tcW w:w="3255" w:type="dxa"/>
          </w:tcPr>
          <w:p w14:paraId="48C74C07" w14:textId="77777777" w:rsidR="00662942" w:rsidRDefault="00662942" w:rsidP="0047387F">
            <w:pPr>
              <w:rPr>
                <w:rFonts w:cs="Times New Roman"/>
                <w:szCs w:val="24"/>
              </w:rPr>
            </w:pPr>
            <w:r>
              <w:rPr>
                <w:rFonts w:cs="Times New Roman"/>
                <w:szCs w:val="24"/>
              </w:rPr>
              <w:lastRenderedPageBreak/>
              <w:t>Clymene dolphin</w:t>
            </w:r>
          </w:p>
        </w:tc>
        <w:tc>
          <w:tcPr>
            <w:tcW w:w="3256" w:type="dxa"/>
            <w:vAlign w:val="center"/>
          </w:tcPr>
          <w:p w14:paraId="20BC7293" w14:textId="77777777" w:rsidR="00662942" w:rsidRPr="00AF3261" w:rsidRDefault="00662942" w:rsidP="0047387F">
            <w:pPr>
              <w:jc w:val="center"/>
              <w:rPr>
                <w:rFonts w:cs="Times New Roman"/>
                <w:szCs w:val="24"/>
              </w:rPr>
            </w:pPr>
            <w:r w:rsidRPr="00AF3261">
              <w:rPr>
                <w:rFonts w:cs="Times New Roman"/>
                <w:szCs w:val="20"/>
                <w:lang w:val="es-ES"/>
              </w:rPr>
              <w:t>0.88</w:t>
            </w:r>
          </w:p>
        </w:tc>
        <w:tc>
          <w:tcPr>
            <w:tcW w:w="3256" w:type="dxa"/>
            <w:vAlign w:val="center"/>
          </w:tcPr>
          <w:p w14:paraId="7884368F" w14:textId="77777777" w:rsidR="00662942" w:rsidRPr="00AF3261" w:rsidRDefault="00662942" w:rsidP="0047387F">
            <w:pPr>
              <w:jc w:val="center"/>
              <w:rPr>
                <w:rFonts w:cs="Times New Roman"/>
                <w:szCs w:val="24"/>
              </w:rPr>
            </w:pPr>
            <w:r w:rsidRPr="00AF3261">
              <w:rPr>
                <w:rFonts w:cs="Times New Roman"/>
                <w:szCs w:val="20"/>
                <w:lang w:val="es-ES"/>
              </w:rPr>
              <w:t>0.16</w:t>
            </w:r>
          </w:p>
        </w:tc>
      </w:tr>
      <w:tr w:rsidR="00662942" w14:paraId="75061BED" w14:textId="77777777" w:rsidTr="0047387F">
        <w:tc>
          <w:tcPr>
            <w:tcW w:w="3255" w:type="dxa"/>
          </w:tcPr>
          <w:p w14:paraId="16983CE2" w14:textId="77777777" w:rsidR="00662942" w:rsidRDefault="00662942" w:rsidP="0047387F">
            <w:pPr>
              <w:rPr>
                <w:rFonts w:cs="Times New Roman"/>
                <w:szCs w:val="24"/>
              </w:rPr>
            </w:pPr>
            <w:r>
              <w:rPr>
                <w:rFonts w:cs="Times New Roman"/>
                <w:szCs w:val="24"/>
              </w:rPr>
              <w:t>Atlantic spotted dolphin</w:t>
            </w:r>
          </w:p>
        </w:tc>
        <w:tc>
          <w:tcPr>
            <w:tcW w:w="3256" w:type="dxa"/>
            <w:vAlign w:val="center"/>
          </w:tcPr>
          <w:p w14:paraId="69646B97" w14:textId="77777777" w:rsidR="00662942" w:rsidRPr="00AF3261" w:rsidRDefault="00662942" w:rsidP="0047387F">
            <w:pPr>
              <w:jc w:val="center"/>
              <w:rPr>
                <w:rFonts w:cs="Times New Roman"/>
                <w:szCs w:val="24"/>
              </w:rPr>
            </w:pPr>
            <w:r w:rsidRPr="00AF3261">
              <w:rPr>
                <w:rFonts w:cs="Times New Roman"/>
                <w:szCs w:val="20"/>
                <w:lang w:val="es-ES"/>
              </w:rPr>
              <w:t>0.83</w:t>
            </w:r>
          </w:p>
        </w:tc>
        <w:tc>
          <w:tcPr>
            <w:tcW w:w="3256" w:type="dxa"/>
            <w:vAlign w:val="center"/>
          </w:tcPr>
          <w:p w14:paraId="4C806742" w14:textId="77777777" w:rsidR="00662942" w:rsidRPr="00AF3261" w:rsidRDefault="00662942" w:rsidP="0047387F">
            <w:pPr>
              <w:jc w:val="center"/>
              <w:rPr>
                <w:rFonts w:cs="Times New Roman"/>
                <w:szCs w:val="24"/>
              </w:rPr>
            </w:pPr>
            <w:r w:rsidRPr="00AF3261">
              <w:rPr>
                <w:rFonts w:cs="Times New Roman"/>
                <w:szCs w:val="20"/>
                <w:lang w:val="es-ES"/>
              </w:rPr>
              <w:t>0.20</w:t>
            </w:r>
          </w:p>
        </w:tc>
      </w:tr>
      <w:tr w:rsidR="00662942" w14:paraId="27E3D8A5" w14:textId="77777777" w:rsidTr="0047387F">
        <w:tc>
          <w:tcPr>
            <w:tcW w:w="3255" w:type="dxa"/>
          </w:tcPr>
          <w:p w14:paraId="066A41D8" w14:textId="77777777" w:rsidR="00662942" w:rsidRDefault="00662942" w:rsidP="0047387F">
            <w:pPr>
              <w:rPr>
                <w:rFonts w:cs="Times New Roman"/>
                <w:szCs w:val="24"/>
              </w:rPr>
            </w:pPr>
            <w:r>
              <w:rPr>
                <w:rFonts w:cs="Times New Roman"/>
                <w:szCs w:val="24"/>
              </w:rPr>
              <w:t>Rough-toothed dolphin</w:t>
            </w:r>
          </w:p>
        </w:tc>
        <w:tc>
          <w:tcPr>
            <w:tcW w:w="3256" w:type="dxa"/>
            <w:vAlign w:val="center"/>
          </w:tcPr>
          <w:p w14:paraId="356CC0EE" w14:textId="77777777" w:rsidR="00662942" w:rsidRPr="00AF3261" w:rsidRDefault="00662942" w:rsidP="0047387F">
            <w:pPr>
              <w:jc w:val="center"/>
              <w:rPr>
                <w:rFonts w:cs="Times New Roman"/>
                <w:szCs w:val="24"/>
              </w:rPr>
            </w:pPr>
            <w:r w:rsidRPr="00AF3261">
              <w:rPr>
                <w:rFonts w:cs="Times New Roman"/>
                <w:szCs w:val="20"/>
                <w:lang w:val="es-ES"/>
              </w:rPr>
              <w:t>0.83</w:t>
            </w:r>
          </w:p>
        </w:tc>
        <w:tc>
          <w:tcPr>
            <w:tcW w:w="3256" w:type="dxa"/>
            <w:vAlign w:val="center"/>
          </w:tcPr>
          <w:p w14:paraId="28322C8D" w14:textId="77777777" w:rsidR="00662942" w:rsidRPr="00AF3261" w:rsidRDefault="00662942" w:rsidP="0047387F">
            <w:pPr>
              <w:jc w:val="center"/>
              <w:rPr>
                <w:rFonts w:cs="Times New Roman"/>
                <w:szCs w:val="24"/>
              </w:rPr>
            </w:pPr>
            <w:r w:rsidRPr="00AF3261">
              <w:rPr>
                <w:rFonts w:cs="Times New Roman"/>
                <w:szCs w:val="20"/>
                <w:lang w:val="es-ES"/>
              </w:rPr>
              <w:t>0.13</w:t>
            </w:r>
          </w:p>
        </w:tc>
      </w:tr>
      <w:tr w:rsidR="00662942" w14:paraId="50C5C2D1" w14:textId="77777777" w:rsidTr="0047387F">
        <w:tc>
          <w:tcPr>
            <w:tcW w:w="3255" w:type="dxa"/>
            <w:tcBorders>
              <w:bottom w:val="single" w:sz="4" w:space="0" w:color="auto"/>
            </w:tcBorders>
          </w:tcPr>
          <w:p w14:paraId="6AFAE6FD" w14:textId="77777777" w:rsidR="00662942" w:rsidRDefault="00662942" w:rsidP="0047387F">
            <w:pPr>
              <w:rPr>
                <w:rFonts w:cs="Times New Roman"/>
                <w:szCs w:val="24"/>
              </w:rPr>
            </w:pPr>
            <w:r>
              <w:rPr>
                <w:rFonts w:cs="Times New Roman"/>
                <w:szCs w:val="24"/>
              </w:rPr>
              <w:t xml:space="preserve">Bottlenose dolphin </w:t>
            </w:r>
          </w:p>
        </w:tc>
        <w:tc>
          <w:tcPr>
            <w:tcW w:w="3256" w:type="dxa"/>
            <w:tcBorders>
              <w:bottom w:val="single" w:sz="4" w:space="0" w:color="auto"/>
            </w:tcBorders>
            <w:vAlign w:val="center"/>
          </w:tcPr>
          <w:p w14:paraId="367C68D4" w14:textId="77777777" w:rsidR="00662942" w:rsidRPr="00AF3261" w:rsidRDefault="00662942" w:rsidP="0047387F">
            <w:pPr>
              <w:jc w:val="center"/>
              <w:rPr>
                <w:rFonts w:cs="Times New Roman"/>
                <w:szCs w:val="24"/>
              </w:rPr>
            </w:pPr>
            <w:r w:rsidRPr="00AF3261">
              <w:rPr>
                <w:rFonts w:cs="Times New Roman"/>
                <w:szCs w:val="20"/>
                <w:lang w:val="es-ES"/>
              </w:rPr>
              <w:t>0.91</w:t>
            </w:r>
          </w:p>
        </w:tc>
        <w:tc>
          <w:tcPr>
            <w:tcW w:w="3256" w:type="dxa"/>
            <w:tcBorders>
              <w:bottom w:val="single" w:sz="4" w:space="0" w:color="auto"/>
            </w:tcBorders>
            <w:vAlign w:val="center"/>
          </w:tcPr>
          <w:p w14:paraId="5DCE5CAA" w14:textId="77777777" w:rsidR="00662942" w:rsidRPr="00AF3261" w:rsidRDefault="00662942" w:rsidP="0047387F">
            <w:pPr>
              <w:jc w:val="center"/>
              <w:rPr>
                <w:rFonts w:cs="Times New Roman"/>
                <w:szCs w:val="24"/>
              </w:rPr>
            </w:pPr>
            <w:r w:rsidRPr="00AF3261">
              <w:rPr>
                <w:rFonts w:cs="Times New Roman"/>
                <w:szCs w:val="20"/>
                <w:lang w:val="es-ES"/>
              </w:rPr>
              <w:t>0.16</w:t>
            </w:r>
          </w:p>
        </w:tc>
      </w:tr>
    </w:tbl>
    <w:p w14:paraId="3020B930" w14:textId="77777777" w:rsidR="00662942" w:rsidRDefault="00662942" w:rsidP="00662942">
      <w:pPr>
        <w:spacing w:before="0" w:after="0" w:line="480" w:lineRule="auto"/>
        <w:ind w:firstLine="567"/>
        <w:rPr>
          <w:rFonts w:cs="Times New Roman"/>
          <w:szCs w:val="24"/>
        </w:rPr>
      </w:pPr>
    </w:p>
    <w:p w14:paraId="6D283351" w14:textId="1B0F2C3C" w:rsidR="00D310AA" w:rsidRPr="00662942" w:rsidRDefault="00D310AA" w:rsidP="00662942">
      <w:pPr>
        <w:spacing w:before="0" w:after="0" w:line="480" w:lineRule="auto"/>
        <w:ind w:firstLine="567"/>
        <w:rPr>
          <w:rFonts w:cs="Times New Roman"/>
          <w:szCs w:val="24"/>
        </w:rPr>
      </w:pPr>
      <w:r w:rsidRPr="00F73EF8">
        <w:rPr>
          <w:rFonts w:cs="Times New Roman"/>
          <w:szCs w:val="24"/>
        </w:rPr>
        <w:t xml:space="preserve">The full description of the modeling can be consulted </w:t>
      </w:r>
      <w:r>
        <w:rPr>
          <w:rFonts w:cs="Times New Roman"/>
          <w:szCs w:val="24"/>
        </w:rPr>
        <w:t xml:space="preserve">in </w:t>
      </w:r>
      <w:r w:rsidR="009F7612" w:rsidRPr="009F7612">
        <w:rPr>
          <w:rFonts w:cs="Times New Roman"/>
          <w:szCs w:val="24"/>
        </w:rPr>
        <w:t xml:space="preserve">Ramírez-León et al. </w:t>
      </w:r>
      <w:r w:rsidR="009F7612" w:rsidRPr="00662942">
        <w:rPr>
          <w:rFonts w:cs="Times New Roman"/>
          <w:szCs w:val="24"/>
        </w:rPr>
        <w:t>(2021)</w:t>
      </w:r>
      <w:r w:rsidR="00E66CC3" w:rsidRPr="00662942">
        <w:rPr>
          <w:rFonts w:cs="Times New Roman"/>
          <w:szCs w:val="24"/>
        </w:rPr>
        <w:t>.</w:t>
      </w:r>
      <w:r w:rsidRPr="00662942">
        <w:rPr>
          <w:rFonts w:cs="Times New Roman"/>
          <w:szCs w:val="24"/>
        </w:rPr>
        <w:t xml:space="preserve"> </w:t>
      </w:r>
    </w:p>
    <w:p w14:paraId="05C26434" w14:textId="6CD175CA" w:rsidR="00942370" w:rsidRPr="00662942" w:rsidRDefault="00942370" w:rsidP="00E2328D">
      <w:pPr>
        <w:pStyle w:val="Ttulo1"/>
        <w:numPr>
          <w:ilvl w:val="0"/>
          <w:numId w:val="0"/>
        </w:numPr>
        <w:ind w:left="567" w:hanging="567"/>
      </w:pPr>
      <w:r w:rsidRPr="00662942">
        <w:t xml:space="preserve">References </w:t>
      </w:r>
    </w:p>
    <w:p w14:paraId="2B8F534A" w14:textId="77777777" w:rsidR="00645329" w:rsidRPr="00645329" w:rsidRDefault="00645329" w:rsidP="00645329">
      <w:pPr>
        <w:pStyle w:val="Bibliografa"/>
        <w:spacing w:after="240"/>
        <w:rPr>
          <w:rFonts w:cs="Times New Roman"/>
          <w:lang w:val="es-MX"/>
        </w:rPr>
      </w:pPr>
      <w:proofErr w:type="spellStart"/>
      <w:r>
        <w:rPr>
          <w:rFonts w:cs="Times New Roman"/>
        </w:rPr>
        <w:t>Elith</w:t>
      </w:r>
      <w:proofErr w:type="spellEnd"/>
      <w:r>
        <w:rPr>
          <w:rFonts w:cs="Times New Roman"/>
        </w:rPr>
        <w:t xml:space="preserve">, J., </w:t>
      </w:r>
      <w:r w:rsidRPr="002E5D2B">
        <w:rPr>
          <w:rFonts w:cs="Times New Roman"/>
        </w:rPr>
        <w:t xml:space="preserve">Graham, </w:t>
      </w:r>
      <w:r>
        <w:rPr>
          <w:rFonts w:cs="Times New Roman"/>
        </w:rPr>
        <w:t xml:space="preserve">C.H., </w:t>
      </w:r>
      <w:r w:rsidRPr="002E5D2B">
        <w:rPr>
          <w:rFonts w:cs="Times New Roman"/>
        </w:rPr>
        <w:t xml:space="preserve">Anderson, </w:t>
      </w:r>
      <w:r>
        <w:rPr>
          <w:rFonts w:cs="Times New Roman"/>
        </w:rPr>
        <w:t>R.</w:t>
      </w:r>
      <w:r w:rsidRPr="002E5D2B">
        <w:rPr>
          <w:rFonts w:cs="Times New Roman"/>
        </w:rPr>
        <w:t>P.</w:t>
      </w:r>
      <w:r>
        <w:rPr>
          <w:rFonts w:cs="Times New Roman"/>
        </w:rPr>
        <w:t xml:space="preserve">, </w:t>
      </w:r>
      <w:proofErr w:type="spellStart"/>
      <w:r w:rsidRPr="002E5D2B">
        <w:rPr>
          <w:rFonts w:cs="Times New Roman"/>
        </w:rPr>
        <w:t>Dudík</w:t>
      </w:r>
      <w:proofErr w:type="spellEnd"/>
      <w:r w:rsidRPr="002E5D2B">
        <w:rPr>
          <w:rFonts w:cs="Times New Roman"/>
        </w:rPr>
        <w:t xml:space="preserve">, </w:t>
      </w:r>
      <w:r>
        <w:rPr>
          <w:rFonts w:cs="Times New Roman"/>
        </w:rPr>
        <w:t xml:space="preserve">M., </w:t>
      </w:r>
      <w:r w:rsidRPr="002E5D2B">
        <w:rPr>
          <w:rFonts w:cs="Times New Roman"/>
        </w:rPr>
        <w:t xml:space="preserve">Ferrier, </w:t>
      </w:r>
      <w:r>
        <w:rPr>
          <w:rFonts w:cs="Times New Roman"/>
        </w:rPr>
        <w:t xml:space="preserve">S., </w:t>
      </w:r>
      <w:proofErr w:type="spellStart"/>
      <w:r w:rsidRPr="002E5D2B">
        <w:rPr>
          <w:rFonts w:cs="Times New Roman"/>
        </w:rPr>
        <w:t>Guisan</w:t>
      </w:r>
      <w:proofErr w:type="spellEnd"/>
      <w:r w:rsidRPr="002E5D2B">
        <w:rPr>
          <w:rFonts w:cs="Times New Roman"/>
        </w:rPr>
        <w:t xml:space="preserve">, </w:t>
      </w:r>
      <w:r>
        <w:rPr>
          <w:rFonts w:cs="Times New Roman"/>
        </w:rPr>
        <w:t xml:space="preserve">A., </w:t>
      </w:r>
      <w:r w:rsidRPr="002E5D2B">
        <w:rPr>
          <w:rFonts w:cs="Times New Roman"/>
        </w:rPr>
        <w:t xml:space="preserve">Hijmans, </w:t>
      </w:r>
      <w:r>
        <w:rPr>
          <w:rFonts w:cs="Times New Roman"/>
        </w:rPr>
        <w:t>R.</w:t>
      </w:r>
      <w:r w:rsidRPr="002E5D2B">
        <w:rPr>
          <w:rFonts w:cs="Times New Roman"/>
        </w:rPr>
        <w:t>J.</w:t>
      </w:r>
      <w:r>
        <w:rPr>
          <w:rFonts w:cs="Times New Roman"/>
        </w:rPr>
        <w:t xml:space="preserve">, </w:t>
      </w:r>
      <w:proofErr w:type="spellStart"/>
      <w:r>
        <w:rPr>
          <w:rFonts w:cs="Times New Roman"/>
        </w:rPr>
        <w:t>Huettmann</w:t>
      </w:r>
      <w:proofErr w:type="spellEnd"/>
      <w:r>
        <w:rPr>
          <w:rFonts w:cs="Times New Roman"/>
        </w:rPr>
        <w:t xml:space="preserve">, F., </w:t>
      </w:r>
      <w:proofErr w:type="spellStart"/>
      <w:r>
        <w:rPr>
          <w:rFonts w:cs="Times New Roman"/>
        </w:rPr>
        <w:t>Leathwick</w:t>
      </w:r>
      <w:proofErr w:type="spellEnd"/>
      <w:r>
        <w:rPr>
          <w:rFonts w:cs="Times New Roman"/>
        </w:rPr>
        <w:t xml:space="preserve">, J.R., Lehmann, A., Li, J., </w:t>
      </w:r>
      <w:proofErr w:type="spellStart"/>
      <w:r>
        <w:rPr>
          <w:rFonts w:cs="Times New Roman"/>
        </w:rPr>
        <w:t>Lohmann</w:t>
      </w:r>
      <w:proofErr w:type="spellEnd"/>
      <w:r>
        <w:rPr>
          <w:rFonts w:cs="Times New Roman"/>
        </w:rPr>
        <w:t xml:space="preserve">, L.G., </w:t>
      </w:r>
      <w:proofErr w:type="spellStart"/>
      <w:r>
        <w:rPr>
          <w:rFonts w:cs="Times New Roman"/>
        </w:rPr>
        <w:t>Loiselle</w:t>
      </w:r>
      <w:proofErr w:type="spellEnd"/>
      <w:r>
        <w:rPr>
          <w:rFonts w:cs="Times New Roman"/>
        </w:rPr>
        <w:t xml:space="preserve">, B.A., </w:t>
      </w:r>
      <w:proofErr w:type="spellStart"/>
      <w:r>
        <w:rPr>
          <w:rFonts w:cs="Times New Roman"/>
        </w:rPr>
        <w:t>Manion</w:t>
      </w:r>
      <w:proofErr w:type="spellEnd"/>
      <w:r>
        <w:rPr>
          <w:rFonts w:cs="Times New Roman"/>
        </w:rPr>
        <w:t xml:space="preserve">, G., Moritz, C., Nakamura, M., </w:t>
      </w:r>
      <w:proofErr w:type="spellStart"/>
      <w:r>
        <w:rPr>
          <w:rFonts w:cs="Times New Roman"/>
        </w:rPr>
        <w:t>Nakazawa</w:t>
      </w:r>
      <w:proofErr w:type="spellEnd"/>
      <w:r>
        <w:rPr>
          <w:rFonts w:cs="Times New Roman"/>
        </w:rPr>
        <w:t xml:space="preserve">, Y., Overton, J.M.M., Peterson, A.T., Phillips, S.J., Richardson, K., </w:t>
      </w:r>
      <w:proofErr w:type="spellStart"/>
      <w:r>
        <w:rPr>
          <w:rFonts w:cs="Times New Roman"/>
        </w:rPr>
        <w:t>Scachetti</w:t>
      </w:r>
      <w:proofErr w:type="spellEnd"/>
      <w:r>
        <w:rPr>
          <w:rFonts w:cs="Times New Roman"/>
        </w:rPr>
        <w:t>-Pereira, R., Schapire, R.E., Soberón, J., Williams, S., Wisz., M.S., and Zimmermann, N.E. (2006). Novel methods improve prediction of species’ distributions from occurrence data.</w:t>
      </w:r>
      <w:r w:rsidRPr="002E5D2B">
        <w:rPr>
          <w:rFonts w:cs="Times New Roman"/>
        </w:rPr>
        <w:t xml:space="preserve"> </w:t>
      </w:r>
      <w:proofErr w:type="spellStart"/>
      <w:r w:rsidRPr="00645329">
        <w:rPr>
          <w:rFonts w:cs="Times New Roman"/>
          <w:iCs/>
          <w:lang w:val="es-MX"/>
        </w:rPr>
        <w:t>Ecography</w:t>
      </w:r>
      <w:proofErr w:type="spellEnd"/>
      <w:r w:rsidRPr="00645329">
        <w:rPr>
          <w:rFonts w:cs="Times New Roman"/>
          <w:lang w:val="es-MX"/>
        </w:rPr>
        <w:t xml:space="preserve"> 29, 129–51. </w:t>
      </w:r>
      <w:proofErr w:type="spellStart"/>
      <w:r w:rsidRPr="00645329">
        <w:rPr>
          <w:rFonts w:cs="Times New Roman"/>
          <w:lang w:val="es-MX"/>
        </w:rPr>
        <w:t>doi</w:t>
      </w:r>
      <w:proofErr w:type="spellEnd"/>
      <w:r w:rsidRPr="00645329">
        <w:rPr>
          <w:rFonts w:cs="Times New Roman"/>
          <w:lang w:val="es-MX"/>
        </w:rPr>
        <w:t>:</w:t>
      </w:r>
      <w:r w:rsidRPr="00645329">
        <w:rPr>
          <w:lang w:val="es-MX"/>
        </w:rPr>
        <w:t xml:space="preserve"> </w:t>
      </w:r>
      <w:r w:rsidRPr="00645329">
        <w:rPr>
          <w:rFonts w:cs="Times New Roman"/>
          <w:lang w:val="es-MX"/>
        </w:rPr>
        <w:t>10.1111/j.2006.0906-</w:t>
      </w:r>
      <w:proofErr w:type="gramStart"/>
      <w:r w:rsidRPr="00645329">
        <w:rPr>
          <w:rFonts w:cs="Times New Roman"/>
          <w:lang w:val="es-MX"/>
        </w:rPr>
        <w:t>7590.04596.x</w:t>
      </w:r>
      <w:proofErr w:type="gramEnd"/>
    </w:p>
    <w:p w14:paraId="6CE2CE6A" w14:textId="70A304C8" w:rsidR="00F421D5" w:rsidRDefault="009F7612" w:rsidP="00B30E84">
      <w:pPr>
        <w:pStyle w:val="Bibliografa"/>
        <w:rPr>
          <w:rFonts w:cs="Times New Roman"/>
        </w:rPr>
      </w:pPr>
      <w:r w:rsidRPr="008E51E5">
        <w:rPr>
          <w:rFonts w:cs="Times New Roman"/>
          <w:lang w:val="es-MX"/>
        </w:rPr>
        <w:t>Muscarella, R</w:t>
      </w:r>
      <w:r w:rsidR="00807EE2" w:rsidRPr="008E51E5">
        <w:rPr>
          <w:rFonts w:cs="Times New Roman"/>
          <w:lang w:val="es-MX"/>
        </w:rPr>
        <w:t>.</w:t>
      </w:r>
      <w:r w:rsidRPr="008E51E5">
        <w:rPr>
          <w:rFonts w:cs="Times New Roman"/>
          <w:lang w:val="es-MX"/>
        </w:rPr>
        <w:t xml:space="preserve">, Galante, </w:t>
      </w:r>
      <w:r w:rsidR="00807EE2" w:rsidRPr="008E51E5">
        <w:rPr>
          <w:rFonts w:cs="Times New Roman"/>
          <w:lang w:val="es-MX"/>
        </w:rPr>
        <w:t xml:space="preserve">P.J., </w:t>
      </w:r>
      <w:r w:rsidRPr="008E51E5">
        <w:rPr>
          <w:rFonts w:cs="Times New Roman"/>
          <w:lang w:val="es-MX"/>
        </w:rPr>
        <w:t xml:space="preserve">Soley-Guardia, </w:t>
      </w:r>
      <w:r w:rsidR="00807EE2" w:rsidRPr="008E51E5">
        <w:rPr>
          <w:rFonts w:cs="Times New Roman"/>
          <w:lang w:val="es-MX"/>
        </w:rPr>
        <w:t xml:space="preserve">M., </w:t>
      </w:r>
      <w:r w:rsidRPr="008E51E5">
        <w:rPr>
          <w:rFonts w:cs="Times New Roman"/>
          <w:lang w:val="es-MX"/>
        </w:rPr>
        <w:t xml:space="preserve">Boria, </w:t>
      </w:r>
      <w:r w:rsidR="00807EE2" w:rsidRPr="008E51E5">
        <w:rPr>
          <w:rFonts w:cs="Times New Roman"/>
          <w:lang w:val="es-MX"/>
        </w:rPr>
        <w:t xml:space="preserve">R.A., </w:t>
      </w:r>
      <w:proofErr w:type="spellStart"/>
      <w:r w:rsidRPr="008E51E5">
        <w:rPr>
          <w:rFonts w:cs="Times New Roman"/>
          <w:lang w:val="es-MX"/>
        </w:rPr>
        <w:t>Kass</w:t>
      </w:r>
      <w:proofErr w:type="spellEnd"/>
      <w:r w:rsidRPr="008E51E5">
        <w:rPr>
          <w:rFonts w:cs="Times New Roman"/>
          <w:lang w:val="es-MX"/>
        </w:rPr>
        <w:t xml:space="preserve">, </w:t>
      </w:r>
      <w:r w:rsidR="00807EE2" w:rsidRPr="008E51E5">
        <w:rPr>
          <w:rFonts w:cs="Times New Roman"/>
          <w:lang w:val="es-MX"/>
        </w:rPr>
        <w:t xml:space="preserve">J.M., </w:t>
      </w:r>
      <w:r w:rsidRPr="008E51E5">
        <w:rPr>
          <w:rFonts w:cs="Times New Roman"/>
          <w:lang w:val="es-MX"/>
        </w:rPr>
        <w:t xml:space="preserve">Uriarte, </w:t>
      </w:r>
      <w:r w:rsidR="00807EE2" w:rsidRPr="008E51E5">
        <w:rPr>
          <w:rFonts w:cs="Times New Roman"/>
          <w:lang w:val="es-MX"/>
        </w:rPr>
        <w:t xml:space="preserve">M., </w:t>
      </w:r>
      <w:r w:rsidR="00645329">
        <w:rPr>
          <w:rFonts w:cs="Times New Roman"/>
          <w:lang w:val="es-MX"/>
        </w:rPr>
        <w:t>and Anderson, A.P.</w:t>
      </w:r>
      <w:bookmarkStart w:id="0" w:name="_GoBack"/>
      <w:bookmarkEnd w:id="0"/>
      <w:r w:rsidR="00807EE2" w:rsidRPr="008E51E5">
        <w:rPr>
          <w:rFonts w:cs="Times New Roman"/>
          <w:lang w:val="es-MX"/>
        </w:rPr>
        <w:t xml:space="preserve"> </w:t>
      </w:r>
      <w:r w:rsidR="00807EE2" w:rsidRPr="00645329">
        <w:rPr>
          <w:rFonts w:cs="Times New Roman"/>
          <w:lang w:val="es-MX"/>
        </w:rPr>
        <w:t>(</w:t>
      </w:r>
      <w:r w:rsidRPr="00645329">
        <w:rPr>
          <w:rFonts w:cs="Times New Roman"/>
          <w:lang w:val="es-MX"/>
        </w:rPr>
        <w:t>201</w:t>
      </w:r>
      <w:r w:rsidR="00F421D5" w:rsidRPr="00645329">
        <w:rPr>
          <w:rFonts w:cs="Times New Roman"/>
          <w:lang w:val="es-MX"/>
        </w:rPr>
        <w:t>4</w:t>
      </w:r>
      <w:r w:rsidR="00807EE2" w:rsidRPr="00645329">
        <w:rPr>
          <w:rFonts w:cs="Times New Roman"/>
          <w:lang w:val="es-MX"/>
        </w:rPr>
        <w:t>)</w:t>
      </w:r>
      <w:r w:rsidRPr="00645329">
        <w:rPr>
          <w:rFonts w:cs="Times New Roman"/>
          <w:lang w:val="es-MX"/>
        </w:rPr>
        <w:t xml:space="preserve">. </w:t>
      </w:r>
      <w:r w:rsidR="00F421D5">
        <w:rPr>
          <w:rFonts w:cs="Times New Roman"/>
        </w:rPr>
        <w:t>ENMeval: An</w:t>
      </w:r>
      <w:r w:rsidR="00F421D5" w:rsidRPr="00F421D5">
        <w:rPr>
          <w:rFonts w:cs="Times New Roman"/>
        </w:rPr>
        <w:t xml:space="preserve"> R package for conducting spatially independent evaluations and estimating optimal model complexity for Maxent ecological niche models</w:t>
      </w:r>
      <w:r w:rsidR="00F421D5">
        <w:rPr>
          <w:rFonts w:cs="Times New Roman"/>
        </w:rPr>
        <w:t xml:space="preserve">. Methods Ecol. </w:t>
      </w:r>
      <w:proofErr w:type="spellStart"/>
      <w:r w:rsidR="00F421D5">
        <w:rPr>
          <w:rFonts w:cs="Times New Roman"/>
        </w:rPr>
        <w:t>Evol</w:t>
      </w:r>
      <w:proofErr w:type="spellEnd"/>
      <w:r w:rsidR="00F421D5">
        <w:rPr>
          <w:rFonts w:cs="Times New Roman"/>
        </w:rPr>
        <w:t xml:space="preserve">. 5, 1198-1205. </w:t>
      </w:r>
    </w:p>
    <w:p w14:paraId="1A5DB2C8" w14:textId="77777777" w:rsidR="00662942" w:rsidRPr="000210ED" w:rsidRDefault="00662942" w:rsidP="00662942">
      <w:pPr>
        <w:pStyle w:val="Bibliografa"/>
        <w:rPr>
          <w:rFonts w:cs="Times New Roman"/>
        </w:rPr>
      </w:pPr>
      <w:r w:rsidRPr="000210ED">
        <w:rPr>
          <w:rFonts w:cs="Times New Roman"/>
        </w:rPr>
        <w:t xml:space="preserve">Peterson, C.H., Soberón J., Pearson, R.G., Anderson, R.P., Martínez-Meyer, E., Nakamura, M., and </w:t>
      </w:r>
      <w:proofErr w:type="spellStart"/>
      <w:r w:rsidRPr="000210ED">
        <w:rPr>
          <w:rFonts w:cs="Times New Roman"/>
        </w:rPr>
        <w:t>Araújo</w:t>
      </w:r>
      <w:proofErr w:type="spellEnd"/>
      <w:r w:rsidRPr="000210ED">
        <w:rPr>
          <w:rFonts w:cs="Times New Roman"/>
        </w:rPr>
        <w:t xml:space="preserve"> M.B. (2011). Ecological niches and geographic distributions. Princeton: Princeton University Press.</w:t>
      </w:r>
    </w:p>
    <w:p w14:paraId="238BEFA9" w14:textId="2070DA34" w:rsidR="009F7612" w:rsidRPr="009541C0" w:rsidRDefault="00807EE2" w:rsidP="00B30E84">
      <w:pPr>
        <w:pStyle w:val="Bibliografa"/>
        <w:rPr>
          <w:rFonts w:cs="Times New Roman"/>
        </w:rPr>
      </w:pPr>
      <w:r>
        <w:rPr>
          <w:rFonts w:cs="Times New Roman"/>
        </w:rPr>
        <w:t xml:space="preserve">Phillips, S.J., </w:t>
      </w:r>
      <w:r w:rsidR="009F7612" w:rsidRPr="009F7612">
        <w:rPr>
          <w:rFonts w:cs="Times New Roman"/>
        </w:rPr>
        <w:t xml:space="preserve">Anderson, </w:t>
      </w:r>
      <w:r>
        <w:rPr>
          <w:rFonts w:cs="Times New Roman"/>
        </w:rPr>
        <w:t xml:space="preserve">R.P., and </w:t>
      </w:r>
      <w:r w:rsidR="009F7612" w:rsidRPr="009F7612">
        <w:rPr>
          <w:rFonts w:cs="Times New Roman"/>
        </w:rPr>
        <w:t>Schapire</w:t>
      </w:r>
      <w:r>
        <w:rPr>
          <w:rFonts w:cs="Times New Roman"/>
        </w:rPr>
        <w:t>, R.</w:t>
      </w:r>
      <w:r w:rsidRPr="009F7612">
        <w:rPr>
          <w:rFonts w:cs="Times New Roman"/>
        </w:rPr>
        <w:t>E.</w:t>
      </w:r>
      <w:r w:rsidR="009F7612" w:rsidRPr="009F7612">
        <w:rPr>
          <w:rFonts w:cs="Times New Roman"/>
        </w:rPr>
        <w:t xml:space="preserve"> </w:t>
      </w:r>
      <w:r>
        <w:rPr>
          <w:rFonts w:cs="Times New Roman"/>
        </w:rPr>
        <w:t>(</w:t>
      </w:r>
      <w:r w:rsidR="009F7612" w:rsidRPr="009F7612">
        <w:rPr>
          <w:rFonts w:cs="Times New Roman"/>
        </w:rPr>
        <w:t>2006</w:t>
      </w:r>
      <w:r>
        <w:rPr>
          <w:rFonts w:cs="Times New Roman"/>
        </w:rPr>
        <w:t>). Maximum entropy modeling of species geographic distributions.</w:t>
      </w:r>
      <w:r w:rsidR="009F7612" w:rsidRPr="009F7612">
        <w:rPr>
          <w:rFonts w:cs="Times New Roman"/>
        </w:rPr>
        <w:t xml:space="preserve"> </w:t>
      </w:r>
      <w:r w:rsidR="009F7612" w:rsidRPr="009541C0">
        <w:rPr>
          <w:rFonts w:cs="Times New Roman"/>
          <w:iCs/>
        </w:rPr>
        <w:t>Ecol</w:t>
      </w:r>
      <w:r w:rsidR="008E51E5" w:rsidRPr="009541C0">
        <w:rPr>
          <w:rFonts w:cs="Times New Roman"/>
          <w:iCs/>
        </w:rPr>
        <w:t>.</w:t>
      </w:r>
      <w:r w:rsidR="009F7612" w:rsidRPr="009541C0">
        <w:rPr>
          <w:rFonts w:cs="Times New Roman"/>
          <w:iCs/>
        </w:rPr>
        <w:t xml:space="preserve"> Modell</w:t>
      </w:r>
      <w:r w:rsidR="008E51E5" w:rsidRPr="009541C0">
        <w:rPr>
          <w:rFonts w:cs="Times New Roman"/>
          <w:iCs/>
        </w:rPr>
        <w:t>.</w:t>
      </w:r>
      <w:r w:rsidR="008E51E5" w:rsidRPr="009541C0">
        <w:rPr>
          <w:rFonts w:cs="Times New Roman"/>
        </w:rPr>
        <w:t xml:space="preserve"> </w:t>
      </w:r>
      <w:r w:rsidRPr="009541C0">
        <w:rPr>
          <w:rFonts w:cs="Times New Roman"/>
        </w:rPr>
        <w:t>190, 231–59. doi:</w:t>
      </w:r>
      <w:r w:rsidR="009F7612" w:rsidRPr="009541C0">
        <w:rPr>
          <w:rFonts w:cs="Times New Roman"/>
        </w:rPr>
        <w:t>10.1016/j.ecolmodel.2005.03.026.</w:t>
      </w:r>
    </w:p>
    <w:p w14:paraId="462526C8" w14:textId="77777777" w:rsidR="00662942" w:rsidRPr="000210ED" w:rsidRDefault="00662942" w:rsidP="00662942">
      <w:pPr>
        <w:pStyle w:val="Bibliografa"/>
        <w:rPr>
          <w:rFonts w:cs="Times New Roman"/>
        </w:rPr>
      </w:pPr>
      <w:r>
        <w:rPr>
          <w:rFonts w:cs="Times New Roman"/>
        </w:rPr>
        <w:t xml:space="preserve">Radosavljevic, A., and </w:t>
      </w:r>
      <w:r w:rsidRPr="000210ED">
        <w:rPr>
          <w:rFonts w:cs="Times New Roman"/>
        </w:rPr>
        <w:t>Anderson</w:t>
      </w:r>
      <w:r>
        <w:rPr>
          <w:rFonts w:cs="Times New Roman"/>
        </w:rPr>
        <w:t>, R.P</w:t>
      </w:r>
      <w:r w:rsidRPr="000210ED">
        <w:rPr>
          <w:rFonts w:cs="Times New Roman"/>
        </w:rPr>
        <w:t xml:space="preserve">. </w:t>
      </w:r>
      <w:r>
        <w:rPr>
          <w:rFonts w:cs="Times New Roman"/>
        </w:rPr>
        <w:t>(</w:t>
      </w:r>
      <w:r w:rsidRPr="000210ED">
        <w:rPr>
          <w:rFonts w:cs="Times New Roman"/>
        </w:rPr>
        <w:t>2014</w:t>
      </w:r>
      <w:r>
        <w:rPr>
          <w:rFonts w:cs="Times New Roman"/>
        </w:rPr>
        <w:t xml:space="preserve">). Making better </w:t>
      </w:r>
      <w:proofErr w:type="spellStart"/>
      <w:r>
        <w:rPr>
          <w:rFonts w:cs="Times New Roman"/>
        </w:rPr>
        <w:t>Maxent</w:t>
      </w:r>
      <w:proofErr w:type="spellEnd"/>
      <w:r>
        <w:rPr>
          <w:rFonts w:cs="Times New Roman"/>
        </w:rPr>
        <w:t xml:space="preserve"> models of species distributions: complexity, overfitting and evaluation.</w:t>
      </w:r>
      <w:r w:rsidRPr="000210ED">
        <w:rPr>
          <w:rFonts w:cs="Times New Roman"/>
        </w:rPr>
        <w:t xml:space="preserve"> </w:t>
      </w:r>
      <w:r>
        <w:rPr>
          <w:rFonts w:cs="Times New Roman"/>
          <w:iCs/>
        </w:rPr>
        <w:t xml:space="preserve">J. </w:t>
      </w:r>
      <w:proofErr w:type="spellStart"/>
      <w:r>
        <w:rPr>
          <w:rFonts w:cs="Times New Roman"/>
          <w:iCs/>
        </w:rPr>
        <w:t>Biogeogr</w:t>
      </w:r>
      <w:proofErr w:type="spellEnd"/>
      <w:r>
        <w:rPr>
          <w:rFonts w:cs="Times New Roman"/>
          <w:iCs/>
        </w:rPr>
        <w:t>.</w:t>
      </w:r>
      <w:r>
        <w:rPr>
          <w:rFonts w:cs="Times New Roman"/>
        </w:rPr>
        <w:t xml:space="preserve"> 41,</w:t>
      </w:r>
      <w:r w:rsidRPr="000210ED">
        <w:rPr>
          <w:rFonts w:cs="Times New Roman"/>
        </w:rPr>
        <w:t xml:space="preserve"> 629–43.</w:t>
      </w:r>
      <w:r>
        <w:rPr>
          <w:rFonts w:cs="Times New Roman"/>
        </w:rPr>
        <w:t xml:space="preserve"> doi:</w:t>
      </w:r>
      <w:r w:rsidRPr="000210ED">
        <w:rPr>
          <w:rFonts w:cs="Times New Roman"/>
        </w:rPr>
        <w:t>10.1111/jbi.12227.</w:t>
      </w:r>
    </w:p>
    <w:p w14:paraId="3C83EB44" w14:textId="03C1AD06" w:rsidR="00807EE2" w:rsidRPr="003E2075" w:rsidRDefault="00807EE2" w:rsidP="00807EE2">
      <w:pPr>
        <w:pStyle w:val="Bibliografa"/>
        <w:ind w:left="709"/>
        <w:rPr>
          <w:rFonts w:cs="Times New Roman"/>
        </w:rPr>
      </w:pPr>
      <w:r w:rsidRPr="00662942">
        <w:rPr>
          <w:rFonts w:cs="Times New Roman"/>
        </w:rPr>
        <w:t xml:space="preserve">Ramírez-León, M.R., García-Aguilar, M.C., Romo-Curiel, A.E., Ramírez-Mendoza, Z., Fajardo-Yamamoto, A., and Sosa-Nishizaki, O. (2021). </w:t>
      </w:r>
      <w:r>
        <w:rPr>
          <w:rFonts w:cs="Times New Roman"/>
        </w:rPr>
        <w:t>Habitat s</w:t>
      </w:r>
      <w:r w:rsidRPr="003E2075">
        <w:rPr>
          <w:rFonts w:cs="Times New Roman"/>
        </w:rPr>
        <w:t>uitab</w:t>
      </w:r>
      <w:r>
        <w:rPr>
          <w:rFonts w:cs="Times New Roman"/>
        </w:rPr>
        <w:t>ility of cetaceans in the Gulf of Mexico using an e</w:t>
      </w:r>
      <w:r w:rsidRPr="003E2075">
        <w:rPr>
          <w:rFonts w:cs="Times New Roman"/>
        </w:rPr>
        <w:t>col</w:t>
      </w:r>
      <w:r>
        <w:rPr>
          <w:rFonts w:cs="Times New Roman"/>
        </w:rPr>
        <w:t>ogical niche modeling approach.</w:t>
      </w:r>
      <w:r w:rsidRPr="003E2075">
        <w:rPr>
          <w:rFonts w:cs="Times New Roman"/>
        </w:rPr>
        <w:t xml:space="preserve"> </w:t>
      </w:r>
      <w:proofErr w:type="spellStart"/>
      <w:r w:rsidRPr="00947959">
        <w:rPr>
          <w:rFonts w:cs="Times New Roman"/>
          <w:iCs/>
        </w:rPr>
        <w:t>PeerJ</w:t>
      </w:r>
      <w:proofErr w:type="spellEnd"/>
      <w:r>
        <w:rPr>
          <w:rFonts w:cs="Times New Roman"/>
        </w:rPr>
        <w:t xml:space="preserve"> 9, e10834. doi:10.7717/peerj.10834</w:t>
      </w:r>
    </w:p>
    <w:p w14:paraId="2BB77230" w14:textId="46BDC2A4" w:rsidR="009F7612" w:rsidRPr="009F7612" w:rsidRDefault="009F7612" w:rsidP="00B30E84">
      <w:pPr>
        <w:pStyle w:val="Bibliografa"/>
        <w:rPr>
          <w:rFonts w:cs="Times New Roman"/>
        </w:rPr>
      </w:pPr>
    </w:p>
    <w:p w14:paraId="3AA0B102" w14:textId="002FC6C9" w:rsidR="00942370" w:rsidRPr="00942370" w:rsidRDefault="00942370" w:rsidP="00B30E84"/>
    <w:p w14:paraId="7F0534AA" w14:textId="77777777" w:rsidR="00942370" w:rsidRPr="001549D3" w:rsidRDefault="00942370" w:rsidP="00B30E84">
      <w:pPr>
        <w:spacing w:before="240"/>
      </w:pPr>
    </w:p>
    <w:sectPr w:rsidR="00942370" w:rsidRPr="001549D3" w:rsidSect="0093429D">
      <w:headerReference w:type="even" r:id="rId8"/>
      <w:headerReference w:type="default"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040BC" w14:textId="77777777" w:rsidR="00296E79" w:rsidRDefault="00296E79" w:rsidP="00117666">
      <w:pPr>
        <w:spacing w:after="0"/>
      </w:pPr>
      <w:r>
        <w:separator/>
      </w:r>
    </w:p>
  </w:endnote>
  <w:endnote w:type="continuationSeparator" w:id="0">
    <w:p w14:paraId="3612A079" w14:textId="77777777" w:rsidR="00296E79" w:rsidRDefault="00296E7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032C9A" w:rsidRPr="00577C4C" w:rsidRDefault="00C52A7B">
    <w:pPr>
      <w:rPr>
        <w:color w:val="C00000"/>
        <w:szCs w:val="24"/>
      </w:rPr>
    </w:pPr>
    <w:r>
      <w:rPr>
        <w:noProof/>
        <w:lang w:val="es-MX" w:eastAsia="es-MX"/>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72B4CCF" w:rsidR="00032C9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5329">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72B4CCF" w:rsidR="00032C9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5329">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032C9A" w:rsidRPr="00577C4C" w:rsidRDefault="00C52A7B">
    <w:pPr>
      <w:rPr>
        <w:b/>
        <w:sz w:val="20"/>
        <w:szCs w:val="24"/>
      </w:rPr>
    </w:pPr>
    <w:r>
      <w:rPr>
        <w:noProof/>
        <w:lang w:val="es-MX" w:eastAsia="es-MX"/>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A78A46E" w:rsidR="00032C9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5329">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A78A46E" w:rsidR="00032C9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45329">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1F17" w14:textId="77777777" w:rsidR="00296E79" w:rsidRDefault="00296E79" w:rsidP="00117666">
      <w:pPr>
        <w:spacing w:after="0"/>
      </w:pPr>
      <w:r>
        <w:separator/>
      </w:r>
    </w:p>
  </w:footnote>
  <w:footnote w:type="continuationSeparator" w:id="0">
    <w:p w14:paraId="2ADE1A90" w14:textId="77777777" w:rsidR="00296E79" w:rsidRDefault="00296E7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0F858B59" w:rsidR="00032C9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r w:rsidR="000D7A02">
      <w:rPr>
        <w:rFonts w:cs="Times New Roman"/>
      </w:rPr>
      <w:t xml:space="preserve"> S3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003A" w14:textId="6208DA8A" w:rsidR="003A0210" w:rsidRPr="003A0210" w:rsidRDefault="003A0210" w:rsidP="003A0210">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r>
      <w:rPr>
        <w:rFonts w:cs="Times New Roman"/>
      </w:rPr>
      <w:t xml:space="preserve"> S</w:t>
    </w:r>
    <w:r w:rsidR="009541C0">
      <w:rPr>
        <w:rFonts w:cs="Times New Roman"/>
      </w:rP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032C9A" w:rsidRDefault="0093429D" w:rsidP="0093429D">
    <w:r w:rsidRPr="005A1D84">
      <w:rPr>
        <w:b/>
        <w:noProof/>
        <w:color w:val="A6A6A6" w:themeColor="background1" w:themeShade="A6"/>
        <w:lang w:val="es-MX" w:eastAsia="es-MX"/>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2C9A"/>
    <w:rsid w:val="00034304"/>
    <w:rsid w:val="00035434"/>
    <w:rsid w:val="00052A14"/>
    <w:rsid w:val="00077D53"/>
    <w:rsid w:val="0008145B"/>
    <w:rsid w:val="000C6EC8"/>
    <w:rsid w:val="000D7A02"/>
    <w:rsid w:val="000E4908"/>
    <w:rsid w:val="00105FD9"/>
    <w:rsid w:val="00117666"/>
    <w:rsid w:val="001549D3"/>
    <w:rsid w:val="00160065"/>
    <w:rsid w:val="00177D84"/>
    <w:rsid w:val="001C7886"/>
    <w:rsid w:val="001F1BD8"/>
    <w:rsid w:val="00202D9B"/>
    <w:rsid w:val="00267D18"/>
    <w:rsid w:val="00274347"/>
    <w:rsid w:val="002868E2"/>
    <w:rsid w:val="002869C3"/>
    <w:rsid w:val="002936E4"/>
    <w:rsid w:val="00296E79"/>
    <w:rsid w:val="002B4A57"/>
    <w:rsid w:val="002C36FC"/>
    <w:rsid w:val="002C74CA"/>
    <w:rsid w:val="002D0268"/>
    <w:rsid w:val="003123F4"/>
    <w:rsid w:val="003455C7"/>
    <w:rsid w:val="003544FB"/>
    <w:rsid w:val="003A0210"/>
    <w:rsid w:val="003D2F2D"/>
    <w:rsid w:val="00401590"/>
    <w:rsid w:val="00447801"/>
    <w:rsid w:val="00452E9C"/>
    <w:rsid w:val="004735C8"/>
    <w:rsid w:val="00492AC8"/>
    <w:rsid w:val="004947A6"/>
    <w:rsid w:val="004961FF"/>
    <w:rsid w:val="004C777C"/>
    <w:rsid w:val="00517A89"/>
    <w:rsid w:val="005250F2"/>
    <w:rsid w:val="005442DB"/>
    <w:rsid w:val="00593EEA"/>
    <w:rsid w:val="00597A44"/>
    <w:rsid w:val="005A5EEE"/>
    <w:rsid w:val="005F3C7F"/>
    <w:rsid w:val="00603077"/>
    <w:rsid w:val="006375C7"/>
    <w:rsid w:val="00645329"/>
    <w:rsid w:val="00654E8F"/>
    <w:rsid w:val="00660D05"/>
    <w:rsid w:val="00662942"/>
    <w:rsid w:val="00664228"/>
    <w:rsid w:val="006820B1"/>
    <w:rsid w:val="006B7D14"/>
    <w:rsid w:val="006E50BF"/>
    <w:rsid w:val="00701727"/>
    <w:rsid w:val="0070566C"/>
    <w:rsid w:val="00706854"/>
    <w:rsid w:val="00714C50"/>
    <w:rsid w:val="00725A7D"/>
    <w:rsid w:val="00734626"/>
    <w:rsid w:val="00742B2D"/>
    <w:rsid w:val="007501BE"/>
    <w:rsid w:val="00790BB3"/>
    <w:rsid w:val="007B5E86"/>
    <w:rsid w:val="007C206C"/>
    <w:rsid w:val="007E1C2E"/>
    <w:rsid w:val="007E3A43"/>
    <w:rsid w:val="007F5D30"/>
    <w:rsid w:val="00807EE2"/>
    <w:rsid w:val="00810B8E"/>
    <w:rsid w:val="00817DD6"/>
    <w:rsid w:val="00821556"/>
    <w:rsid w:val="0083759F"/>
    <w:rsid w:val="00875E07"/>
    <w:rsid w:val="00885156"/>
    <w:rsid w:val="008D200B"/>
    <w:rsid w:val="008E51E5"/>
    <w:rsid w:val="008E71D8"/>
    <w:rsid w:val="00911973"/>
    <w:rsid w:val="00912B43"/>
    <w:rsid w:val="009151AA"/>
    <w:rsid w:val="0093429D"/>
    <w:rsid w:val="00942370"/>
    <w:rsid w:val="00943573"/>
    <w:rsid w:val="009541C0"/>
    <w:rsid w:val="00964134"/>
    <w:rsid w:val="00970F7D"/>
    <w:rsid w:val="00976ED6"/>
    <w:rsid w:val="00994A3D"/>
    <w:rsid w:val="009B0D28"/>
    <w:rsid w:val="009C2B12"/>
    <w:rsid w:val="009E65B5"/>
    <w:rsid w:val="009F7612"/>
    <w:rsid w:val="00A174D9"/>
    <w:rsid w:val="00A260F0"/>
    <w:rsid w:val="00A9135F"/>
    <w:rsid w:val="00AA4D24"/>
    <w:rsid w:val="00AB6715"/>
    <w:rsid w:val="00B0715F"/>
    <w:rsid w:val="00B12DF8"/>
    <w:rsid w:val="00B1671E"/>
    <w:rsid w:val="00B25EB8"/>
    <w:rsid w:val="00B30E84"/>
    <w:rsid w:val="00B37F4D"/>
    <w:rsid w:val="00B42D06"/>
    <w:rsid w:val="00B91365"/>
    <w:rsid w:val="00BA2934"/>
    <w:rsid w:val="00BE5AFC"/>
    <w:rsid w:val="00BF7853"/>
    <w:rsid w:val="00C52A7B"/>
    <w:rsid w:val="00C56BAF"/>
    <w:rsid w:val="00C679AA"/>
    <w:rsid w:val="00C75972"/>
    <w:rsid w:val="00C929CC"/>
    <w:rsid w:val="00CB0BB8"/>
    <w:rsid w:val="00CD066B"/>
    <w:rsid w:val="00CD5402"/>
    <w:rsid w:val="00CE4FEE"/>
    <w:rsid w:val="00CF0B91"/>
    <w:rsid w:val="00D060CF"/>
    <w:rsid w:val="00D310AA"/>
    <w:rsid w:val="00D97BBF"/>
    <w:rsid w:val="00DB59C3"/>
    <w:rsid w:val="00DC259A"/>
    <w:rsid w:val="00DD7112"/>
    <w:rsid w:val="00DE23E8"/>
    <w:rsid w:val="00DE3717"/>
    <w:rsid w:val="00DF6861"/>
    <w:rsid w:val="00E15780"/>
    <w:rsid w:val="00E2328D"/>
    <w:rsid w:val="00E52377"/>
    <w:rsid w:val="00E537AD"/>
    <w:rsid w:val="00E64E17"/>
    <w:rsid w:val="00E66CC3"/>
    <w:rsid w:val="00E866C9"/>
    <w:rsid w:val="00EA3D3C"/>
    <w:rsid w:val="00EC090A"/>
    <w:rsid w:val="00ED20B5"/>
    <w:rsid w:val="00ED66C2"/>
    <w:rsid w:val="00EF5655"/>
    <w:rsid w:val="00F34B44"/>
    <w:rsid w:val="00F421D5"/>
    <w:rsid w:val="00F46900"/>
    <w:rsid w:val="00F61D89"/>
    <w:rsid w:val="00F7094A"/>
    <w:rsid w:val="00FF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9208A9B8-6D04-4148-8F3E-95BBCAA1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Bibliografa">
    <w:name w:val="Bibliography"/>
    <w:basedOn w:val="Normal"/>
    <w:next w:val="Normal"/>
    <w:uiPriority w:val="37"/>
    <w:unhideWhenUsed/>
    <w:rsid w:val="00942370"/>
    <w:pPr>
      <w:spacing w:after="0"/>
      <w:ind w:left="720" w:hanging="720"/>
    </w:pPr>
  </w:style>
  <w:style w:type="paragraph" w:styleId="Revisin">
    <w:name w:val="Revision"/>
    <w:hidden/>
    <w:uiPriority w:val="99"/>
    <w:semiHidden/>
    <w:rsid w:val="0008145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7A59EF-0BBB-447F-824C-3168CC65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TotalTime>
  <Pages>3</Pages>
  <Words>1029</Words>
  <Characters>5478</Characters>
  <Application>Microsoft Office Word</Application>
  <DocSecurity>0</DocSecurity>
  <Lines>85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Rafael Ramirez</cp:lastModifiedBy>
  <cp:revision>4</cp:revision>
  <cp:lastPrinted>2013-10-03T12:51:00Z</cp:lastPrinted>
  <dcterms:created xsi:type="dcterms:W3CDTF">2023-01-04T21:27:00Z</dcterms:created>
  <dcterms:modified xsi:type="dcterms:W3CDTF">2023-01-05T00:14:00Z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id="dxmC3KmI"/&gt;&lt;style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y fmtid="{D5CDD505-2E9C-101B-9397-08002B2CF9AE}" pid="4" name="GrammarlyDocumentId">
    <vt:lpwstr>dac0d5bae6b1a539135649812c7a61afa541144e0a995be71ddb5beec4db38e5</vt:lpwstr>
  </property>
</Properties>
</file>