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DFC4D" w14:textId="4A57AE77" w:rsidR="003A688E" w:rsidRDefault="00AE44FB" w:rsidP="003A688E">
      <w:r w:rsidRPr="00152779">
        <w:t>Supplementary Figures</w:t>
      </w:r>
    </w:p>
    <w:p w14:paraId="20CCF4F5" w14:textId="77777777" w:rsidR="00D02EB7" w:rsidRPr="00152779" w:rsidRDefault="00D02EB7" w:rsidP="003A688E"/>
    <w:p w14:paraId="3B4B05A5" w14:textId="771904ED" w:rsidR="00CE587E" w:rsidRPr="00152779" w:rsidRDefault="00AC0B7C" w:rsidP="00CE587E">
      <w:pPr>
        <w:keepNext/>
        <w:jc w:val="center"/>
      </w:pPr>
      <w:r>
        <w:rPr>
          <w:noProof/>
        </w:rPr>
        <w:drawing>
          <wp:inline distT="0" distB="0" distL="0" distR="0" wp14:anchorId="0CF0E470" wp14:editId="762B63F7">
            <wp:extent cx="5563059" cy="242133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59" cy="244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410F6" w14:textId="02EB1F01" w:rsidR="00FC4229" w:rsidRPr="00626F6B" w:rsidRDefault="00B55BB2" w:rsidP="00EC71BB">
      <w:pPr>
        <w:pStyle w:val="Caption"/>
        <w:jc w:val="both"/>
        <w:rPr>
          <w:i w:val="0"/>
          <w:iCs w:val="0"/>
          <w:color w:val="auto"/>
          <w:sz w:val="20"/>
          <w:szCs w:val="20"/>
        </w:rPr>
      </w:pPr>
      <w:r w:rsidRPr="00D02EB7">
        <w:rPr>
          <w:b/>
          <w:bCs/>
          <w:i w:val="0"/>
          <w:iCs w:val="0"/>
          <w:color w:val="auto"/>
          <w:sz w:val="20"/>
          <w:szCs w:val="20"/>
        </w:rPr>
        <w:t>Supplementary figur</w:t>
      </w:r>
      <w:r w:rsidR="00955C99" w:rsidRPr="00D02EB7">
        <w:rPr>
          <w:b/>
          <w:bCs/>
          <w:i w:val="0"/>
          <w:iCs w:val="0"/>
          <w:color w:val="auto"/>
          <w:sz w:val="20"/>
          <w:szCs w:val="20"/>
        </w:rPr>
        <w:t>e 1</w:t>
      </w:r>
      <w:r w:rsidR="00CE587E" w:rsidRPr="00152779">
        <w:rPr>
          <w:b/>
          <w:bCs/>
          <w:i w:val="0"/>
          <w:iCs w:val="0"/>
          <w:color w:val="auto"/>
          <w:sz w:val="20"/>
          <w:szCs w:val="20"/>
        </w:rPr>
        <w:t xml:space="preserve">. PMA-induced </w:t>
      </w:r>
      <w:r w:rsidR="00B76704" w:rsidRPr="00152779">
        <w:rPr>
          <w:b/>
          <w:bCs/>
          <w:i w:val="0"/>
          <w:iCs w:val="0"/>
          <w:color w:val="auto"/>
          <w:sz w:val="20"/>
          <w:szCs w:val="20"/>
        </w:rPr>
        <w:t xml:space="preserve">U937 </w:t>
      </w:r>
      <w:r w:rsidR="00F11C21" w:rsidRPr="00152779">
        <w:rPr>
          <w:b/>
          <w:bCs/>
          <w:i w:val="0"/>
          <w:iCs w:val="0"/>
          <w:color w:val="auto"/>
          <w:sz w:val="20"/>
          <w:szCs w:val="20"/>
        </w:rPr>
        <w:t>differentiation</w:t>
      </w:r>
      <w:r w:rsidR="00B76704" w:rsidRPr="00152779">
        <w:rPr>
          <w:b/>
          <w:bCs/>
          <w:i w:val="0"/>
          <w:iCs w:val="0"/>
          <w:color w:val="auto"/>
          <w:sz w:val="20"/>
          <w:szCs w:val="20"/>
        </w:rPr>
        <w:t>.</w:t>
      </w:r>
      <w:r w:rsidR="00B76704" w:rsidRPr="00152779">
        <w:rPr>
          <w:i w:val="0"/>
          <w:iCs w:val="0"/>
          <w:color w:val="auto"/>
          <w:sz w:val="20"/>
          <w:szCs w:val="20"/>
        </w:rPr>
        <w:t xml:space="preserve"> </w:t>
      </w:r>
      <w:bookmarkStart w:id="0" w:name="_Hlk118455074"/>
      <w:r w:rsidR="00626F6B" w:rsidRPr="00626F6B">
        <w:rPr>
          <w:b/>
          <w:i w:val="0"/>
          <w:iCs w:val="0"/>
          <w:color w:val="000000"/>
          <w:sz w:val="20"/>
          <w:szCs w:val="20"/>
        </w:rPr>
        <w:t>(A)</w:t>
      </w:r>
      <w:r w:rsidR="00626F6B" w:rsidRPr="00626F6B">
        <w:rPr>
          <w:i w:val="0"/>
          <w:iCs w:val="0"/>
          <w:color w:val="000000"/>
          <w:sz w:val="20"/>
          <w:szCs w:val="20"/>
        </w:rPr>
        <w:t xml:space="preserve"> Before each experiment, U937 cells were incubated with PMA (10 ng/mL) for 48 h, then washed and changed for new cell media for 48 h. </w:t>
      </w:r>
      <w:r w:rsidR="00626F6B" w:rsidRPr="00626F6B">
        <w:rPr>
          <w:b/>
          <w:i w:val="0"/>
          <w:iCs w:val="0"/>
          <w:color w:val="000000"/>
          <w:sz w:val="20"/>
          <w:szCs w:val="20"/>
        </w:rPr>
        <w:t xml:space="preserve">(B) </w:t>
      </w:r>
      <w:r w:rsidR="00626F6B" w:rsidRPr="00626F6B">
        <w:rPr>
          <w:i w:val="0"/>
          <w:iCs w:val="0"/>
          <w:color w:val="000000"/>
          <w:sz w:val="20"/>
          <w:szCs w:val="20"/>
        </w:rPr>
        <w:t xml:space="preserve">U937 cells were incubated with PMA (10 ng/mL) or vehicle (DMSO 0.1%) for 48 h. Adherent cells show differentiated macrophages. </w:t>
      </w:r>
      <w:r w:rsidR="00626F6B" w:rsidRPr="00626F6B">
        <w:rPr>
          <w:b/>
          <w:i w:val="0"/>
          <w:iCs w:val="0"/>
          <w:color w:val="000000"/>
          <w:sz w:val="20"/>
          <w:szCs w:val="20"/>
        </w:rPr>
        <w:t>(C)</w:t>
      </w:r>
      <w:r w:rsidR="00626F6B" w:rsidRPr="00626F6B">
        <w:rPr>
          <w:i w:val="0"/>
          <w:iCs w:val="0"/>
          <w:color w:val="000000"/>
          <w:sz w:val="20"/>
          <w:szCs w:val="20"/>
        </w:rPr>
        <w:t xml:space="preserve"> U937 cells were incubated with PMA (10 ng/mL) or vehicle (</w:t>
      </w:r>
      <w:r w:rsidR="00626F6B" w:rsidRPr="00626F6B">
        <w:rPr>
          <w:i w:val="0"/>
          <w:iCs w:val="0"/>
          <w:sz w:val="20"/>
          <w:szCs w:val="20"/>
        </w:rPr>
        <w:t xml:space="preserve">0.1% </w:t>
      </w:r>
      <w:r w:rsidR="00626F6B" w:rsidRPr="00626F6B">
        <w:rPr>
          <w:i w:val="0"/>
          <w:iCs w:val="0"/>
          <w:color w:val="000000"/>
          <w:sz w:val="20"/>
          <w:szCs w:val="20"/>
        </w:rPr>
        <w:t xml:space="preserve">DMSO) for 24, 48 or 72 h. Differentiation to macrophages was determined with RT-qPCR analysis evaluating CD14 mRNA levels. Data are expressed as mean ± SD of 3 independent experiments. *p&lt;0.05, analyzed </w:t>
      </w:r>
      <w:r w:rsidR="00626F6B" w:rsidRPr="00626F6B">
        <w:rPr>
          <w:i w:val="0"/>
          <w:iCs w:val="0"/>
          <w:sz w:val="20"/>
          <w:szCs w:val="20"/>
        </w:rPr>
        <w:t>by</w:t>
      </w:r>
      <w:r w:rsidR="00626F6B" w:rsidRPr="00626F6B">
        <w:rPr>
          <w:i w:val="0"/>
          <w:iCs w:val="0"/>
          <w:color w:val="000000"/>
          <w:sz w:val="20"/>
          <w:szCs w:val="20"/>
        </w:rPr>
        <w:t xml:space="preserve"> two-way ANOVA and Tukey post-test.</w:t>
      </w:r>
      <w:bookmarkEnd w:id="0"/>
    </w:p>
    <w:p w14:paraId="4AB37246" w14:textId="6133C7B6" w:rsidR="00F13C0E" w:rsidRDefault="00F13C0E" w:rsidP="00F13C0E"/>
    <w:p w14:paraId="1A817A9E" w14:textId="7449CFA5" w:rsidR="00F13C0E" w:rsidRDefault="00F13C0E" w:rsidP="00F13C0E"/>
    <w:p w14:paraId="4EAFDB63" w14:textId="4B8034EA" w:rsidR="00F13C0E" w:rsidRDefault="00F13C0E" w:rsidP="00F13C0E"/>
    <w:p w14:paraId="107AC795" w14:textId="5147590C" w:rsidR="00F13C0E" w:rsidRDefault="00F13C0E" w:rsidP="00F13C0E"/>
    <w:p w14:paraId="39300ADC" w14:textId="031D6A2D" w:rsidR="00F13C0E" w:rsidRDefault="00F13C0E" w:rsidP="00F13C0E"/>
    <w:p w14:paraId="1A7EE211" w14:textId="10B375FB" w:rsidR="00F13C0E" w:rsidRDefault="00F13C0E" w:rsidP="00F13C0E"/>
    <w:p w14:paraId="3F3A465A" w14:textId="39A9C19D" w:rsidR="000350C3" w:rsidRPr="00152779" w:rsidRDefault="000350C3" w:rsidP="000350C3"/>
    <w:p w14:paraId="4075727C" w14:textId="74B5DFB4" w:rsidR="000350C3" w:rsidRPr="00152779" w:rsidRDefault="000350C3" w:rsidP="000350C3"/>
    <w:p w14:paraId="44147304" w14:textId="679F88B9" w:rsidR="000350C3" w:rsidRPr="00AD6CF9" w:rsidRDefault="00AC0B7C" w:rsidP="000350C3">
      <w:r w:rsidRPr="00AD6CF9">
        <w:rPr>
          <w:noProof/>
        </w:rPr>
        <w:lastRenderedPageBreak/>
        <w:drawing>
          <wp:inline distT="0" distB="0" distL="0" distR="0" wp14:anchorId="7367E0E5" wp14:editId="7F8D4000">
            <wp:extent cx="5513630" cy="441838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70" cy="444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EAD0C" w14:textId="006ADA72" w:rsidR="008C0D31" w:rsidRPr="00AD6CF9" w:rsidRDefault="75FF11B1" w:rsidP="11F184F5">
      <w:pPr>
        <w:jc w:val="both"/>
      </w:pPr>
      <w:r w:rsidRPr="00AD6CF9">
        <w:rPr>
          <w:b/>
          <w:bCs/>
          <w:sz w:val="20"/>
          <w:szCs w:val="20"/>
        </w:rPr>
        <w:t xml:space="preserve">Supplementary figure </w:t>
      </w:r>
      <w:r w:rsidR="423E221F" w:rsidRPr="00AD6CF9">
        <w:rPr>
          <w:b/>
          <w:bCs/>
          <w:sz w:val="20"/>
          <w:szCs w:val="20"/>
        </w:rPr>
        <w:t>2</w:t>
      </w:r>
      <w:r w:rsidRPr="00AD6CF9">
        <w:rPr>
          <w:b/>
          <w:bCs/>
          <w:sz w:val="20"/>
          <w:szCs w:val="20"/>
        </w:rPr>
        <w:t xml:space="preserve">. Morphology and viability of atorvastatin and Y-27632-incubated U937 cells. (A) </w:t>
      </w:r>
      <w:r w:rsidRPr="00AD6CF9">
        <w:rPr>
          <w:noProof/>
          <w:sz w:val="20"/>
          <w:szCs w:val="20"/>
        </w:rPr>
        <w:t xml:space="preserve">PMA-induced U937 cells were incubated with the ROCK inhibitor Y-27632, atorvastatin or DMSO for 24 h. </w:t>
      </w:r>
      <w:r w:rsidRPr="00AD6CF9">
        <w:rPr>
          <w:b/>
          <w:bCs/>
          <w:noProof/>
          <w:sz w:val="20"/>
          <w:szCs w:val="20"/>
        </w:rPr>
        <w:t>(B)</w:t>
      </w:r>
      <w:r w:rsidRPr="00AD6CF9">
        <w:rPr>
          <w:noProof/>
          <w:sz w:val="20"/>
          <w:szCs w:val="20"/>
        </w:rPr>
        <w:t xml:space="preserve"> U937 cell viability was measured by MTT</w:t>
      </w:r>
      <w:r w:rsidR="00FE4D3A" w:rsidRPr="00AD6CF9">
        <w:rPr>
          <w:noProof/>
          <w:sz w:val="20"/>
          <w:szCs w:val="20"/>
        </w:rPr>
        <w:t>, relative to Control DMSO</w:t>
      </w:r>
      <w:r w:rsidRPr="00AD6CF9">
        <w:rPr>
          <w:noProof/>
          <w:sz w:val="20"/>
          <w:szCs w:val="20"/>
        </w:rPr>
        <w:t xml:space="preserve">. </w:t>
      </w:r>
      <w:r w:rsidRPr="00AD6CF9">
        <w:rPr>
          <w:sz w:val="20"/>
          <w:szCs w:val="20"/>
        </w:rPr>
        <w:t>Data are expressed as mean ± SD of 3 independent experiments. Analyzed with one-way ANOVA and Tukey post-test.</w:t>
      </w:r>
    </w:p>
    <w:p w14:paraId="0ACCBB4A" w14:textId="7BC46576" w:rsidR="008C0D31" w:rsidRDefault="00FE4D3A" w:rsidP="000350C3">
      <w:r w:rsidRPr="00FE4D3A">
        <w:rPr>
          <w:noProof/>
        </w:rPr>
        <w:lastRenderedPageBreak/>
        <w:drawing>
          <wp:inline distT="0" distB="0" distL="0" distR="0" wp14:anchorId="38755967" wp14:editId="65BCBBF5">
            <wp:extent cx="5612130" cy="3513455"/>
            <wp:effectExtent l="0" t="0" r="7620" b="0"/>
            <wp:docPr id="14" name="Imagen 13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E90192A8-D097-A1C3-2037-AFDB2D0DCE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E90192A8-D097-A1C3-2037-AFDB2D0DCE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C0CE" w14:textId="49E6F6A1" w:rsidR="00C01520" w:rsidRPr="00AD6CF9" w:rsidRDefault="00C01520" w:rsidP="00C01520">
      <w:pPr>
        <w:jc w:val="both"/>
      </w:pPr>
      <w:r w:rsidRPr="00AD6CF9">
        <w:rPr>
          <w:b/>
          <w:bCs/>
          <w:sz w:val="20"/>
          <w:szCs w:val="20"/>
        </w:rPr>
        <w:t xml:space="preserve">Supplementary figure </w:t>
      </w:r>
      <w:r w:rsidR="335228C1" w:rsidRPr="00AD6CF9">
        <w:rPr>
          <w:b/>
          <w:bCs/>
          <w:sz w:val="20"/>
          <w:szCs w:val="20"/>
        </w:rPr>
        <w:t>3</w:t>
      </w:r>
      <w:r w:rsidRPr="00AD6CF9">
        <w:rPr>
          <w:b/>
          <w:bCs/>
          <w:sz w:val="20"/>
          <w:szCs w:val="20"/>
        </w:rPr>
        <w:t xml:space="preserve">. </w:t>
      </w:r>
      <w:r w:rsidR="00626F6B" w:rsidRPr="00AD6CF9">
        <w:rPr>
          <w:b/>
          <w:bCs/>
          <w:i/>
          <w:iCs/>
          <w:sz w:val="20"/>
          <w:szCs w:val="20"/>
        </w:rPr>
        <w:t>T. cruzi</w:t>
      </w:r>
      <w:r w:rsidR="00626F6B" w:rsidRPr="00AD6CF9">
        <w:rPr>
          <w:b/>
          <w:bCs/>
          <w:sz w:val="20"/>
          <w:szCs w:val="20"/>
        </w:rPr>
        <w:t xml:space="preserve"> internalization in treated U937 macrophages</w:t>
      </w:r>
      <w:r w:rsidRPr="00AD6CF9">
        <w:rPr>
          <w:b/>
          <w:bCs/>
          <w:sz w:val="20"/>
          <w:szCs w:val="20"/>
        </w:rPr>
        <w:t xml:space="preserve">. </w:t>
      </w:r>
      <w:r w:rsidR="00F1193B" w:rsidRPr="00AD6CF9">
        <w:rPr>
          <w:b/>
          <w:bCs/>
          <w:sz w:val="20"/>
          <w:szCs w:val="20"/>
        </w:rPr>
        <w:t xml:space="preserve">(A) </w:t>
      </w:r>
      <w:proofErr w:type="spellStart"/>
      <w:r w:rsidR="00F1193B" w:rsidRPr="00AD6CF9">
        <w:rPr>
          <w:sz w:val="20"/>
          <w:szCs w:val="20"/>
        </w:rPr>
        <w:t>CellTracker</w:t>
      </w:r>
      <w:proofErr w:type="spellEnd"/>
      <w:r w:rsidR="00F1193B" w:rsidRPr="00AD6CF9">
        <w:rPr>
          <w:sz w:val="20"/>
          <w:szCs w:val="20"/>
        </w:rPr>
        <w:t xml:space="preserve"> green-</w:t>
      </w:r>
      <w:proofErr w:type="gramStart"/>
      <w:r w:rsidR="00F1193B" w:rsidRPr="00AD6CF9">
        <w:rPr>
          <w:sz w:val="20"/>
          <w:szCs w:val="20"/>
        </w:rPr>
        <w:t>label</w:t>
      </w:r>
      <w:r w:rsidR="690A5CDD" w:rsidRPr="00AD6CF9">
        <w:rPr>
          <w:sz w:val="20"/>
          <w:szCs w:val="20"/>
        </w:rPr>
        <w:t xml:space="preserve">ed </w:t>
      </w:r>
      <w:r w:rsidR="00F1193B" w:rsidRPr="00AD6CF9">
        <w:rPr>
          <w:b/>
          <w:bCs/>
          <w:sz w:val="20"/>
          <w:szCs w:val="20"/>
        </w:rPr>
        <w:t xml:space="preserve"> </w:t>
      </w:r>
      <w:r w:rsidRPr="00AD6CF9">
        <w:rPr>
          <w:noProof/>
          <w:sz w:val="20"/>
          <w:szCs w:val="20"/>
        </w:rPr>
        <w:t>PMA</w:t>
      </w:r>
      <w:proofErr w:type="gramEnd"/>
      <w:r w:rsidRPr="00AD6CF9">
        <w:rPr>
          <w:noProof/>
          <w:sz w:val="20"/>
          <w:szCs w:val="20"/>
        </w:rPr>
        <w:t xml:space="preserve">-induced U937 cells were incubated with </w:t>
      </w:r>
      <w:r w:rsidR="00F1193B" w:rsidRPr="00AD6CF9">
        <w:rPr>
          <w:noProof/>
          <w:sz w:val="20"/>
          <w:szCs w:val="20"/>
        </w:rPr>
        <w:t>Y-27632, atorvastatin (Ator), TAK-242 (TAK), or C3 exoenzyme (C3)</w:t>
      </w:r>
      <w:r w:rsidRPr="00AD6CF9">
        <w:rPr>
          <w:noProof/>
          <w:sz w:val="20"/>
          <w:szCs w:val="20"/>
        </w:rPr>
        <w:t xml:space="preserve"> and subsequently, incubated with </w:t>
      </w:r>
      <w:r w:rsidR="00F1193B" w:rsidRPr="00AD6CF9">
        <w:rPr>
          <w:noProof/>
          <w:sz w:val="20"/>
          <w:szCs w:val="20"/>
        </w:rPr>
        <w:t xml:space="preserve">CellTracker orange-labbelled </w:t>
      </w:r>
      <w:r w:rsidRPr="00AD6CF9">
        <w:rPr>
          <w:i/>
          <w:iCs/>
          <w:noProof/>
          <w:sz w:val="20"/>
          <w:szCs w:val="20"/>
        </w:rPr>
        <w:t>T. cruzi</w:t>
      </w:r>
      <w:r w:rsidRPr="00AD6CF9">
        <w:rPr>
          <w:noProof/>
          <w:sz w:val="20"/>
          <w:szCs w:val="20"/>
        </w:rPr>
        <w:t xml:space="preserve"> for 30 min. </w:t>
      </w:r>
      <w:r w:rsidR="00F1193B" w:rsidRPr="00AD6CF9">
        <w:rPr>
          <w:noProof/>
          <w:sz w:val="20"/>
          <w:szCs w:val="20"/>
        </w:rPr>
        <w:t>Non</w:t>
      </w:r>
      <w:r w:rsidR="193143FA" w:rsidRPr="00AD6CF9">
        <w:rPr>
          <w:noProof/>
          <w:sz w:val="20"/>
          <w:szCs w:val="20"/>
        </w:rPr>
        <w:t>-</w:t>
      </w:r>
      <w:r w:rsidR="00F1193B" w:rsidRPr="00AD6CF9">
        <w:rPr>
          <w:noProof/>
          <w:sz w:val="20"/>
          <w:szCs w:val="20"/>
        </w:rPr>
        <w:t>infected cells were used as control. Then, cells w</w:t>
      </w:r>
      <w:r w:rsidR="5B3E1A77" w:rsidRPr="00AD6CF9">
        <w:rPr>
          <w:noProof/>
          <w:sz w:val="20"/>
          <w:szCs w:val="20"/>
        </w:rPr>
        <w:t xml:space="preserve">ere </w:t>
      </w:r>
      <w:r w:rsidR="00F1193B" w:rsidRPr="00AD6CF9">
        <w:rPr>
          <w:noProof/>
          <w:sz w:val="20"/>
          <w:szCs w:val="20"/>
        </w:rPr>
        <w:t xml:space="preserve">washed with PBS, and </w:t>
      </w:r>
      <w:r w:rsidR="168809B4" w:rsidRPr="00AD6CF9">
        <w:rPr>
          <w:noProof/>
          <w:sz w:val="20"/>
          <w:szCs w:val="20"/>
        </w:rPr>
        <w:t xml:space="preserve">a fresh medium was added. 24 hours post-infection, cells were fixed and labeled with Hoechst for epifluorescence microscope photography. </w:t>
      </w:r>
      <w:r w:rsidR="168809B4" w:rsidRPr="00AD6CF9">
        <w:rPr>
          <w:b/>
          <w:bCs/>
          <w:noProof/>
          <w:sz w:val="20"/>
          <w:szCs w:val="20"/>
        </w:rPr>
        <w:t>(B</w:t>
      </w:r>
      <w:r w:rsidR="00F1193B" w:rsidRPr="00AD6CF9">
        <w:rPr>
          <w:b/>
          <w:bCs/>
          <w:noProof/>
          <w:sz w:val="20"/>
          <w:szCs w:val="20"/>
        </w:rPr>
        <w:t xml:space="preserve">) </w:t>
      </w:r>
      <w:r w:rsidR="00F1193B" w:rsidRPr="00AD6CF9">
        <w:rPr>
          <w:noProof/>
          <w:sz w:val="20"/>
          <w:szCs w:val="20"/>
        </w:rPr>
        <w:t xml:space="preserve">Percentaje of CellTracker orange possitive cells per field was measured in 10 field per condition. </w:t>
      </w:r>
      <w:r w:rsidR="00F1193B" w:rsidRPr="00AD6CF9">
        <w:rPr>
          <w:b/>
          <w:bCs/>
          <w:noProof/>
          <w:sz w:val="20"/>
          <w:szCs w:val="20"/>
        </w:rPr>
        <w:t>(C)</w:t>
      </w:r>
      <w:r w:rsidR="00F1193B" w:rsidRPr="00AD6CF9">
        <w:rPr>
          <w:noProof/>
          <w:sz w:val="20"/>
          <w:szCs w:val="20"/>
        </w:rPr>
        <w:t xml:space="preserve"> Parasitic load was </w:t>
      </w:r>
      <w:r w:rsidR="00D02EB7" w:rsidRPr="00AD6CF9">
        <w:rPr>
          <w:noProof/>
          <w:sz w:val="20"/>
          <w:szCs w:val="20"/>
        </w:rPr>
        <w:t>measured</w:t>
      </w:r>
      <w:r w:rsidR="00F1193B" w:rsidRPr="00AD6CF9">
        <w:rPr>
          <w:noProof/>
          <w:sz w:val="20"/>
          <w:szCs w:val="20"/>
        </w:rPr>
        <w:t xml:space="preserve"> by </w:t>
      </w:r>
      <w:r w:rsidR="00F1193B" w:rsidRPr="00AD6CF9">
        <w:rPr>
          <w:i/>
          <w:iCs/>
          <w:noProof/>
          <w:sz w:val="20"/>
          <w:szCs w:val="20"/>
        </w:rPr>
        <w:t>T. cruzi</w:t>
      </w:r>
      <w:r w:rsidR="00F1193B" w:rsidRPr="00AD6CF9">
        <w:rPr>
          <w:noProof/>
          <w:sz w:val="20"/>
          <w:szCs w:val="20"/>
        </w:rPr>
        <w:t xml:space="preserve"> 18S RNA levels determin</w:t>
      </w:r>
      <w:r w:rsidR="00D02EB7" w:rsidRPr="00AD6CF9">
        <w:rPr>
          <w:noProof/>
          <w:sz w:val="20"/>
          <w:szCs w:val="20"/>
        </w:rPr>
        <w:t>ated</w:t>
      </w:r>
      <w:r w:rsidR="00F1193B" w:rsidRPr="00AD6CF9">
        <w:rPr>
          <w:noProof/>
          <w:sz w:val="20"/>
          <w:szCs w:val="20"/>
        </w:rPr>
        <w:t xml:space="preserve"> by RT-qPCR</w:t>
      </w:r>
      <w:r w:rsidR="00D02EB7" w:rsidRPr="00AD6CF9">
        <w:rPr>
          <w:noProof/>
          <w:sz w:val="20"/>
          <w:szCs w:val="20"/>
        </w:rPr>
        <w:t>, relative to human GAPDH</w:t>
      </w:r>
      <w:r w:rsidR="00F1193B" w:rsidRPr="00AD6CF9">
        <w:rPr>
          <w:noProof/>
          <w:sz w:val="20"/>
          <w:szCs w:val="20"/>
        </w:rPr>
        <w:t>.</w:t>
      </w:r>
      <w:r w:rsidRPr="00AD6CF9">
        <w:rPr>
          <w:noProof/>
          <w:sz w:val="20"/>
          <w:szCs w:val="20"/>
        </w:rPr>
        <w:t xml:space="preserve"> </w:t>
      </w:r>
      <w:r w:rsidRPr="00AD6CF9">
        <w:rPr>
          <w:sz w:val="20"/>
          <w:szCs w:val="20"/>
        </w:rPr>
        <w:t xml:space="preserve">Data are expressed as mean ± SD of </w:t>
      </w:r>
      <w:r w:rsidR="00F1193B" w:rsidRPr="00AD6CF9">
        <w:rPr>
          <w:sz w:val="20"/>
          <w:szCs w:val="20"/>
        </w:rPr>
        <w:t>5</w:t>
      </w:r>
      <w:r w:rsidRPr="00AD6CF9">
        <w:rPr>
          <w:sz w:val="20"/>
          <w:szCs w:val="20"/>
        </w:rPr>
        <w:t xml:space="preserve"> independent experiments.</w:t>
      </w:r>
    </w:p>
    <w:p w14:paraId="19B91A4D" w14:textId="366D565C" w:rsidR="00C01520" w:rsidRDefault="00C01520" w:rsidP="000350C3"/>
    <w:p w14:paraId="1B96D1C1" w14:textId="03F993C9" w:rsidR="00C01520" w:rsidRDefault="00C01520" w:rsidP="000350C3"/>
    <w:p w14:paraId="18A7421D" w14:textId="63A01FEF" w:rsidR="00C01520" w:rsidRDefault="00C01520" w:rsidP="000350C3"/>
    <w:p w14:paraId="4115ED20" w14:textId="0C707D81" w:rsidR="11F184F5" w:rsidRDefault="11F184F5" w:rsidP="11F184F5"/>
    <w:p w14:paraId="5A8BE9BB" w14:textId="7B7FA77A" w:rsidR="11F184F5" w:rsidRDefault="11F184F5" w:rsidP="11F184F5"/>
    <w:p w14:paraId="57F26220" w14:textId="7499DD45" w:rsidR="11F184F5" w:rsidRDefault="11F184F5" w:rsidP="11F184F5"/>
    <w:p w14:paraId="460D8EC7" w14:textId="3279ABEF" w:rsidR="11F184F5" w:rsidRDefault="11F184F5" w:rsidP="11F184F5"/>
    <w:p w14:paraId="375C1EE9" w14:textId="0F54BBF2" w:rsidR="11F184F5" w:rsidRDefault="11F184F5" w:rsidP="11F184F5"/>
    <w:p w14:paraId="10F60605" w14:textId="49519A66" w:rsidR="00C01520" w:rsidRDefault="00C01520" w:rsidP="000350C3"/>
    <w:p w14:paraId="5A9D17D1" w14:textId="57A781D2" w:rsidR="00C01520" w:rsidRDefault="00C01520" w:rsidP="000350C3"/>
    <w:p w14:paraId="502C2769" w14:textId="48F0C3FB" w:rsidR="00C01520" w:rsidRDefault="00C01520" w:rsidP="000350C3"/>
    <w:p w14:paraId="74F77AF5" w14:textId="46864547" w:rsidR="00C01520" w:rsidRDefault="65AA24EE" w:rsidP="000350C3">
      <w:r>
        <w:rPr>
          <w:noProof/>
        </w:rPr>
        <w:lastRenderedPageBreak/>
        <w:drawing>
          <wp:inline distT="0" distB="0" distL="0" distR="0" wp14:anchorId="11516BE0" wp14:editId="2A31B420">
            <wp:extent cx="5581191" cy="2210757"/>
            <wp:effectExtent l="0" t="0" r="635" b="0"/>
            <wp:docPr id="10859844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91" cy="2210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66BBB" w14:textId="104CFA7C" w:rsidR="00C01520" w:rsidRPr="00AD6CF9" w:rsidRDefault="65AA24EE" w:rsidP="11F184F5">
      <w:pPr>
        <w:pStyle w:val="Caption"/>
        <w:jc w:val="both"/>
        <w:rPr>
          <w:i w:val="0"/>
          <w:iCs w:val="0"/>
          <w:color w:val="auto"/>
          <w:sz w:val="20"/>
          <w:szCs w:val="20"/>
        </w:rPr>
      </w:pPr>
      <w:r w:rsidRPr="00AD6CF9">
        <w:rPr>
          <w:b/>
          <w:bCs/>
          <w:i w:val="0"/>
          <w:iCs w:val="0"/>
          <w:color w:val="auto"/>
          <w:sz w:val="20"/>
          <w:szCs w:val="20"/>
        </w:rPr>
        <w:t xml:space="preserve">Supplementary figure 4. RhoA inhibition reduces M1 polarization in </w:t>
      </w:r>
      <w:r w:rsidRPr="00AD6CF9">
        <w:rPr>
          <w:b/>
          <w:bCs/>
          <w:color w:val="auto"/>
          <w:sz w:val="20"/>
          <w:szCs w:val="20"/>
        </w:rPr>
        <w:t>T. cruzi</w:t>
      </w:r>
      <w:r w:rsidRPr="00AD6CF9">
        <w:rPr>
          <w:b/>
          <w:bCs/>
          <w:i w:val="0"/>
          <w:iCs w:val="0"/>
          <w:color w:val="auto"/>
          <w:sz w:val="20"/>
          <w:szCs w:val="20"/>
        </w:rPr>
        <w:t>-infected macrophages.</w:t>
      </w:r>
      <w:r w:rsidRPr="00AD6CF9">
        <w:rPr>
          <w:i w:val="0"/>
          <w:iCs w:val="0"/>
          <w:color w:val="auto"/>
          <w:sz w:val="20"/>
          <w:szCs w:val="20"/>
        </w:rPr>
        <w:t xml:space="preserve"> </w:t>
      </w:r>
      <w:r w:rsidRPr="00AD6CF9">
        <w:rPr>
          <w:b/>
          <w:bCs/>
          <w:i w:val="0"/>
          <w:iCs w:val="0"/>
          <w:color w:val="auto"/>
          <w:sz w:val="20"/>
          <w:szCs w:val="20"/>
        </w:rPr>
        <w:t>(A)</w:t>
      </w:r>
      <w:r w:rsidRPr="00AD6CF9">
        <w:rPr>
          <w:i w:val="0"/>
          <w:iCs w:val="0"/>
          <w:color w:val="auto"/>
          <w:sz w:val="20"/>
          <w:szCs w:val="20"/>
        </w:rPr>
        <w:t xml:space="preserve"> PMA-induced U937 cells were incubated with C3 exoenzyme (C3) or vehicle </w:t>
      </w:r>
      <w:r w:rsidR="00FE4D3A" w:rsidRPr="00AD6CF9">
        <w:rPr>
          <w:i w:val="0"/>
          <w:iCs w:val="0"/>
          <w:color w:val="auto"/>
          <w:sz w:val="20"/>
          <w:szCs w:val="20"/>
        </w:rPr>
        <w:t xml:space="preserve">(C3 buffer) </w:t>
      </w:r>
      <w:r w:rsidRPr="00AD6CF9">
        <w:rPr>
          <w:i w:val="0"/>
          <w:iCs w:val="0"/>
          <w:color w:val="auto"/>
          <w:sz w:val="20"/>
          <w:szCs w:val="20"/>
        </w:rPr>
        <w:t xml:space="preserve">for 24 h, and then incubated with or without </w:t>
      </w:r>
      <w:r w:rsidRPr="00AD6CF9">
        <w:rPr>
          <w:color w:val="auto"/>
          <w:sz w:val="20"/>
          <w:szCs w:val="20"/>
        </w:rPr>
        <w:t>T. cruzi</w:t>
      </w:r>
      <w:r w:rsidRPr="00AD6CF9">
        <w:rPr>
          <w:i w:val="0"/>
          <w:iCs w:val="0"/>
          <w:color w:val="auto"/>
          <w:sz w:val="20"/>
          <w:szCs w:val="20"/>
        </w:rPr>
        <w:t xml:space="preserve"> for 30 min. 6 h post-infection, total RNA was extracted for RT-qPCR analysis, and 24 h post-infection, cell media were collected for ELISA analysis. </w:t>
      </w:r>
      <w:r w:rsidRPr="00AD6CF9">
        <w:rPr>
          <w:b/>
          <w:bCs/>
          <w:i w:val="0"/>
          <w:iCs w:val="0"/>
          <w:color w:val="auto"/>
          <w:sz w:val="20"/>
          <w:szCs w:val="20"/>
        </w:rPr>
        <w:t>(B)</w:t>
      </w:r>
      <w:r w:rsidRPr="00AD6CF9">
        <w:rPr>
          <w:i w:val="0"/>
          <w:iCs w:val="0"/>
          <w:color w:val="auto"/>
          <w:sz w:val="20"/>
          <w:szCs w:val="20"/>
        </w:rPr>
        <w:t xml:space="preserve"> Secreted TNF-α to IL-10 ratio. Data are expressed as mean ± SD of 5 independent experiments. *p&lt;0.05, analyzed by two-way ANOVA and Tukey post-test.</w:t>
      </w:r>
    </w:p>
    <w:p w14:paraId="1969ECC7" w14:textId="2381BD6D" w:rsidR="00C01520" w:rsidRDefault="00C01520" w:rsidP="000350C3"/>
    <w:p w14:paraId="579B500B" w14:textId="6887BA69" w:rsidR="00C01520" w:rsidRDefault="00C01520" w:rsidP="11F184F5"/>
    <w:p w14:paraId="53763E1F" w14:textId="3BA64482" w:rsidR="11F184F5" w:rsidRDefault="11F184F5" w:rsidP="11F184F5"/>
    <w:p w14:paraId="4D0F678B" w14:textId="3340D705" w:rsidR="11F184F5" w:rsidRDefault="11F184F5" w:rsidP="11F184F5"/>
    <w:p w14:paraId="5AA6BDAC" w14:textId="77B33EBF" w:rsidR="11F184F5" w:rsidRDefault="11F184F5" w:rsidP="11F184F5"/>
    <w:p w14:paraId="0BC72EF7" w14:textId="702097C2" w:rsidR="11F184F5" w:rsidRDefault="11F184F5" w:rsidP="11F184F5"/>
    <w:p w14:paraId="3A60920E" w14:textId="56942AA9" w:rsidR="11F184F5" w:rsidRDefault="11F184F5" w:rsidP="11F184F5"/>
    <w:p w14:paraId="490AD475" w14:textId="730901B7" w:rsidR="11F184F5" w:rsidRDefault="11F184F5" w:rsidP="11F184F5"/>
    <w:p w14:paraId="7EC8EF05" w14:textId="126BE099" w:rsidR="11F184F5" w:rsidRDefault="11F184F5" w:rsidP="11F184F5"/>
    <w:p w14:paraId="10313A9E" w14:textId="31B38F1C" w:rsidR="11F184F5" w:rsidRDefault="11F184F5" w:rsidP="11F184F5"/>
    <w:p w14:paraId="0314D505" w14:textId="245211B0" w:rsidR="11F184F5" w:rsidRDefault="11F184F5" w:rsidP="11F184F5"/>
    <w:p w14:paraId="739B24B5" w14:textId="13A1381A" w:rsidR="11F184F5" w:rsidRDefault="11F184F5" w:rsidP="11F184F5"/>
    <w:p w14:paraId="2E044F56" w14:textId="3A74D91E" w:rsidR="11F184F5" w:rsidRDefault="11F184F5" w:rsidP="11F184F5"/>
    <w:p w14:paraId="1DB7CACF" w14:textId="6FDFD85E" w:rsidR="11F184F5" w:rsidRDefault="11F184F5" w:rsidP="11F184F5"/>
    <w:p w14:paraId="3379C66F" w14:textId="73B8C653" w:rsidR="11F184F5" w:rsidRDefault="11F184F5" w:rsidP="11F184F5"/>
    <w:p w14:paraId="3526B473" w14:textId="4A52C4EC" w:rsidR="11F184F5" w:rsidRDefault="11F184F5" w:rsidP="11F184F5"/>
    <w:p w14:paraId="581E79CF" w14:textId="00B68FFC" w:rsidR="11F184F5" w:rsidRDefault="11F184F5" w:rsidP="11F184F5"/>
    <w:p w14:paraId="2122B432" w14:textId="6860FA69" w:rsidR="00FC4229" w:rsidRPr="00152779" w:rsidRDefault="00FE4D3A" w:rsidP="000350C3">
      <w:pPr>
        <w:jc w:val="center"/>
      </w:pPr>
      <w:r w:rsidRPr="00FE4D3A">
        <w:rPr>
          <w:noProof/>
        </w:rPr>
        <w:lastRenderedPageBreak/>
        <w:drawing>
          <wp:inline distT="0" distB="0" distL="0" distR="0" wp14:anchorId="6B736C2D" wp14:editId="359E87E1">
            <wp:extent cx="5612130" cy="2574925"/>
            <wp:effectExtent l="0" t="0" r="7620" b="0"/>
            <wp:docPr id="4" name="Imagen 3" descr="Interfaz de usuario gráfica, Gráfico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DFB198F-4321-1A0B-BD80-0D109D247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nterfaz de usuario gráfica, Gráfico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7DFB198F-4321-1A0B-BD80-0D109D2479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1749" w14:textId="2A3DCF32" w:rsidR="00FC4229" w:rsidRPr="00152779" w:rsidRDefault="000350C3" w:rsidP="003672E8">
      <w:pPr>
        <w:jc w:val="both"/>
      </w:pPr>
      <w:r w:rsidRPr="11F184F5">
        <w:rPr>
          <w:b/>
          <w:bCs/>
          <w:sz w:val="20"/>
          <w:szCs w:val="20"/>
        </w:rPr>
        <w:t xml:space="preserve">Supplementary figure </w:t>
      </w:r>
      <w:r w:rsidR="00C03659" w:rsidRPr="11F184F5">
        <w:rPr>
          <w:b/>
          <w:bCs/>
          <w:sz w:val="20"/>
          <w:szCs w:val="20"/>
        </w:rPr>
        <w:t>5</w:t>
      </w:r>
      <w:r w:rsidRPr="11F184F5">
        <w:rPr>
          <w:b/>
          <w:bCs/>
          <w:sz w:val="20"/>
          <w:szCs w:val="20"/>
        </w:rPr>
        <w:t xml:space="preserve">. </w:t>
      </w:r>
      <w:r w:rsidR="003672E8" w:rsidRPr="11F184F5">
        <w:rPr>
          <w:b/>
          <w:bCs/>
          <w:sz w:val="20"/>
          <w:szCs w:val="20"/>
        </w:rPr>
        <w:t>Atorvastatin d</w:t>
      </w:r>
      <w:r w:rsidR="643F40B5" w:rsidRPr="11F184F5">
        <w:rPr>
          <w:b/>
          <w:bCs/>
          <w:sz w:val="20"/>
          <w:szCs w:val="20"/>
        </w:rPr>
        <w:t xml:space="preserve">oes not </w:t>
      </w:r>
      <w:r w:rsidR="003672E8" w:rsidRPr="11F184F5">
        <w:rPr>
          <w:b/>
          <w:bCs/>
          <w:sz w:val="20"/>
          <w:szCs w:val="20"/>
        </w:rPr>
        <w:t xml:space="preserve">change ROCK1 and ROCK2 protein levels at short times of </w:t>
      </w:r>
      <w:r w:rsidR="00152779" w:rsidRPr="11F184F5">
        <w:rPr>
          <w:b/>
          <w:bCs/>
          <w:i/>
          <w:iCs/>
          <w:sz w:val="20"/>
          <w:szCs w:val="20"/>
        </w:rPr>
        <w:t>T. cruzi</w:t>
      </w:r>
      <w:r w:rsidR="003672E8" w:rsidRPr="11F184F5">
        <w:rPr>
          <w:b/>
          <w:bCs/>
          <w:sz w:val="20"/>
          <w:szCs w:val="20"/>
        </w:rPr>
        <w:t xml:space="preserve"> infection. </w:t>
      </w:r>
      <w:r w:rsidR="00D02EB7" w:rsidRPr="11F184F5">
        <w:rPr>
          <w:sz w:val="20"/>
          <w:szCs w:val="20"/>
        </w:rPr>
        <w:t xml:space="preserve">PMA-induced U937 cells were incubated with atorvastatin at increasing concentrations during 24 h and subsequently incubated with or without </w:t>
      </w:r>
      <w:r w:rsidR="00D02EB7" w:rsidRPr="11F184F5">
        <w:rPr>
          <w:i/>
          <w:iCs/>
          <w:sz w:val="20"/>
          <w:szCs w:val="20"/>
        </w:rPr>
        <w:t>T. cruzi</w:t>
      </w:r>
      <w:r w:rsidR="00D02EB7" w:rsidRPr="11F184F5">
        <w:rPr>
          <w:sz w:val="20"/>
          <w:szCs w:val="20"/>
        </w:rPr>
        <w:t xml:space="preserve"> for 30 min. ROCK1 </w:t>
      </w:r>
      <w:r w:rsidR="00D02EB7" w:rsidRPr="11F184F5">
        <w:rPr>
          <w:b/>
          <w:bCs/>
          <w:sz w:val="20"/>
          <w:szCs w:val="20"/>
        </w:rPr>
        <w:t xml:space="preserve">(A) </w:t>
      </w:r>
      <w:r w:rsidR="00D02EB7" w:rsidRPr="11F184F5">
        <w:rPr>
          <w:sz w:val="20"/>
          <w:szCs w:val="20"/>
        </w:rPr>
        <w:t xml:space="preserve">and ROCK2 </w:t>
      </w:r>
      <w:r w:rsidR="00D02EB7" w:rsidRPr="11F184F5">
        <w:rPr>
          <w:b/>
          <w:bCs/>
          <w:sz w:val="20"/>
          <w:szCs w:val="20"/>
        </w:rPr>
        <w:t>(B)</w:t>
      </w:r>
      <w:r w:rsidR="00D02EB7" w:rsidRPr="11F184F5">
        <w:rPr>
          <w:sz w:val="20"/>
          <w:szCs w:val="20"/>
        </w:rPr>
        <w:t xml:space="preserve"> protein levels were assessed by western blot. Data are expressed as mean ± SD of 3 independent experiments.</w:t>
      </w:r>
    </w:p>
    <w:p w14:paraId="74346128" w14:textId="4C5DA885" w:rsidR="00FC4229" w:rsidRDefault="00FC4229" w:rsidP="003A688E"/>
    <w:p w14:paraId="4016D9E5" w14:textId="5761B553" w:rsidR="00F13C0E" w:rsidRDefault="00F13C0E" w:rsidP="003A688E"/>
    <w:p w14:paraId="5A7603DF" w14:textId="7C7F703A" w:rsidR="00F13C0E" w:rsidRDefault="00F13C0E" w:rsidP="003A688E"/>
    <w:p w14:paraId="400168B1" w14:textId="111A1F74" w:rsidR="00F13C0E" w:rsidRDefault="00F13C0E" w:rsidP="003A688E"/>
    <w:p w14:paraId="32354DC1" w14:textId="41F4A9D3" w:rsidR="00F13C0E" w:rsidRDefault="00F13C0E" w:rsidP="003A688E"/>
    <w:p w14:paraId="6223CCC8" w14:textId="77777777" w:rsidR="00F13C0E" w:rsidRPr="00152779" w:rsidRDefault="00F13C0E" w:rsidP="003A688E"/>
    <w:p w14:paraId="069DD9CB" w14:textId="70B9012F" w:rsidR="00FC4229" w:rsidRPr="00152779" w:rsidRDefault="00FC4229" w:rsidP="003A688E"/>
    <w:p w14:paraId="046F4A02" w14:textId="77777777" w:rsidR="00FC4229" w:rsidRPr="00152779" w:rsidRDefault="00FC4229" w:rsidP="003A688E"/>
    <w:p w14:paraId="347FD42F" w14:textId="45B931A0" w:rsidR="0069752E" w:rsidRPr="00152779" w:rsidRDefault="004E2515" w:rsidP="002B4700">
      <w:pPr>
        <w:keepNext/>
        <w:jc w:val="center"/>
      </w:pPr>
      <w:r w:rsidRPr="004E2515">
        <w:rPr>
          <w:noProof/>
        </w:rPr>
        <w:lastRenderedPageBreak/>
        <w:drawing>
          <wp:inline distT="0" distB="0" distL="0" distR="0" wp14:anchorId="6CB1931A" wp14:editId="226C18C3">
            <wp:extent cx="5612130" cy="3387090"/>
            <wp:effectExtent l="0" t="0" r="7620" b="3810"/>
            <wp:docPr id="51" name="Imagen 50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B9A669B-8B6B-3BE1-DDD3-CCBA6F3CC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0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0B9A669B-8B6B-3BE1-DDD3-CCBA6F3CC2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A126" w14:textId="16252588" w:rsidR="003A688E" w:rsidRPr="00D02EB7" w:rsidRDefault="00B55BB2" w:rsidP="009816D2">
      <w:pPr>
        <w:pStyle w:val="Caption"/>
        <w:jc w:val="both"/>
        <w:rPr>
          <w:i w:val="0"/>
          <w:iCs w:val="0"/>
          <w:color w:val="FF0000"/>
          <w:sz w:val="20"/>
          <w:szCs w:val="20"/>
        </w:rPr>
      </w:pPr>
      <w:r w:rsidRPr="00152779">
        <w:rPr>
          <w:b/>
          <w:bCs/>
          <w:i w:val="0"/>
          <w:iCs w:val="0"/>
          <w:color w:val="auto"/>
          <w:sz w:val="20"/>
          <w:szCs w:val="20"/>
        </w:rPr>
        <w:t>Supplementary figure</w:t>
      </w:r>
      <w:r w:rsidR="008B1D12" w:rsidRPr="00152779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C03659">
        <w:rPr>
          <w:b/>
          <w:bCs/>
          <w:i w:val="0"/>
          <w:iCs w:val="0"/>
          <w:color w:val="auto"/>
          <w:sz w:val="20"/>
          <w:szCs w:val="20"/>
        </w:rPr>
        <w:t>6</w:t>
      </w:r>
      <w:r w:rsidR="0069752E" w:rsidRPr="00152779">
        <w:rPr>
          <w:b/>
          <w:bCs/>
          <w:i w:val="0"/>
          <w:iCs w:val="0"/>
          <w:color w:val="auto"/>
          <w:sz w:val="20"/>
          <w:szCs w:val="20"/>
        </w:rPr>
        <w:t xml:space="preserve">. </w:t>
      </w:r>
      <w:r w:rsidR="009816D2" w:rsidRPr="00152779">
        <w:rPr>
          <w:b/>
          <w:bCs/>
          <w:i w:val="0"/>
          <w:iCs w:val="0"/>
          <w:color w:val="auto"/>
          <w:sz w:val="20"/>
          <w:szCs w:val="20"/>
        </w:rPr>
        <w:t>Constitutively active-expressing U937 cells m</w:t>
      </w:r>
      <w:r w:rsidR="0069752E" w:rsidRPr="00152779">
        <w:rPr>
          <w:b/>
          <w:bCs/>
          <w:i w:val="0"/>
          <w:iCs w:val="0"/>
          <w:color w:val="auto"/>
          <w:sz w:val="20"/>
          <w:szCs w:val="20"/>
        </w:rPr>
        <w:t>odel validation</w:t>
      </w:r>
      <w:r w:rsidR="009816D2" w:rsidRPr="00152779">
        <w:rPr>
          <w:b/>
          <w:bCs/>
          <w:i w:val="0"/>
          <w:iCs w:val="0"/>
          <w:color w:val="auto"/>
          <w:sz w:val="20"/>
          <w:szCs w:val="20"/>
        </w:rPr>
        <w:t>.</w:t>
      </w:r>
      <w:r w:rsidR="009816D2" w:rsidRPr="00152779">
        <w:rPr>
          <w:i w:val="0"/>
          <w:iCs w:val="0"/>
          <w:color w:val="auto"/>
          <w:sz w:val="20"/>
          <w:szCs w:val="20"/>
        </w:rPr>
        <w:t xml:space="preserve"> </w:t>
      </w:r>
      <w:r w:rsidR="00E43E10" w:rsidRPr="00152779">
        <w:rPr>
          <w:b/>
          <w:bCs/>
          <w:i w:val="0"/>
          <w:iCs w:val="0"/>
          <w:color w:val="auto"/>
          <w:sz w:val="20"/>
          <w:szCs w:val="20"/>
        </w:rPr>
        <w:t xml:space="preserve">(A) </w:t>
      </w:r>
      <w:r w:rsidR="00D02EB7" w:rsidRPr="00D02EB7">
        <w:rPr>
          <w:i w:val="0"/>
          <w:iCs w:val="0"/>
          <w:color w:val="auto"/>
          <w:sz w:val="20"/>
          <w:szCs w:val="20"/>
        </w:rPr>
        <w:t xml:space="preserve">After lentiviral-induced expression of GFP, </w:t>
      </w:r>
      <w:sdt>
        <w:sdtPr>
          <w:rPr>
            <w:i w:val="0"/>
            <w:iCs w:val="0"/>
            <w:color w:val="auto"/>
          </w:rPr>
          <w:tag w:val="goog_rdk_5"/>
          <w:id w:val="-411854734"/>
        </w:sdtPr>
        <w:sdtEndPr/>
        <w:sdtContent/>
      </w:sdt>
      <w:sdt>
        <w:sdtPr>
          <w:rPr>
            <w:i w:val="0"/>
            <w:iCs w:val="0"/>
            <w:color w:val="auto"/>
          </w:rPr>
          <w:tag w:val="goog_rdk_6"/>
          <w:id w:val="-1213959709"/>
        </w:sdtPr>
        <w:sdtEndPr/>
        <w:sdtContent/>
      </w:sdt>
      <w:r w:rsidR="00D02EB7" w:rsidRPr="00D02EB7">
        <w:rPr>
          <w:i w:val="0"/>
          <w:iCs w:val="0"/>
          <w:color w:val="auto"/>
          <w:sz w:val="20"/>
          <w:szCs w:val="20"/>
        </w:rPr>
        <w:t xml:space="preserve">GFP-CA ROCK1 and GFP-CA ROCK2 in U937 cells, cells were lysed to determine protein levels by western blot: WT ROCK1 and ROCK2 (180 </w:t>
      </w:r>
      <w:proofErr w:type="spellStart"/>
      <w:r w:rsidR="00D02EB7" w:rsidRPr="00D02EB7">
        <w:rPr>
          <w:i w:val="0"/>
          <w:iCs w:val="0"/>
          <w:color w:val="auto"/>
          <w:sz w:val="20"/>
          <w:szCs w:val="20"/>
        </w:rPr>
        <w:t>kDa</w:t>
      </w:r>
      <w:proofErr w:type="spellEnd"/>
      <w:r w:rsidR="00D02EB7" w:rsidRPr="00D02EB7">
        <w:rPr>
          <w:i w:val="0"/>
          <w:iCs w:val="0"/>
          <w:color w:val="auto"/>
          <w:sz w:val="20"/>
          <w:szCs w:val="20"/>
        </w:rPr>
        <w:t>), as well as p</w:t>
      </w:r>
      <w:r w:rsidR="00FE4D3A">
        <w:rPr>
          <w:i w:val="0"/>
          <w:iCs w:val="0"/>
          <w:color w:val="auto"/>
          <w:sz w:val="20"/>
          <w:szCs w:val="20"/>
        </w:rPr>
        <w:t>-</w:t>
      </w:r>
      <w:r w:rsidR="00D02EB7" w:rsidRPr="00D02EB7">
        <w:rPr>
          <w:i w:val="0"/>
          <w:iCs w:val="0"/>
          <w:color w:val="auto"/>
          <w:sz w:val="20"/>
          <w:szCs w:val="20"/>
        </w:rPr>
        <w:t>MYPT</w:t>
      </w:r>
      <w:r w:rsidR="00FE4D3A">
        <w:rPr>
          <w:i w:val="0"/>
          <w:iCs w:val="0"/>
          <w:color w:val="auto"/>
          <w:sz w:val="20"/>
          <w:szCs w:val="20"/>
        </w:rPr>
        <w:t>1</w:t>
      </w:r>
      <w:r w:rsidR="00D02EB7" w:rsidRPr="00D02EB7">
        <w:rPr>
          <w:i w:val="0"/>
          <w:iCs w:val="0"/>
          <w:color w:val="auto"/>
          <w:sz w:val="20"/>
          <w:szCs w:val="20"/>
        </w:rPr>
        <w:t xml:space="preserve"> and MYPT</w:t>
      </w:r>
      <w:r w:rsidR="00FE4D3A">
        <w:rPr>
          <w:i w:val="0"/>
          <w:iCs w:val="0"/>
          <w:color w:val="auto"/>
          <w:sz w:val="20"/>
          <w:szCs w:val="20"/>
        </w:rPr>
        <w:t>1</w:t>
      </w:r>
      <w:r w:rsidR="00D02EB7" w:rsidRPr="00D02EB7">
        <w:rPr>
          <w:i w:val="0"/>
          <w:iCs w:val="0"/>
          <w:color w:val="auto"/>
          <w:sz w:val="20"/>
          <w:szCs w:val="20"/>
        </w:rPr>
        <w:t xml:space="preserve"> (1</w:t>
      </w:r>
      <w:r w:rsidR="00FE4D3A">
        <w:rPr>
          <w:i w:val="0"/>
          <w:iCs w:val="0"/>
          <w:color w:val="auto"/>
          <w:sz w:val="20"/>
          <w:szCs w:val="20"/>
        </w:rPr>
        <w:t>6</w:t>
      </w:r>
      <w:r w:rsidR="00D02EB7" w:rsidRPr="00D02EB7">
        <w:rPr>
          <w:i w:val="0"/>
          <w:iCs w:val="0"/>
          <w:color w:val="auto"/>
          <w:sz w:val="20"/>
          <w:szCs w:val="20"/>
        </w:rPr>
        <w:t xml:space="preserve">0 </w:t>
      </w:r>
      <w:proofErr w:type="spellStart"/>
      <w:r w:rsidR="00D02EB7" w:rsidRPr="00D02EB7">
        <w:rPr>
          <w:i w:val="0"/>
          <w:iCs w:val="0"/>
          <w:color w:val="auto"/>
          <w:sz w:val="20"/>
          <w:szCs w:val="20"/>
        </w:rPr>
        <w:t>kDa</w:t>
      </w:r>
      <w:proofErr w:type="spellEnd"/>
      <w:r w:rsidR="00D02EB7" w:rsidRPr="00D02EB7">
        <w:rPr>
          <w:i w:val="0"/>
          <w:iCs w:val="0"/>
          <w:color w:val="auto"/>
          <w:sz w:val="20"/>
          <w:szCs w:val="20"/>
        </w:rPr>
        <w:t>). CA-ROCK1 levels were determined by an anti-N-</w:t>
      </w:r>
      <w:r w:rsidR="00D02EB7" w:rsidRPr="00AD6CF9">
        <w:rPr>
          <w:i w:val="0"/>
          <w:iCs w:val="0"/>
          <w:color w:val="auto"/>
          <w:sz w:val="20"/>
          <w:szCs w:val="20"/>
        </w:rPr>
        <w:t xml:space="preserve">terminal ROCK1 antibody (40 </w:t>
      </w:r>
      <w:proofErr w:type="spellStart"/>
      <w:r w:rsidR="00D02EB7" w:rsidRPr="00AD6CF9">
        <w:rPr>
          <w:i w:val="0"/>
          <w:iCs w:val="0"/>
          <w:color w:val="auto"/>
          <w:sz w:val="20"/>
          <w:szCs w:val="20"/>
        </w:rPr>
        <w:t>kDa</w:t>
      </w:r>
      <w:proofErr w:type="spellEnd"/>
      <w:r w:rsidR="00D02EB7" w:rsidRPr="00AD6CF9">
        <w:rPr>
          <w:i w:val="0"/>
          <w:iCs w:val="0"/>
          <w:color w:val="auto"/>
          <w:sz w:val="20"/>
          <w:szCs w:val="20"/>
        </w:rPr>
        <w:t xml:space="preserve">), CA-ROCK2 was determined with an anti-HA antibody (40 </w:t>
      </w:r>
      <w:proofErr w:type="spellStart"/>
      <w:r w:rsidR="00D02EB7" w:rsidRPr="00AD6CF9">
        <w:rPr>
          <w:i w:val="0"/>
          <w:iCs w:val="0"/>
          <w:color w:val="auto"/>
          <w:sz w:val="20"/>
          <w:szCs w:val="20"/>
        </w:rPr>
        <w:t>kDa</w:t>
      </w:r>
      <w:proofErr w:type="spellEnd"/>
      <w:r w:rsidR="00D02EB7" w:rsidRPr="00AD6CF9">
        <w:rPr>
          <w:i w:val="0"/>
          <w:iCs w:val="0"/>
          <w:color w:val="auto"/>
          <w:sz w:val="20"/>
          <w:szCs w:val="20"/>
        </w:rPr>
        <w:t xml:space="preserve">) and GFP expression was determined with an anti-GFP antibody (25 </w:t>
      </w:r>
      <w:proofErr w:type="spellStart"/>
      <w:r w:rsidR="00D02EB7" w:rsidRPr="00AD6CF9">
        <w:rPr>
          <w:i w:val="0"/>
          <w:iCs w:val="0"/>
          <w:color w:val="auto"/>
          <w:sz w:val="20"/>
          <w:szCs w:val="20"/>
        </w:rPr>
        <w:t>kDa</w:t>
      </w:r>
      <w:proofErr w:type="spellEnd"/>
      <w:r w:rsidR="00D02EB7" w:rsidRPr="00AD6CF9">
        <w:rPr>
          <w:i w:val="0"/>
          <w:iCs w:val="0"/>
          <w:color w:val="auto"/>
          <w:sz w:val="20"/>
          <w:szCs w:val="20"/>
        </w:rPr>
        <w:t xml:space="preserve">), as well as epifluorescence microscopy </w:t>
      </w:r>
      <w:r w:rsidR="00D02EB7" w:rsidRPr="00AD6CF9">
        <w:rPr>
          <w:b/>
          <w:i w:val="0"/>
          <w:iCs w:val="0"/>
          <w:color w:val="auto"/>
          <w:sz w:val="20"/>
          <w:szCs w:val="20"/>
        </w:rPr>
        <w:t>(B)</w:t>
      </w:r>
      <w:r w:rsidR="00D02EB7" w:rsidRPr="00AD6CF9">
        <w:rPr>
          <w:i w:val="0"/>
          <w:iCs w:val="0"/>
          <w:color w:val="auto"/>
          <w:sz w:val="20"/>
          <w:szCs w:val="20"/>
        </w:rPr>
        <w:t xml:space="preserve">. </w:t>
      </w:r>
      <w:r w:rsidR="00D02EB7" w:rsidRPr="00AD6CF9">
        <w:rPr>
          <w:b/>
          <w:i w:val="0"/>
          <w:iCs w:val="0"/>
          <w:color w:val="auto"/>
          <w:sz w:val="20"/>
          <w:szCs w:val="20"/>
        </w:rPr>
        <w:t>(C)</w:t>
      </w:r>
      <w:r w:rsidR="00D02EB7" w:rsidRPr="00AD6CF9">
        <w:rPr>
          <w:i w:val="0"/>
          <w:iCs w:val="0"/>
          <w:color w:val="auto"/>
          <w:sz w:val="20"/>
          <w:szCs w:val="20"/>
        </w:rPr>
        <w:t xml:space="preserve"> Stability of GFP expression during passages was determined by FACS (FITC). Histograms shows FITC</w:t>
      </w:r>
      <w:r w:rsidR="00D02EB7" w:rsidRPr="00AD6CF9">
        <w:rPr>
          <w:i w:val="0"/>
          <w:iCs w:val="0"/>
          <w:color w:val="auto"/>
          <w:sz w:val="20"/>
          <w:szCs w:val="20"/>
          <w:vertAlign w:val="superscript"/>
        </w:rPr>
        <w:t>+</w:t>
      </w:r>
      <w:r w:rsidR="00D02EB7" w:rsidRPr="00AD6CF9">
        <w:rPr>
          <w:i w:val="0"/>
          <w:iCs w:val="0"/>
          <w:color w:val="auto"/>
          <w:sz w:val="20"/>
          <w:szCs w:val="20"/>
        </w:rPr>
        <w:t xml:space="preserve"> cells of non-GFP-transduced control U937 cells, and lentivirus-induced GFP expression during passage 6 to 9. </w:t>
      </w:r>
      <w:r w:rsidR="00D02EB7" w:rsidRPr="00AD6CF9">
        <w:rPr>
          <w:b/>
          <w:bCs/>
          <w:i w:val="0"/>
          <w:iCs w:val="0"/>
          <w:color w:val="auto"/>
          <w:sz w:val="20"/>
          <w:szCs w:val="20"/>
        </w:rPr>
        <w:t>(D)</w:t>
      </w:r>
      <w:r w:rsidR="00D02EB7" w:rsidRPr="00AD6CF9">
        <w:rPr>
          <w:i w:val="0"/>
          <w:iCs w:val="0"/>
          <w:color w:val="auto"/>
          <w:sz w:val="20"/>
          <w:szCs w:val="20"/>
        </w:rPr>
        <w:t xml:space="preserve"> Graphic shows % of FITC</w:t>
      </w:r>
      <w:r w:rsidR="00D02EB7" w:rsidRPr="00AD6CF9">
        <w:rPr>
          <w:i w:val="0"/>
          <w:iCs w:val="0"/>
          <w:color w:val="auto"/>
          <w:sz w:val="20"/>
          <w:szCs w:val="20"/>
          <w:vertAlign w:val="superscript"/>
        </w:rPr>
        <w:t>+</w:t>
      </w:r>
      <w:r w:rsidR="00D02EB7" w:rsidRPr="00AD6CF9">
        <w:rPr>
          <w:i w:val="0"/>
          <w:iCs w:val="0"/>
          <w:color w:val="auto"/>
          <w:sz w:val="20"/>
          <w:szCs w:val="20"/>
        </w:rPr>
        <w:t xml:space="preserve"> cells per passage.</w:t>
      </w:r>
    </w:p>
    <w:p w14:paraId="67825982" w14:textId="0EB0CCB0" w:rsidR="00F13C0E" w:rsidRDefault="00F13C0E" w:rsidP="00F13C0E"/>
    <w:p w14:paraId="2FA9241A" w14:textId="06DABAB6" w:rsidR="00F13C0E" w:rsidRDefault="00F13C0E" w:rsidP="00F13C0E"/>
    <w:p w14:paraId="1039939D" w14:textId="0BE0AA0E" w:rsidR="00F13C0E" w:rsidRDefault="00F13C0E" w:rsidP="00F13C0E"/>
    <w:p w14:paraId="44E8A185" w14:textId="77777777" w:rsidR="00F13C0E" w:rsidRPr="00F13C0E" w:rsidRDefault="00F13C0E" w:rsidP="00F13C0E"/>
    <w:p w14:paraId="62276DF5" w14:textId="1DB23157" w:rsidR="003672E8" w:rsidRPr="00152779" w:rsidRDefault="003672E8" w:rsidP="003672E8"/>
    <w:p w14:paraId="581B8835" w14:textId="33453C89" w:rsidR="003672E8" w:rsidRPr="00152779" w:rsidRDefault="003672E8" w:rsidP="003672E8"/>
    <w:p w14:paraId="0230211A" w14:textId="12C7B051" w:rsidR="003672E8" w:rsidRPr="00152779" w:rsidRDefault="00FE4D3A" w:rsidP="003672E8">
      <w:r w:rsidRPr="00FE4D3A">
        <w:rPr>
          <w:noProof/>
        </w:rPr>
        <w:lastRenderedPageBreak/>
        <w:drawing>
          <wp:inline distT="0" distB="0" distL="0" distR="0" wp14:anchorId="11C3C4BB" wp14:editId="018E94D3">
            <wp:extent cx="5612130" cy="4635500"/>
            <wp:effectExtent l="0" t="0" r="7620" b="0"/>
            <wp:docPr id="48" name="Imagen 47" descr="Imagen que contiene For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FA01C83-1C24-4B1C-D201-9C820796D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7" descr="Imagen que contiene Forma&#10;&#10;Descripción generada automáticamente">
                      <a:extLst>
                        <a:ext uri="{FF2B5EF4-FFF2-40B4-BE49-F238E27FC236}">
                          <a16:creationId xmlns:a16="http://schemas.microsoft.com/office/drawing/2014/main" id="{BFA01C83-1C24-4B1C-D201-9C820796D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9EF2" w14:textId="12C84F64" w:rsidR="00AE44FB" w:rsidRPr="00AD6CF9" w:rsidRDefault="003672E8" w:rsidP="00C27B5C">
      <w:pPr>
        <w:jc w:val="both"/>
      </w:pPr>
      <w:r w:rsidRPr="00AD6CF9">
        <w:rPr>
          <w:b/>
          <w:bCs/>
          <w:sz w:val="20"/>
          <w:szCs w:val="20"/>
        </w:rPr>
        <w:t xml:space="preserve">Supplementary figure </w:t>
      </w:r>
      <w:r w:rsidR="00C03659" w:rsidRPr="00AD6CF9">
        <w:rPr>
          <w:b/>
          <w:bCs/>
          <w:sz w:val="20"/>
          <w:szCs w:val="20"/>
        </w:rPr>
        <w:t>7</w:t>
      </w:r>
      <w:r w:rsidRPr="00AD6CF9">
        <w:rPr>
          <w:b/>
          <w:bCs/>
          <w:sz w:val="20"/>
          <w:szCs w:val="20"/>
        </w:rPr>
        <w:t xml:space="preserve">. CA </w:t>
      </w:r>
      <w:r w:rsidR="00C27B5C" w:rsidRPr="00AD6CF9">
        <w:rPr>
          <w:b/>
          <w:bCs/>
          <w:sz w:val="20"/>
          <w:szCs w:val="20"/>
        </w:rPr>
        <w:t xml:space="preserve">expression of </w:t>
      </w:r>
      <w:r w:rsidRPr="00AD6CF9">
        <w:rPr>
          <w:b/>
          <w:bCs/>
          <w:sz w:val="20"/>
          <w:szCs w:val="20"/>
        </w:rPr>
        <w:t>ROCK-</w:t>
      </w:r>
      <w:r w:rsidR="00C27B5C" w:rsidRPr="00AD6CF9">
        <w:rPr>
          <w:b/>
          <w:bCs/>
          <w:sz w:val="20"/>
          <w:szCs w:val="20"/>
        </w:rPr>
        <w:t>1</w:t>
      </w:r>
      <w:r w:rsidRPr="00AD6CF9">
        <w:rPr>
          <w:b/>
          <w:bCs/>
          <w:sz w:val="20"/>
          <w:szCs w:val="20"/>
        </w:rPr>
        <w:t xml:space="preserve"> and ROCK-2 U937 prevents </w:t>
      </w:r>
      <w:r w:rsidR="00C27B5C" w:rsidRPr="00AD6CF9">
        <w:rPr>
          <w:b/>
          <w:bCs/>
          <w:sz w:val="20"/>
          <w:szCs w:val="20"/>
        </w:rPr>
        <w:t xml:space="preserve">the </w:t>
      </w:r>
      <w:r w:rsidR="00D02EB7" w:rsidRPr="00AD6CF9">
        <w:rPr>
          <w:b/>
          <w:bCs/>
          <w:sz w:val="20"/>
          <w:szCs w:val="20"/>
        </w:rPr>
        <w:t>antiinflammatory effect</w:t>
      </w:r>
      <w:r w:rsidR="00C27B5C" w:rsidRPr="00AD6CF9">
        <w:rPr>
          <w:b/>
          <w:bCs/>
          <w:sz w:val="20"/>
          <w:szCs w:val="20"/>
        </w:rPr>
        <w:t xml:space="preserve"> induced by atorvastatin.</w:t>
      </w:r>
      <w:r w:rsidRPr="00AD6CF9">
        <w:rPr>
          <w:b/>
          <w:bCs/>
          <w:sz w:val="20"/>
          <w:szCs w:val="20"/>
        </w:rPr>
        <w:t xml:space="preserve"> </w:t>
      </w:r>
      <w:r w:rsidR="00C27B5C" w:rsidRPr="00AD6CF9">
        <w:rPr>
          <w:noProof/>
          <w:sz w:val="20"/>
          <w:szCs w:val="20"/>
        </w:rPr>
        <w:t xml:space="preserve">PMA-induced, GFP,  CA ROCK-1 and CA ROCK-2 expressing U937 cells were incubated with atorvastatin or DMSO (vehicle) for 24 hours, and then incubated with or without </w:t>
      </w:r>
      <w:r w:rsidR="00152779" w:rsidRPr="00AD6CF9">
        <w:rPr>
          <w:i/>
          <w:noProof/>
          <w:sz w:val="20"/>
          <w:szCs w:val="20"/>
        </w:rPr>
        <w:t>T. cruzi</w:t>
      </w:r>
      <w:r w:rsidR="00C27B5C" w:rsidRPr="00AD6CF9">
        <w:rPr>
          <w:noProof/>
          <w:sz w:val="20"/>
          <w:szCs w:val="20"/>
        </w:rPr>
        <w:t xml:space="preserve"> for 30 min. </w:t>
      </w:r>
      <w:r w:rsidR="00DD55DD" w:rsidRPr="00AD6CF9">
        <w:rPr>
          <w:noProof/>
          <w:sz w:val="20"/>
          <w:szCs w:val="20"/>
        </w:rPr>
        <w:t xml:space="preserve">After 6 hours post- </w:t>
      </w:r>
      <w:r w:rsidR="00DD55DD" w:rsidRPr="00AD6CF9">
        <w:rPr>
          <w:i/>
          <w:iCs/>
          <w:noProof/>
          <w:sz w:val="20"/>
          <w:szCs w:val="20"/>
        </w:rPr>
        <w:t>T. cruzi</w:t>
      </w:r>
      <w:r w:rsidR="00DD55DD" w:rsidRPr="00AD6CF9">
        <w:rPr>
          <w:noProof/>
          <w:sz w:val="20"/>
          <w:szCs w:val="20"/>
        </w:rPr>
        <w:t xml:space="preserve"> incubation, RNA was extracted for RT-qPCR analysis</w:t>
      </w:r>
      <w:r w:rsidR="00FE4D3A" w:rsidRPr="00AD6CF9">
        <w:rPr>
          <w:noProof/>
          <w:sz w:val="20"/>
          <w:szCs w:val="20"/>
        </w:rPr>
        <w:t xml:space="preserve"> of M1 </w:t>
      </w:r>
      <w:r w:rsidR="00FE4D3A" w:rsidRPr="00AD6CF9">
        <w:rPr>
          <w:b/>
          <w:bCs/>
          <w:noProof/>
          <w:sz w:val="20"/>
          <w:szCs w:val="20"/>
        </w:rPr>
        <w:t>(A)</w:t>
      </w:r>
      <w:r w:rsidR="00FE4D3A" w:rsidRPr="00AD6CF9">
        <w:rPr>
          <w:noProof/>
          <w:sz w:val="20"/>
          <w:szCs w:val="20"/>
        </w:rPr>
        <w:t xml:space="preserve"> and M2 </w:t>
      </w:r>
      <w:r w:rsidR="00FE4D3A" w:rsidRPr="00AD6CF9">
        <w:rPr>
          <w:b/>
          <w:bCs/>
          <w:noProof/>
          <w:sz w:val="20"/>
          <w:szCs w:val="20"/>
        </w:rPr>
        <w:t>(B)</w:t>
      </w:r>
      <w:r w:rsidR="00FE4D3A" w:rsidRPr="00AD6CF9">
        <w:rPr>
          <w:noProof/>
          <w:sz w:val="20"/>
          <w:szCs w:val="20"/>
        </w:rPr>
        <w:t xml:space="preserve"> cytokines</w:t>
      </w:r>
      <w:r w:rsidR="00DD55DD" w:rsidRPr="00AD6CF9">
        <w:rPr>
          <w:noProof/>
          <w:sz w:val="20"/>
          <w:szCs w:val="20"/>
        </w:rPr>
        <w:t xml:space="preserve">. </w:t>
      </w:r>
      <w:r w:rsidR="00C27B5C" w:rsidRPr="00AD6CF9">
        <w:rPr>
          <w:noProof/>
          <w:sz w:val="20"/>
          <w:szCs w:val="20"/>
        </w:rPr>
        <w:t>After 24 hours post-</w:t>
      </w:r>
      <w:r w:rsidR="00152779" w:rsidRPr="00AD6CF9">
        <w:rPr>
          <w:i/>
          <w:noProof/>
          <w:sz w:val="20"/>
          <w:szCs w:val="20"/>
        </w:rPr>
        <w:t>T. cruzi</w:t>
      </w:r>
      <w:r w:rsidR="00C27B5C" w:rsidRPr="00AD6CF9">
        <w:rPr>
          <w:noProof/>
          <w:sz w:val="20"/>
          <w:szCs w:val="20"/>
        </w:rPr>
        <w:t xml:space="preserve"> incubation, cell media was collected for Multiplex analysis </w:t>
      </w:r>
      <w:r w:rsidR="00DD55DD" w:rsidRPr="00AD6CF9">
        <w:rPr>
          <w:noProof/>
          <w:sz w:val="20"/>
          <w:szCs w:val="20"/>
        </w:rPr>
        <w:t>of</w:t>
      </w:r>
      <w:r w:rsidR="00FE4D3A" w:rsidRPr="00AD6CF9">
        <w:rPr>
          <w:noProof/>
          <w:sz w:val="20"/>
          <w:szCs w:val="20"/>
        </w:rPr>
        <w:t xml:space="preserve"> M1 </w:t>
      </w:r>
      <w:r w:rsidR="00FE4D3A" w:rsidRPr="00AD6CF9">
        <w:rPr>
          <w:b/>
          <w:bCs/>
          <w:noProof/>
          <w:sz w:val="20"/>
          <w:szCs w:val="20"/>
        </w:rPr>
        <w:t>(C)</w:t>
      </w:r>
      <w:r w:rsidR="00FE4D3A" w:rsidRPr="00AD6CF9">
        <w:rPr>
          <w:noProof/>
          <w:sz w:val="20"/>
          <w:szCs w:val="20"/>
        </w:rPr>
        <w:t xml:space="preserve"> and M2 </w:t>
      </w:r>
      <w:r w:rsidR="00FE4D3A" w:rsidRPr="00AD6CF9">
        <w:rPr>
          <w:b/>
          <w:bCs/>
          <w:noProof/>
          <w:sz w:val="20"/>
          <w:szCs w:val="20"/>
        </w:rPr>
        <w:t>(D)</w:t>
      </w:r>
      <w:r w:rsidR="00FE4D3A" w:rsidRPr="00AD6CF9">
        <w:rPr>
          <w:noProof/>
          <w:sz w:val="20"/>
          <w:szCs w:val="20"/>
        </w:rPr>
        <w:t xml:space="preserve"> cytokines</w:t>
      </w:r>
      <w:r w:rsidR="00C27B5C" w:rsidRPr="00AD6CF9">
        <w:rPr>
          <w:noProof/>
          <w:sz w:val="20"/>
          <w:szCs w:val="20"/>
        </w:rPr>
        <w:t>. Data are expressed as mean ± SD of 5 independent experiments. *p&lt;0.05 **p&lt;0.01 ***p&lt;0.001 analyzed with two-way ANOVA and Tukey post-test.</w:t>
      </w:r>
    </w:p>
    <w:sectPr w:rsidR="00AE44FB" w:rsidRPr="00AD6C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001"/>
    <w:rsid w:val="00004692"/>
    <w:rsid w:val="00020098"/>
    <w:rsid w:val="000350C3"/>
    <w:rsid w:val="0006306A"/>
    <w:rsid w:val="00075FAC"/>
    <w:rsid w:val="0008455B"/>
    <w:rsid w:val="000A1370"/>
    <w:rsid w:val="000B7141"/>
    <w:rsid w:val="000C5178"/>
    <w:rsid w:val="000F59A5"/>
    <w:rsid w:val="000F6E75"/>
    <w:rsid w:val="001305F7"/>
    <w:rsid w:val="00136F5A"/>
    <w:rsid w:val="00152779"/>
    <w:rsid w:val="00164415"/>
    <w:rsid w:val="00187A22"/>
    <w:rsid w:val="001B4F2D"/>
    <w:rsid w:val="001B7705"/>
    <w:rsid w:val="001C24B9"/>
    <w:rsid w:val="001D584D"/>
    <w:rsid w:val="00233A7E"/>
    <w:rsid w:val="00236006"/>
    <w:rsid w:val="00263E11"/>
    <w:rsid w:val="002A03B0"/>
    <w:rsid w:val="002A047A"/>
    <w:rsid w:val="002B4700"/>
    <w:rsid w:val="002D5D8F"/>
    <w:rsid w:val="002F208A"/>
    <w:rsid w:val="00325173"/>
    <w:rsid w:val="003616F1"/>
    <w:rsid w:val="003672E8"/>
    <w:rsid w:val="003A5A79"/>
    <w:rsid w:val="003A688E"/>
    <w:rsid w:val="003D5C27"/>
    <w:rsid w:val="00411F48"/>
    <w:rsid w:val="00417F30"/>
    <w:rsid w:val="00446B16"/>
    <w:rsid w:val="00480201"/>
    <w:rsid w:val="004E2515"/>
    <w:rsid w:val="00515AB6"/>
    <w:rsid w:val="00582BFE"/>
    <w:rsid w:val="00583001"/>
    <w:rsid w:val="005848B6"/>
    <w:rsid w:val="00590F15"/>
    <w:rsid w:val="005B3FD9"/>
    <w:rsid w:val="005F6888"/>
    <w:rsid w:val="00616916"/>
    <w:rsid w:val="0062054E"/>
    <w:rsid w:val="00626F6B"/>
    <w:rsid w:val="006638A6"/>
    <w:rsid w:val="00671D96"/>
    <w:rsid w:val="006902AA"/>
    <w:rsid w:val="0069752E"/>
    <w:rsid w:val="006B2ED7"/>
    <w:rsid w:val="006E4E2C"/>
    <w:rsid w:val="006F1AB3"/>
    <w:rsid w:val="0070706C"/>
    <w:rsid w:val="0073269C"/>
    <w:rsid w:val="00756F65"/>
    <w:rsid w:val="00770065"/>
    <w:rsid w:val="007B307A"/>
    <w:rsid w:val="007E2D95"/>
    <w:rsid w:val="00835C9C"/>
    <w:rsid w:val="00871161"/>
    <w:rsid w:val="00873894"/>
    <w:rsid w:val="00894ED6"/>
    <w:rsid w:val="008A554E"/>
    <w:rsid w:val="008B1D12"/>
    <w:rsid w:val="008C0D31"/>
    <w:rsid w:val="008C6C81"/>
    <w:rsid w:val="008E4CFA"/>
    <w:rsid w:val="009509BD"/>
    <w:rsid w:val="00951359"/>
    <w:rsid w:val="00955C99"/>
    <w:rsid w:val="00956875"/>
    <w:rsid w:val="009816D2"/>
    <w:rsid w:val="009A7AA4"/>
    <w:rsid w:val="009B0489"/>
    <w:rsid w:val="009E724F"/>
    <w:rsid w:val="00A21FF6"/>
    <w:rsid w:val="00A273D9"/>
    <w:rsid w:val="00A50AC8"/>
    <w:rsid w:val="00A57DCD"/>
    <w:rsid w:val="00A779B7"/>
    <w:rsid w:val="00AC0B7C"/>
    <w:rsid w:val="00AD6CF9"/>
    <w:rsid w:val="00AE44FB"/>
    <w:rsid w:val="00B000A2"/>
    <w:rsid w:val="00B050A2"/>
    <w:rsid w:val="00B5430F"/>
    <w:rsid w:val="00B55BB2"/>
    <w:rsid w:val="00B76704"/>
    <w:rsid w:val="00BA672E"/>
    <w:rsid w:val="00BB43E1"/>
    <w:rsid w:val="00BB7FD8"/>
    <w:rsid w:val="00BE0648"/>
    <w:rsid w:val="00C01520"/>
    <w:rsid w:val="00C03659"/>
    <w:rsid w:val="00C14127"/>
    <w:rsid w:val="00C27B5C"/>
    <w:rsid w:val="00C46AD9"/>
    <w:rsid w:val="00C72CF2"/>
    <w:rsid w:val="00C85F74"/>
    <w:rsid w:val="00C91547"/>
    <w:rsid w:val="00CC4E2C"/>
    <w:rsid w:val="00CE2DF4"/>
    <w:rsid w:val="00CE587E"/>
    <w:rsid w:val="00D02EB7"/>
    <w:rsid w:val="00D15F1B"/>
    <w:rsid w:val="00D23992"/>
    <w:rsid w:val="00D3572E"/>
    <w:rsid w:val="00D42E6B"/>
    <w:rsid w:val="00D923F5"/>
    <w:rsid w:val="00DB189C"/>
    <w:rsid w:val="00DB54C4"/>
    <w:rsid w:val="00DC582C"/>
    <w:rsid w:val="00DD190A"/>
    <w:rsid w:val="00DD55DD"/>
    <w:rsid w:val="00DD6BDF"/>
    <w:rsid w:val="00E43E10"/>
    <w:rsid w:val="00E514FD"/>
    <w:rsid w:val="00E51DF5"/>
    <w:rsid w:val="00E553E1"/>
    <w:rsid w:val="00E7629C"/>
    <w:rsid w:val="00E953A7"/>
    <w:rsid w:val="00EC71BB"/>
    <w:rsid w:val="00ED7A28"/>
    <w:rsid w:val="00F087DD"/>
    <w:rsid w:val="00F1193B"/>
    <w:rsid w:val="00F11C21"/>
    <w:rsid w:val="00F13C0E"/>
    <w:rsid w:val="00F34FA1"/>
    <w:rsid w:val="00F83764"/>
    <w:rsid w:val="00F8668B"/>
    <w:rsid w:val="00FC4229"/>
    <w:rsid w:val="00FE4D3A"/>
    <w:rsid w:val="00FF731B"/>
    <w:rsid w:val="11F184F5"/>
    <w:rsid w:val="168809B4"/>
    <w:rsid w:val="193143FA"/>
    <w:rsid w:val="335228C1"/>
    <w:rsid w:val="3BC21AD6"/>
    <w:rsid w:val="41E1EABD"/>
    <w:rsid w:val="423E221F"/>
    <w:rsid w:val="50922702"/>
    <w:rsid w:val="53E45504"/>
    <w:rsid w:val="5B3E1A77"/>
    <w:rsid w:val="62306C2F"/>
    <w:rsid w:val="6390AB2F"/>
    <w:rsid w:val="643F40B5"/>
    <w:rsid w:val="65AA24EE"/>
    <w:rsid w:val="690A5CDD"/>
    <w:rsid w:val="75FF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F96A5"/>
  <w15:chartTrackingRefBased/>
  <w15:docId w15:val="{17C5037C-5D9D-45AB-A0B6-FBEAD02B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A688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02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02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201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2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201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651</Words>
  <Characters>3713</Characters>
  <Application>Microsoft Office Word</Application>
  <DocSecurity>0</DocSecurity>
  <Lines>30</Lines>
  <Paragraphs>8</Paragraphs>
  <ScaleCrop>false</ScaleCrop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fabiola.gonzalez@ug.uchile.cl</dc:creator>
  <cp:keywords/>
  <dc:description/>
  <cp:lastModifiedBy>Megan Bond</cp:lastModifiedBy>
  <cp:revision>10</cp:revision>
  <dcterms:created xsi:type="dcterms:W3CDTF">2022-11-04T14:16:00Z</dcterms:created>
  <dcterms:modified xsi:type="dcterms:W3CDTF">2022-12-16T16:45:00Z</dcterms:modified>
</cp:coreProperties>
</file>