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8C1" w:rsidRDefault="007F05CC">
      <w:pPr>
        <w:widowControl/>
        <w:spacing w:line="400" w:lineRule="exact"/>
        <w:rPr>
          <w:rFonts w:ascii="Times New Roman" w:eastAsia="宋体" w:hAnsi="Times New Roman" w:cs="Times New Roman"/>
          <w:kern w:val="0"/>
          <w:sz w:val="24"/>
        </w:rPr>
      </w:pPr>
      <w:r>
        <w:rPr>
          <w:rFonts w:ascii="Times New Roman" w:eastAsia="宋体" w:hAnsi="Times New Roman" w:cs="Times New Roman"/>
          <w:kern w:val="0"/>
          <w:sz w:val="24"/>
        </w:rPr>
        <w:t>Appendix Table 1. Basic characteristics of the subjects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449"/>
        <w:gridCol w:w="2601"/>
        <w:gridCol w:w="763"/>
        <w:gridCol w:w="692"/>
      </w:tblGrid>
      <w:tr w:rsidR="005B48C1">
        <w:trPr>
          <w:trHeight w:val="416"/>
        </w:trPr>
        <w:tc>
          <w:tcPr>
            <w:tcW w:w="1199" w:type="pct"/>
            <w:tcBorders>
              <w:top w:val="single" w:sz="4" w:space="0" w:color="auto"/>
              <w:left w:val="nil"/>
              <w:bottom w:val="single" w:sz="4" w:space="0" w:color="auto"/>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Indicators</w:t>
            </w:r>
          </w:p>
        </w:tc>
        <w:tc>
          <w:tcPr>
            <w:tcW w:w="1454" w:type="pct"/>
            <w:tcBorders>
              <w:top w:val="single" w:sz="4" w:space="0" w:color="auto"/>
              <w:left w:val="nil"/>
              <w:bottom w:val="single" w:sz="4" w:space="0" w:color="auto"/>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rPr>
              <w:t>The NDR</w:t>
            </w:r>
            <w:r>
              <w:rPr>
                <w:rFonts w:ascii="Times New Roman" w:eastAsia="宋体" w:hAnsi="Times New Roman" w:cs="Times New Roman" w:hint="eastAsia"/>
                <w:kern w:val="0"/>
                <w:sz w:val="22"/>
                <w:szCs w:val="22"/>
              </w:rPr>
              <w:t xml:space="preserve"> </w:t>
            </w:r>
            <w:r>
              <w:rPr>
                <w:rFonts w:ascii="Times New Roman" w:eastAsia="宋体" w:hAnsi="Times New Roman" w:cs="Times New Roman"/>
                <w:kern w:val="0"/>
                <w:sz w:val="22"/>
                <w:szCs w:val="22"/>
              </w:rPr>
              <w:t>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w:t>
            </w:r>
            <w:r>
              <w:rPr>
                <w:rFonts w:ascii="Times New Roman" w:eastAsia="宋体" w:hAnsi="Times New Roman" w:cs="Times New Roman" w:hint="eastAsia"/>
                <w:kern w:val="0"/>
                <w:sz w:val="22"/>
                <w:szCs w:val="22"/>
              </w:rPr>
              <w:t>86</w:t>
            </w:r>
            <w:r>
              <w:rPr>
                <w:rFonts w:ascii="Times New Roman" w:eastAsia="宋体" w:hAnsi="Times New Roman" w:cs="Times New Roman"/>
                <w:kern w:val="0"/>
                <w:sz w:val="22"/>
                <w:szCs w:val="22"/>
              </w:rPr>
              <w:t>）</w:t>
            </w:r>
          </w:p>
        </w:tc>
        <w:tc>
          <w:tcPr>
            <w:tcW w:w="1544" w:type="pct"/>
            <w:tcBorders>
              <w:top w:val="single" w:sz="4" w:space="0" w:color="auto"/>
              <w:left w:val="nil"/>
              <w:bottom w:val="single" w:sz="4" w:space="0" w:color="auto"/>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rPr>
              <w:t>The control 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n=6</w:t>
            </w:r>
            <w:r>
              <w:rPr>
                <w:rFonts w:ascii="Times New Roman" w:eastAsia="宋体" w:hAnsi="Times New Roman" w:cs="Times New Roman" w:hint="eastAsia"/>
                <w:kern w:val="0"/>
                <w:sz w:val="22"/>
                <w:szCs w:val="22"/>
              </w:rPr>
              <w:t>4</w:t>
            </w:r>
            <w:r>
              <w:rPr>
                <w:rFonts w:ascii="Times New Roman" w:eastAsia="宋体" w:hAnsi="Times New Roman" w:cs="Times New Roman"/>
                <w:kern w:val="0"/>
                <w:sz w:val="22"/>
                <w:szCs w:val="22"/>
              </w:rPr>
              <w:t>）</w:t>
            </w:r>
          </w:p>
        </w:tc>
        <w:tc>
          <w:tcPr>
            <w:tcW w:w="402" w:type="pct"/>
            <w:tcBorders>
              <w:top w:val="single" w:sz="4" w:space="0" w:color="auto"/>
              <w:left w:val="nil"/>
              <w:bottom w:val="single" w:sz="4" w:space="0" w:color="auto"/>
              <w:right w:val="nil"/>
            </w:tcBorders>
            <w:shd w:val="clear" w:color="auto" w:fill="auto"/>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i/>
                <w:kern w:val="0"/>
                <w:sz w:val="22"/>
                <w:szCs w:val="22"/>
              </w:rPr>
              <w:t>χ</w:t>
            </w:r>
            <w:r>
              <w:rPr>
                <w:rFonts w:ascii="Times New Roman" w:eastAsia="宋体" w:hAnsi="Times New Roman" w:cs="Times New Roman"/>
                <w:kern w:val="0"/>
                <w:sz w:val="22"/>
                <w:szCs w:val="22"/>
                <w:vertAlign w:val="superscript"/>
              </w:rPr>
              <w:t>2</w:t>
            </w:r>
            <w:r>
              <w:rPr>
                <w:rFonts w:ascii="Times New Roman" w:eastAsia="宋体" w:hAnsi="Times New Roman" w:cs="Times New Roman"/>
                <w:kern w:val="0"/>
                <w:sz w:val="22"/>
                <w:szCs w:val="22"/>
              </w:rPr>
              <w:t>/</w:t>
            </w:r>
            <w:r>
              <w:rPr>
                <w:rFonts w:ascii="Times New Roman" w:eastAsia="宋体" w:hAnsi="Times New Roman" w:cs="Times New Roman" w:hint="eastAsia"/>
                <w:i/>
                <w:kern w:val="0"/>
                <w:sz w:val="22"/>
                <w:szCs w:val="22"/>
              </w:rPr>
              <w:t xml:space="preserve">t </w:t>
            </w:r>
            <w:r>
              <w:rPr>
                <w:rFonts w:ascii="Times New Roman" w:eastAsia="宋体" w:hAnsi="Times New Roman" w:cs="Times New Roman"/>
                <w:i/>
                <w:kern w:val="0"/>
                <w:sz w:val="22"/>
                <w:szCs w:val="22"/>
              </w:rPr>
              <w:t>value</w:t>
            </w:r>
          </w:p>
        </w:tc>
        <w:tc>
          <w:tcPr>
            <w:tcW w:w="402" w:type="pct"/>
            <w:tcBorders>
              <w:top w:val="single" w:sz="4" w:space="0" w:color="auto"/>
              <w:left w:val="nil"/>
              <w:bottom w:val="single" w:sz="4" w:space="0" w:color="auto"/>
              <w:right w:val="nil"/>
            </w:tcBorders>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i/>
                <w:kern w:val="0"/>
                <w:sz w:val="22"/>
                <w:szCs w:val="22"/>
                <w:lang w:val="zh-CN"/>
              </w:rPr>
              <w:t>P</w:t>
            </w:r>
            <w:r>
              <w:rPr>
                <w:rFonts w:ascii="Times New Roman" w:eastAsia="宋体" w:hAnsi="Times New Roman" w:cs="Times New Roman" w:hint="eastAsia"/>
                <w:i/>
                <w:kern w:val="0"/>
                <w:sz w:val="22"/>
                <w:szCs w:val="22"/>
                <w:lang w:val="zh-CN"/>
              </w:rPr>
              <w:t xml:space="preserve"> </w:t>
            </w:r>
            <w:r>
              <w:rPr>
                <w:rFonts w:ascii="Times New Roman" w:eastAsia="宋体" w:hAnsi="Times New Roman" w:cs="Times New Roman"/>
                <w:i/>
                <w:kern w:val="0"/>
                <w:sz w:val="22"/>
                <w:szCs w:val="22"/>
                <w:lang w:val="zh-CN"/>
              </w:rPr>
              <w:t>value</w:t>
            </w:r>
          </w:p>
        </w:tc>
      </w:tr>
      <w:tr w:rsidR="005B48C1">
        <w:trPr>
          <w:trHeight w:val="299"/>
        </w:trPr>
        <w:tc>
          <w:tcPr>
            <w:tcW w:w="1199" w:type="pct"/>
            <w:tcBorders>
              <w:top w:val="single" w:sz="4" w:space="0" w:color="auto"/>
              <w:left w:val="nil"/>
              <w:bottom w:val="nil"/>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Male</w:t>
            </w:r>
            <w:r>
              <w:rPr>
                <w:rFonts w:ascii="Times New Roman" w:eastAsia="宋体" w:hAnsi="Times New Roman" w:cs="Times New Roman"/>
                <w:kern w:val="0"/>
                <w:sz w:val="22"/>
                <w:szCs w:val="22"/>
                <w:lang w:val="zh-CN"/>
              </w:rPr>
              <w:t>（</w:t>
            </w:r>
            <w:r>
              <w:rPr>
                <w:rFonts w:ascii="Times New Roman" w:eastAsia="宋体" w:hAnsi="Times New Roman" w:cs="Times New Roman" w:hint="eastAsia"/>
                <w:kern w:val="0"/>
                <w:sz w:val="22"/>
                <w:szCs w:val="22"/>
                <w:lang w:val="zh-CN"/>
              </w:rPr>
              <w:t>c</w:t>
            </w:r>
            <w:r>
              <w:rPr>
                <w:rFonts w:ascii="Times New Roman" w:eastAsia="宋体" w:hAnsi="Times New Roman" w:cs="Times New Roman"/>
                <w:kern w:val="0"/>
                <w:sz w:val="22"/>
                <w:szCs w:val="22"/>
                <w:lang w:val="zh-CN"/>
              </w:rPr>
              <w:t>ase</w:t>
            </w:r>
            <w:r>
              <w:rPr>
                <w:rFonts w:ascii="Times New Roman" w:eastAsia="宋体" w:hAnsi="Times New Roman" w:cs="Times New Roman"/>
                <w:kern w:val="0"/>
                <w:sz w:val="22"/>
                <w:szCs w:val="22"/>
                <w:lang w:val="zh-CN"/>
              </w:rPr>
              <w:t>）</w:t>
            </w:r>
          </w:p>
        </w:tc>
        <w:tc>
          <w:tcPr>
            <w:tcW w:w="2479" w:type="dxa"/>
            <w:tcBorders>
              <w:top w:val="single" w:sz="4" w:space="0" w:color="auto"/>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4</w:t>
            </w:r>
            <w:r>
              <w:rPr>
                <w:rFonts w:ascii="Times New Roman" w:eastAsia="宋体" w:hAnsi="Times New Roman" w:cs="Times New Roman"/>
                <w:kern w:val="0"/>
                <w:sz w:val="22"/>
                <w:szCs w:val="22"/>
              </w:rPr>
              <w:t>7</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5</w:t>
            </w:r>
            <w:r>
              <w:rPr>
                <w:rFonts w:ascii="Times New Roman" w:eastAsia="宋体" w:hAnsi="Times New Roman" w:cs="Times New Roman"/>
                <w:kern w:val="0"/>
                <w:sz w:val="22"/>
                <w:szCs w:val="22"/>
              </w:rPr>
              <w:t>4</w:t>
            </w:r>
            <w:r>
              <w:rPr>
                <w:rFonts w:ascii="Times New Roman" w:eastAsia="宋体" w:hAnsi="Times New Roman" w:cs="Times New Roman"/>
                <w:kern w:val="0"/>
                <w:sz w:val="22"/>
                <w:szCs w:val="22"/>
                <w:lang w:val="zh-CN"/>
              </w:rPr>
              <w:t>.7%</w:t>
            </w:r>
            <w:r>
              <w:rPr>
                <w:rFonts w:ascii="Times New Roman" w:eastAsia="宋体" w:hAnsi="Times New Roman" w:cs="Times New Roman"/>
                <w:kern w:val="0"/>
                <w:sz w:val="22"/>
                <w:szCs w:val="22"/>
                <w:lang w:val="zh-CN"/>
              </w:rPr>
              <w:t>）</w:t>
            </w:r>
          </w:p>
        </w:tc>
        <w:tc>
          <w:tcPr>
            <w:tcW w:w="2634" w:type="dxa"/>
            <w:tcBorders>
              <w:top w:val="single" w:sz="4" w:space="0" w:color="auto"/>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2</w:t>
            </w:r>
            <w:r>
              <w:rPr>
                <w:rFonts w:ascii="Times New Roman" w:eastAsia="宋体" w:hAnsi="Times New Roman" w:cs="Times New Roman"/>
                <w:kern w:val="0"/>
                <w:sz w:val="22"/>
                <w:szCs w:val="22"/>
              </w:rPr>
              <w:t>9</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45.</w:t>
            </w:r>
            <w:r>
              <w:rPr>
                <w:rFonts w:ascii="Times New Roman" w:eastAsia="宋体" w:hAnsi="Times New Roman" w:cs="Times New Roman"/>
                <w:kern w:val="0"/>
                <w:sz w:val="22"/>
                <w:szCs w:val="22"/>
              </w:rPr>
              <w:t>3</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w:t>
            </w:r>
          </w:p>
        </w:tc>
        <w:tc>
          <w:tcPr>
            <w:tcW w:w="680" w:type="dxa"/>
            <w:tcBorders>
              <w:top w:val="single" w:sz="4" w:space="0" w:color="auto"/>
              <w:left w:val="nil"/>
              <w:bottom w:val="nil"/>
              <w:right w:val="nil"/>
            </w:tcBorders>
            <w:shd w:val="clear" w:color="auto" w:fill="auto"/>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1</w:t>
            </w:r>
            <w:r>
              <w:rPr>
                <w:rFonts w:ascii="Times New Roman" w:eastAsia="宋体" w:hAnsi="Times New Roman" w:cs="Times New Roman"/>
                <w:kern w:val="0"/>
                <w:sz w:val="22"/>
                <w:szCs w:val="22"/>
              </w:rPr>
              <w:t>.280</w:t>
            </w:r>
          </w:p>
        </w:tc>
        <w:tc>
          <w:tcPr>
            <w:tcW w:w="680" w:type="dxa"/>
            <w:tcBorders>
              <w:top w:val="single" w:sz="4" w:space="0" w:color="auto"/>
              <w:left w:val="nil"/>
              <w:bottom w:val="nil"/>
              <w:right w:val="nil"/>
            </w:tcBorders>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rPr>
              <w:t>258</w:t>
            </w:r>
          </w:p>
        </w:tc>
      </w:tr>
      <w:tr w:rsidR="005B48C1">
        <w:trPr>
          <w:trHeight w:val="299"/>
        </w:trPr>
        <w:tc>
          <w:tcPr>
            <w:tcW w:w="1199" w:type="pct"/>
            <w:tcBorders>
              <w:top w:val="nil"/>
              <w:left w:val="nil"/>
              <w:bottom w:val="nil"/>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Age</w:t>
            </w:r>
            <w:r>
              <w:rPr>
                <w:rFonts w:ascii="Times New Roman" w:eastAsia="宋体" w:hAnsi="Times New Roman" w:cs="Times New Roman"/>
                <w:kern w:val="0"/>
                <w:sz w:val="22"/>
                <w:szCs w:val="22"/>
                <w:lang w:val="zh-CN"/>
              </w:rPr>
              <w:t>（</w:t>
            </w:r>
            <w:r>
              <w:rPr>
                <w:rFonts w:ascii="Times New Roman" w:eastAsia="宋体" w:hAnsi="Times New Roman" w:cs="Times New Roman" w:hint="eastAsia"/>
                <w:kern w:val="0"/>
                <w:sz w:val="22"/>
                <w:szCs w:val="22"/>
                <w:lang w:val="zh-CN"/>
              </w:rPr>
              <w:t>y</w:t>
            </w:r>
            <w:r>
              <w:rPr>
                <w:rFonts w:ascii="Times New Roman" w:eastAsia="宋体" w:hAnsi="Times New Roman" w:cs="Times New Roman"/>
                <w:kern w:val="0"/>
                <w:sz w:val="22"/>
                <w:szCs w:val="22"/>
                <w:lang w:val="zh-CN"/>
              </w:rPr>
              <w:t>ear</w:t>
            </w:r>
            <w:r>
              <w:rPr>
                <w:rFonts w:ascii="Times New Roman" w:eastAsia="宋体" w:hAnsi="Times New Roman" w:cs="Times New Roman"/>
                <w:kern w:val="0"/>
                <w:sz w:val="22"/>
                <w:szCs w:val="22"/>
                <w:lang w:val="zh-CN"/>
              </w:rPr>
              <w:t>）</w:t>
            </w:r>
          </w:p>
        </w:tc>
        <w:tc>
          <w:tcPr>
            <w:tcW w:w="2479" w:type="dxa"/>
            <w:tcBorders>
              <w:top w:val="nil"/>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5</w:t>
            </w:r>
            <w:r>
              <w:rPr>
                <w:rFonts w:ascii="Times New Roman" w:eastAsia="宋体" w:hAnsi="Times New Roman" w:cs="Times New Roman"/>
                <w:kern w:val="0"/>
                <w:sz w:val="22"/>
                <w:szCs w:val="22"/>
              </w:rPr>
              <w:t>9</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rPr>
              <w:t>8</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rPr>
              <w:t>9.8</w:t>
            </w:r>
          </w:p>
        </w:tc>
        <w:tc>
          <w:tcPr>
            <w:tcW w:w="2634" w:type="dxa"/>
            <w:tcBorders>
              <w:top w:val="nil"/>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rPr>
              <w:t>61.8</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rPr>
              <w:t>7</w:t>
            </w:r>
            <w:r>
              <w:rPr>
                <w:rFonts w:ascii="Times New Roman" w:eastAsia="宋体" w:hAnsi="Times New Roman" w:cs="Times New Roman"/>
                <w:kern w:val="0"/>
                <w:sz w:val="22"/>
                <w:szCs w:val="22"/>
                <w:lang w:val="zh-CN"/>
              </w:rPr>
              <w:t>.7</w:t>
            </w:r>
          </w:p>
        </w:tc>
        <w:tc>
          <w:tcPr>
            <w:tcW w:w="680" w:type="dxa"/>
            <w:tcBorders>
              <w:top w:val="nil"/>
              <w:left w:val="nil"/>
              <w:bottom w:val="nil"/>
              <w:right w:val="nil"/>
            </w:tcBorders>
            <w:shd w:val="clear" w:color="auto" w:fill="auto"/>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rPr>
              <w:t>-</w:t>
            </w:r>
            <w:r>
              <w:rPr>
                <w:rFonts w:ascii="Times New Roman" w:eastAsia="宋体" w:hAnsi="Times New Roman" w:cs="Times New Roman"/>
                <w:kern w:val="0"/>
                <w:sz w:val="22"/>
                <w:szCs w:val="22"/>
                <w:lang w:val="zh-CN"/>
              </w:rPr>
              <w:t>1.</w:t>
            </w:r>
            <w:r>
              <w:rPr>
                <w:rFonts w:ascii="Times New Roman" w:eastAsia="宋体" w:hAnsi="Times New Roman" w:cs="Times New Roman"/>
                <w:kern w:val="0"/>
                <w:sz w:val="22"/>
                <w:szCs w:val="22"/>
              </w:rPr>
              <w:t>336</w:t>
            </w:r>
          </w:p>
        </w:tc>
        <w:tc>
          <w:tcPr>
            <w:tcW w:w="680" w:type="dxa"/>
            <w:tcBorders>
              <w:top w:val="nil"/>
              <w:left w:val="nil"/>
              <w:bottom w:val="nil"/>
              <w:right w:val="nil"/>
            </w:tcBorders>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0.1</w:t>
            </w:r>
            <w:r>
              <w:rPr>
                <w:rFonts w:ascii="Times New Roman" w:eastAsia="宋体" w:hAnsi="Times New Roman" w:cs="Times New Roman"/>
                <w:kern w:val="0"/>
                <w:sz w:val="22"/>
                <w:szCs w:val="22"/>
              </w:rPr>
              <w:t>84</w:t>
            </w:r>
          </w:p>
        </w:tc>
      </w:tr>
      <w:tr w:rsidR="005B48C1">
        <w:trPr>
          <w:trHeight w:val="299"/>
        </w:trPr>
        <w:tc>
          <w:tcPr>
            <w:tcW w:w="1199" w:type="pct"/>
            <w:tcBorders>
              <w:top w:val="nil"/>
              <w:left w:val="nil"/>
              <w:bottom w:val="nil"/>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l</w:t>
            </w:r>
            <w:r>
              <w:rPr>
                <w:rFonts w:ascii="Times New Roman" w:eastAsia="宋体" w:hAnsi="Times New Roman" w:cs="Times New Roman"/>
                <w:kern w:val="0"/>
                <w:sz w:val="22"/>
                <w:szCs w:val="22"/>
                <w:lang w:val="zh-CN"/>
              </w:rPr>
              <w:t>ogMAR</w:t>
            </w:r>
            <w:r>
              <w:rPr>
                <w:rFonts w:ascii="Times New Roman" w:eastAsia="宋体" w:hAnsi="Times New Roman" w:cs="Times New Roman" w:hint="eastAsia"/>
                <w:kern w:val="0"/>
                <w:sz w:val="22"/>
                <w:szCs w:val="22"/>
                <w:lang w:val="zh-CN"/>
              </w:rPr>
              <w:t xml:space="preserve"> BCVA</w:t>
            </w:r>
          </w:p>
        </w:tc>
        <w:tc>
          <w:tcPr>
            <w:tcW w:w="2479" w:type="dxa"/>
            <w:tcBorders>
              <w:top w:val="nil"/>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0</w:t>
            </w:r>
            <w:r>
              <w:rPr>
                <w:rFonts w:ascii="Times New Roman" w:eastAsia="宋体" w:hAnsi="Times New Roman" w:cs="Times New Roman"/>
                <w:kern w:val="0"/>
                <w:sz w:val="22"/>
                <w:szCs w:val="22"/>
                <w:lang w:val="zh-CN"/>
              </w:rPr>
              <w:t>.02</w:t>
            </w:r>
            <w:r>
              <w:rPr>
                <w:rFonts w:ascii="Times New Roman" w:eastAsia="宋体" w:hAnsi="Times New Roman" w:cs="Times New Roman"/>
                <w:kern w:val="0"/>
                <w:sz w:val="22"/>
                <w:szCs w:val="22"/>
              </w:rPr>
              <w:t>3</w:t>
            </w:r>
            <w:r>
              <w:rPr>
                <w:rFonts w:ascii="Times New Roman" w:eastAsia="宋体" w:hAnsi="Times New Roman" w:cs="Times New Roman"/>
                <w:kern w:val="0"/>
                <w:sz w:val="22"/>
                <w:szCs w:val="22"/>
                <w:lang w:val="zh-CN"/>
              </w:rPr>
              <w:t>±0.0</w:t>
            </w:r>
            <w:r>
              <w:rPr>
                <w:rFonts w:ascii="Times New Roman" w:eastAsia="宋体" w:hAnsi="Times New Roman" w:cs="Times New Roman"/>
                <w:kern w:val="0"/>
                <w:sz w:val="22"/>
                <w:szCs w:val="22"/>
              </w:rPr>
              <w:t>74</w:t>
            </w:r>
          </w:p>
        </w:tc>
        <w:tc>
          <w:tcPr>
            <w:tcW w:w="2634" w:type="dxa"/>
            <w:tcBorders>
              <w:top w:val="nil"/>
              <w:left w:val="nil"/>
              <w:bottom w:val="nil"/>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0</w:t>
            </w:r>
            <w:r>
              <w:rPr>
                <w:rFonts w:ascii="Times New Roman" w:eastAsia="宋体" w:hAnsi="Times New Roman" w:cs="Times New Roman"/>
                <w:kern w:val="0"/>
                <w:sz w:val="22"/>
                <w:szCs w:val="22"/>
                <w:lang w:val="zh-CN"/>
              </w:rPr>
              <w:t>.00</w:t>
            </w:r>
            <w:r>
              <w:rPr>
                <w:rFonts w:ascii="Times New Roman" w:eastAsia="宋体" w:hAnsi="Times New Roman" w:cs="Times New Roman"/>
                <w:kern w:val="0"/>
                <w:sz w:val="22"/>
                <w:szCs w:val="22"/>
              </w:rPr>
              <w:t>6</w:t>
            </w:r>
            <w:r>
              <w:rPr>
                <w:rFonts w:ascii="Times New Roman" w:eastAsia="宋体" w:hAnsi="Times New Roman" w:cs="Times New Roman"/>
                <w:kern w:val="0"/>
                <w:sz w:val="22"/>
                <w:szCs w:val="22"/>
                <w:lang w:val="zh-CN"/>
              </w:rPr>
              <w:t>±0.08</w:t>
            </w:r>
            <w:r>
              <w:rPr>
                <w:rFonts w:ascii="Times New Roman" w:eastAsia="宋体" w:hAnsi="Times New Roman" w:cs="Times New Roman"/>
                <w:kern w:val="0"/>
                <w:sz w:val="22"/>
                <w:szCs w:val="22"/>
              </w:rPr>
              <w:t>1</w:t>
            </w:r>
          </w:p>
        </w:tc>
        <w:tc>
          <w:tcPr>
            <w:tcW w:w="680" w:type="dxa"/>
            <w:tcBorders>
              <w:top w:val="nil"/>
              <w:left w:val="nil"/>
              <w:bottom w:val="nil"/>
              <w:right w:val="nil"/>
            </w:tcBorders>
            <w:shd w:val="clear" w:color="auto" w:fill="auto"/>
            <w:vAlign w:val="center"/>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1</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rPr>
              <w:t>401</w:t>
            </w:r>
          </w:p>
        </w:tc>
        <w:tc>
          <w:tcPr>
            <w:tcW w:w="680" w:type="dxa"/>
            <w:tcBorders>
              <w:top w:val="nil"/>
              <w:left w:val="nil"/>
              <w:bottom w:val="nil"/>
              <w:right w:val="nil"/>
            </w:tcBorders>
          </w:tcPr>
          <w:p w:rsidR="005B48C1" w:rsidRDefault="007F05CC">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hint="eastAsia"/>
                <w:kern w:val="0"/>
                <w:sz w:val="22"/>
                <w:szCs w:val="22"/>
                <w:lang w:val="zh-CN"/>
              </w:rPr>
              <w:t>0</w:t>
            </w:r>
            <w:r>
              <w:rPr>
                <w:rFonts w:ascii="Times New Roman" w:eastAsia="宋体" w:hAnsi="Times New Roman" w:cs="Times New Roman"/>
                <w:kern w:val="0"/>
                <w:sz w:val="22"/>
                <w:szCs w:val="22"/>
                <w:lang w:val="zh-CN"/>
              </w:rPr>
              <w:t>.16</w:t>
            </w:r>
            <w:r>
              <w:rPr>
                <w:rFonts w:ascii="Times New Roman" w:eastAsia="宋体" w:hAnsi="Times New Roman" w:cs="Times New Roman"/>
                <w:kern w:val="0"/>
                <w:sz w:val="22"/>
                <w:szCs w:val="22"/>
              </w:rPr>
              <w:t>3</w:t>
            </w:r>
          </w:p>
        </w:tc>
      </w:tr>
      <w:tr w:rsidR="005B48C1">
        <w:trPr>
          <w:trHeight w:val="299"/>
        </w:trPr>
        <w:tc>
          <w:tcPr>
            <w:tcW w:w="1199" w:type="pct"/>
            <w:tcBorders>
              <w:top w:val="nil"/>
              <w:left w:val="nil"/>
              <w:bottom w:val="single" w:sz="4" w:space="0" w:color="auto"/>
              <w:right w:val="nil"/>
            </w:tcBorders>
            <w:shd w:val="clear" w:color="auto" w:fill="auto"/>
            <w:noWrap/>
            <w:vAlign w:val="center"/>
          </w:tcPr>
          <w:p w:rsidR="005B48C1" w:rsidRDefault="007F05CC">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rPr>
              <w:t>Axial length</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mm</w:t>
            </w:r>
            <w:r>
              <w:rPr>
                <w:rFonts w:ascii="Times New Roman" w:eastAsia="宋体" w:hAnsi="Times New Roman" w:cs="Times New Roman"/>
                <w:kern w:val="0"/>
                <w:sz w:val="22"/>
                <w:szCs w:val="22"/>
              </w:rPr>
              <w:t>）</w:t>
            </w:r>
          </w:p>
        </w:tc>
        <w:tc>
          <w:tcPr>
            <w:tcW w:w="2479" w:type="dxa"/>
            <w:tcBorders>
              <w:top w:val="nil"/>
              <w:left w:val="nil"/>
              <w:bottom w:val="single" w:sz="4" w:space="0" w:color="auto"/>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23.</w:t>
            </w:r>
            <w:r>
              <w:rPr>
                <w:rFonts w:ascii="Times New Roman" w:eastAsia="宋体" w:hAnsi="Times New Roman" w:cs="Times New Roman"/>
                <w:kern w:val="0"/>
                <w:sz w:val="22"/>
                <w:szCs w:val="22"/>
              </w:rPr>
              <w:t>51</w:t>
            </w:r>
            <w:r>
              <w:rPr>
                <w:rFonts w:ascii="Times New Roman" w:eastAsia="宋体" w:hAnsi="Times New Roman" w:cs="Times New Roman"/>
                <w:kern w:val="0"/>
                <w:sz w:val="22"/>
                <w:szCs w:val="22"/>
                <w:lang w:val="zh-CN"/>
              </w:rPr>
              <w:t>±0.9</w:t>
            </w:r>
            <w:r>
              <w:rPr>
                <w:rFonts w:ascii="Times New Roman" w:eastAsia="宋体" w:hAnsi="Times New Roman" w:cs="Times New Roman"/>
                <w:kern w:val="0"/>
                <w:sz w:val="22"/>
                <w:szCs w:val="22"/>
              </w:rPr>
              <w:t>1</w:t>
            </w:r>
          </w:p>
        </w:tc>
        <w:tc>
          <w:tcPr>
            <w:tcW w:w="2634" w:type="dxa"/>
            <w:tcBorders>
              <w:top w:val="nil"/>
              <w:left w:val="nil"/>
              <w:bottom w:val="single" w:sz="4" w:space="0" w:color="auto"/>
              <w:right w:val="nil"/>
            </w:tcBorders>
            <w:shd w:val="clear" w:color="auto" w:fill="auto"/>
            <w:noWrap/>
            <w:vAlign w:val="center"/>
          </w:tcPr>
          <w:p w:rsidR="005B48C1" w:rsidRDefault="007F05CC">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23.43±</w:t>
            </w:r>
            <w:r>
              <w:rPr>
                <w:rFonts w:ascii="Times New Roman" w:eastAsia="宋体" w:hAnsi="Times New Roman" w:cs="Times New Roman"/>
                <w:kern w:val="0"/>
                <w:sz w:val="22"/>
                <w:szCs w:val="22"/>
              </w:rPr>
              <w:t>0.98</w:t>
            </w:r>
          </w:p>
        </w:tc>
        <w:tc>
          <w:tcPr>
            <w:tcW w:w="680" w:type="dxa"/>
            <w:tcBorders>
              <w:top w:val="nil"/>
              <w:left w:val="nil"/>
              <w:bottom w:val="single" w:sz="4" w:space="0" w:color="auto"/>
              <w:right w:val="nil"/>
            </w:tcBorders>
            <w:shd w:val="clear" w:color="auto" w:fill="auto"/>
            <w:vAlign w:val="center"/>
          </w:tcPr>
          <w:p w:rsidR="005B48C1" w:rsidRDefault="007F05CC">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rPr>
              <w:t>519</w:t>
            </w:r>
          </w:p>
        </w:tc>
        <w:tc>
          <w:tcPr>
            <w:tcW w:w="680" w:type="dxa"/>
            <w:tcBorders>
              <w:top w:val="nil"/>
              <w:left w:val="nil"/>
              <w:bottom w:val="single" w:sz="4" w:space="0" w:color="auto"/>
              <w:right w:val="nil"/>
            </w:tcBorders>
          </w:tcPr>
          <w:p w:rsidR="005B48C1" w:rsidRDefault="007F05CC">
            <w:pPr>
              <w:widowControl/>
              <w:spacing w:before="60" w:after="60"/>
              <w:rPr>
                <w:rFonts w:ascii="Times New Roman" w:eastAsia="宋体" w:hAnsi="Times New Roman" w:cs="Times New Roman"/>
                <w:i/>
                <w:kern w:val="0"/>
                <w:sz w:val="22"/>
                <w:szCs w:val="22"/>
              </w:rPr>
            </w:pP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rPr>
              <w:t>604</w:t>
            </w:r>
          </w:p>
        </w:tc>
      </w:tr>
    </w:tbl>
    <w:p w:rsidR="005B48C1" w:rsidRDefault="007F05CC">
      <w:pPr>
        <w:widowControl/>
        <w:spacing w:line="400" w:lineRule="exact"/>
        <w:rPr>
          <w:rFonts w:ascii="Times New Roman" w:eastAsia="宋体" w:hAnsi="Times New Roman" w:cs="Times New Roman"/>
          <w:kern w:val="0"/>
          <w:sz w:val="24"/>
        </w:rPr>
      </w:pPr>
      <w:r>
        <w:rPr>
          <w:rFonts w:ascii="Times New Roman" w:eastAsia="宋体" w:hAnsi="Times New Roman" w:cs="Times New Roman"/>
          <w:kern w:val="0"/>
          <w:sz w:val="24"/>
        </w:rPr>
        <w:t xml:space="preserve">Note: Sex composition is expressed by the number of male cases (percentage), and the </w:t>
      </w:r>
      <w:r>
        <w:rPr>
          <w:rFonts w:ascii="Times New Roman" w:eastAsia="宋体" w:hAnsi="Times New Roman" w:cs="Times New Roman"/>
          <w:i/>
          <w:kern w:val="0"/>
          <w:sz w:val="24"/>
        </w:rPr>
        <w:t>χ</w:t>
      </w:r>
      <w:r>
        <w:rPr>
          <w:rFonts w:ascii="Times New Roman" w:eastAsia="宋体" w:hAnsi="Times New Roman" w:cs="Times New Roman"/>
          <w:kern w:val="0"/>
          <w:sz w:val="24"/>
          <w:vertAlign w:val="superscript"/>
        </w:rPr>
        <w:t>2</w:t>
      </w:r>
      <w:r>
        <w:rPr>
          <w:rFonts w:ascii="Times New Roman" w:eastAsia="宋体" w:hAnsi="Times New Roman" w:cs="Times New Roman"/>
          <w:kern w:val="0"/>
          <w:sz w:val="24"/>
        </w:rPr>
        <w:t xml:space="preserve"> test is used for the comparison between the two groups. Age, </w:t>
      </w:r>
      <w:proofErr w:type="spellStart"/>
      <w:r>
        <w:rPr>
          <w:rFonts w:ascii="Times New Roman" w:eastAsia="宋体" w:hAnsi="Times New Roman" w:cs="Times New Roman"/>
          <w:kern w:val="0"/>
          <w:sz w:val="24"/>
        </w:rPr>
        <w:t>logMAR</w:t>
      </w:r>
      <w:proofErr w:type="spellEnd"/>
      <w:r>
        <w:rPr>
          <w:rFonts w:ascii="Times New Roman" w:eastAsia="宋体" w:hAnsi="Times New Roman" w:cs="Times New Roman"/>
          <w:kern w:val="0"/>
          <w:sz w:val="24"/>
        </w:rPr>
        <w:t xml:space="preserve"> BCVA, and ocular axis length were expressed by </w:t>
      </w:r>
      <w:r>
        <w:rPr>
          <w:rFonts w:ascii="Times New Roman" w:eastAsia="宋体" w:hAnsi="Times New Roman" w:cs="Times New Roman"/>
          <w:kern w:val="0"/>
          <w:sz w:val="24"/>
          <w:lang w:val="zh-CN"/>
        </w:rPr>
        <w:sym w:font="Symbol" w:char="F060"/>
      </w:r>
      <w:proofErr w:type="spellStart"/>
      <w:r>
        <w:rPr>
          <w:rFonts w:ascii="Times New Roman" w:eastAsia="宋体" w:hAnsi="Times New Roman" w:cs="Times New Roman"/>
          <w:i/>
          <w:kern w:val="0"/>
          <w:sz w:val="24"/>
        </w:rPr>
        <w:t>x</w:t>
      </w:r>
      <w:r>
        <w:rPr>
          <w:rFonts w:ascii="Times New Roman" w:eastAsia="宋体" w:hAnsi="Times New Roman" w:cs="Times New Roman"/>
          <w:kern w:val="0"/>
          <w:sz w:val="24"/>
        </w:rPr>
        <w:t>±</w:t>
      </w:r>
      <w:r>
        <w:rPr>
          <w:rFonts w:ascii="Times New Roman" w:eastAsia="宋体" w:hAnsi="Times New Roman" w:cs="Times New Roman"/>
          <w:i/>
          <w:kern w:val="0"/>
          <w:sz w:val="24"/>
        </w:rPr>
        <w:t>s</w:t>
      </w:r>
      <w:proofErr w:type="spellEnd"/>
      <w:r>
        <w:rPr>
          <w:rFonts w:ascii="Times New Roman" w:eastAsia="宋体" w:hAnsi="Times New Roman" w:cs="Times New Roman"/>
          <w:kern w:val="0"/>
          <w:sz w:val="24"/>
        </w:rPr>
        <w:t xml:space="preserve">, and an independent sample t-test was used for comparison between the two groups; NDR: Diabetes mellitus without diabetic </w:t>
      </w:r>
      <w:r>
        <w:rPr>
          <w:rFonts w:ascii="Times New Roman" w:eastAsia="宋体" w:hAnsi="Times New Roman" w:cs="Times New Roman"/>
          <w:kern w:val="0"/>
          <w:sz w:val="24"/>
        </w:rPr>
        <w:t>retinopathy.</w:t>
      </w:r>
    </w:p>
    <w:p w:rsidR="00FA361B" w:rsidRDefault="00FA361B">
      <w:pPr>
        <w:sectPr w:rsidR="00FA361B">
          <w:pgSz w:w="11906" w:h="16838"/>
          <w:pgMar w:top="1440" w:right="1800" w:bottom="1440" w:left="1800" w:header="851" w:footer="992" w:gutter="0"/>
          <w:cols w:space="425"/>
          <w:docGrid w:type="lines" w:linePitch="312"/>
        </w:sectPr>
      </w:pPr>
    </w:p>
    <w:p w:rsidR="00FA361B" w:rsidRPr="00957CF0" w:rsidRDefault="00FA361B" w:rsidP="00FA361B">
      <w:pPr>
        <w:widowControl/>
        <w:spacing w:before="240" w:after="120"/>
        <w:rPr>
          <w:rFonts w:ascii="Times New Roman" w:eastAsia="宋体" w:hAnsi="Times New Roman" w:cs="Times New Roman"/>
          <w:kern w:val="0"/>
          <w:sz w:val="22"/>
          <w:szCs w:val="22"/>
        </w:rPr>
      </w:pPr>
      <w:r w:rsidRPr="00957CF0">
        <w:rPr>
          <w:rFonts w:ascii="Times New Roman" w:eastAsia="宋体" w:hAnsi="Times New Roman" w:cs="Times New Roman"/>
          <w:kern w:val="0"/>
          <w:sz w:val="22"/>
          <w:szCs w:val="22"/>
        </w:rPr>
        <w:lastRenderedPageBreak/>
        <w:t>Appendix Table 2</w:t>
      </w:r>
    </w:p>
    <w:p w:rsidR="00FA361B" w:rsidRPr="00957CF0" w:rsidRDefault="00FA361B" w:rsidP="00FA361B">
      <w:pPr>
        <w:widowControl/>
        <w:spacing w:before="240" w:after="120"/>
        <w:rPr>
          <w:rFonts w:ascii="Times New Roman" w:eastAsia="宋体" w:hAnsi="Times New Roman" w:cs="Times New Roman"/>
          <w:kern w:val="0"/>
          <w:sz w:val="22"/>
          <w:szCs w:val="22"/>
        </w:rPr>
      </w:pPr>
      <w:r w:rsidRPr="00957CF0">
        <w:rPr>
          <w:rFonts w:ascii="Times New Roman" w:eastAsia="宋体" w:hAnsi="Times New Roman" w:cs="Times New Roman"/>
          <w:kern w:val="0"/>
          <w:sz w:val="22"/>
          <w:szCs w:val="22"/>
        </w:rPr>
        <w:t>Comparison of FAZ area, circumference and circularity between affected eyes in NDR group and normal control group</w:t>
      </w:r>
    </w:p>
    <w:tbl>
      <w:tblPr>
        <w:tblpPr w:leftFromText="180" w:rightFromText="180" w:vertAnchor="text" w:horzAnchor="margin" w:tblpY="164"/>
        <w:tblW w:w="892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65"/>
        <w:gridCol w:w="2454"/>
        <w:gridCol w:w="2410"/>
        <w:gridCol w:w="1134"/>
        <w:gridCol w:w="1161"/>
      </w:tblGrid>
      <w:tr w:rsidR="00FA361B" w:rsidTr="00FA361B">
        <w:trPr>
          <w:trHeight w:val="20"/>
        </w:trPr>
        <w:tc>
          <w:tcPr>
            <w:tcW w:w="1765" w:type="dxa"/>
            <w:tcBorders>
              <w:top w:val="single" w:sz="4" w:space="0" w:color="auto"/>
              <w:left w:val="nil"/>
              <w:bottom w:val="single" w:sz="4" w:space="0" w:color="auto"/>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bookmarkStart w:id="0" w:name="OLE_LINK1"/>
            <w:r>
              <w:rPr>
                <w:rFonts w:ascii="Times New Roman" w:eastAsia="宋体" w:hAnsi="Times New Roman" w:cs="Times New Roman"/>
                <w:kern w:val="0"/>
                <w:sz w:val="22"/>
                <w:szCs w:val="22"/>
                <w:lang w:val="zh-CN"/>
              </w:rPr>
              <w:t>FAZ</w:t>
            </w:r>
            <w:r>
              <w:rPr>
                <w:rFonts w:ascii="Times New Roman" w:eastAsia="宋体" w:hAnsi="Times New Roman" w:cs="Times New Roman"/>
                <w:kern w:val="0"/>
                <w:sz w:val="22"/>
                <w:szCs w:val="22"/>
              </w:rPr>
              <w:t xml:space="preserve"> parameter</w:t>
            </w:r>
          </w:p>
        </w:tc>
        <w:tc>
          <w:tcPr>
            <w:tcW w:w="2454" w:type="dxa"/>
            <w:tcBorders>
              <w:top w:val="single" w:sz="4" w:space="0" w:color="auto"/>
              <w:left w:val="nil"/>
              <w:bottom w:val="single" w:sz="4" w:space="0" w:color="auto"/>
              <w:right w:val="nil"/>
            </w:tcBorders>
            <w:shd w:val="clear" w:color="auto" w:fill="auto"/>
          </w:tcPr>
          <w:p w:rsidR="00FA361B" w:rsidRPr="00957CF0" w:rsidRDefault="00FA361B" w:rsidP="00FA361B">
            <w:pPr>
              <w:widowControl/>
              <w:spacing w:before="60" w:after="60"/>
              <w:rPr>
                <w:rFonts w:ascii="Times New Roman" w:eastAsia="宋体" w:hAnsi="Times New Roman" w:cs="Times New Roman"/>
                <w:kern w:val="0"/>
                <w:sz w:val="22"/>
                <w:szCs w:val="22"/>
              </w:rPr>
            </w:pPr>
            <w:r w:rsidRPr="00957CF0">
              <w:rPr>
                <w:rFonts w:ascii="Times New Roman" w:eastAsia="宋体" w:hAnsi="Times New Roman" w:cs="Times New Roman"/>
                <w:kern w:val="0"/>
                <w:sz w:val="22"/>
                <w:szCs w:val="22"/>
              </w:rPr>
              <w:t>NDR</w:t>
            </w:r>
            <w:r>
              <w:rPr>
                <w:rFonts w:ascii="Times New Roman" w:eastAsia="宋体" w:hAnsi="Times New Roman" w:cs="Times New Roman"/>
                <w:kern w:val="0"/>
                <w:sz w:val="22"/>
                <w:szCs w:val="22"/>
              </w:rPr>
              <w:t xml:space="preserve"> 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n=86</w:t>
            </w:r>
            <w:r>
              <w:rPr>
                <w:rFonts w:ascii="Times New Roman" w:eastAsia="宋体" w:hAnsi="Times New Roman" w:cs="Times New Roman"/>
                <w:kern w:val="0"/>
                <w:sz w:val="22"/>
                <w:szCs w:val="22"/>
              </w:rPr>
              <w:t>）</w:t>
            </w:r>
          </w:p>
        </w:tc>
        <w:tc>
          <w:tcPr>
            <w:tcW w:w="2410" w:type="dxa"/>
            <w:tcBorders>
              <w:top w:val="single" w:sz="4" w:space="0" w:color="auto"/>
              <w:left w:val="nil"/>
              <w:bottom w:val="single" w:sz="4" w:space="0" w:color="auto"/>
              <w:right w:val="nil"/>
            </w:tcBorders>
            <w:shd w:val="clear" w:color="auto" w:fill="auto"/>
          </w:tcPr>
          <w:p w:rsidR="00FA361B" w:rsidRPr="00957CF0" w:rsidRDefault="00FA361B" w:rsidP="00FA361B">
            <w:pPr>
              <w:widowControl/>
              <w:spacing w:before="60" w:after="60"/>
              <w:rPr>
                <w:rFonts w:ascii="Times New Roman" w:eastAsia="宋体" w:hAnsi="Times New Roman" w:cs="Times New Roman"/>
                <w:kern w:val="0"/>
                <w:sz w:val="22"/>
                <w:szCs w:val="22"/>
              </w:rPr>
            </w:pPr>
            <w:r w:rsidRPr="00957CF0">
              <w:rPr>
                <w:rFonts w:ascii="Times New Roman" w:eastAsia="宋体" w:hAnsi="Times New Roman" w:cs="Times New Roman"/>
                <w:kern w:val="0"/>
                <w:sz w:val="22"/>
                <w:szCs w:val="22"/>
              </w:rPr>
              <w:t>Normal control 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n=64</w:t>
            </w:r>
            <w:r>
              <w:rPr>
                <w:rFonts w:ascii="Times New Roman" w:eastAsia="宋体" w:hAnsi="Times New Roman" w:cs="Times New Roman"/>
                <w:kern w:val="0"/>
                <w:sz w:val="22"/>
                <w:szCs w:val="22"/>
              </w:rPr>
              <w:t>）</w:t>
            </w:r>
          </w:p>
        </w:tc>
        <w:tc>
          <w:tcPr>
            <w:tcW w:w="1134" w:type="dxa"/>
            <w:tcBorders>
              <w:top w:val="single" w:sz="4" w:space="0" w:color="auto"/>
              <w:left w:val="nil"/>
              <w:bottom w:val="single" w:sz="4" w:space="0" w:color="auto"/>
              <w:right w:val="nil"/>
            </w:tcBorders>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i/>
                <w:kern w:val="0"/>
                <w:sz w:val="22"/>
                <w:szCs w:val="22"/>
                <w:lang w:val="zh-CN"/>
              </w:rPr>
              <w:t>Z</w:t>
            </w:r>
            <w:r>
              <w:rPr>
                <w:rFonts w:ascii="Times New Roman" w:eastAsia="宋体" w:hAnsi="Times New Roman" w:cs="Times New Roman"/>
                <w:kern w:val="0"/>
                <w:sz w:val="22"/>
                <w:szCs w:val="22"/>
              </w:rPr>
              <w:t xml:space="preserve"> value</w:t>
            </w:r>
          </w:p>
        </w:tc>
        <w:tc>
          <w:tcPr>
            <w:tcW w:w="1161" w:type="dxa"/>
            <w:tcBorders>
              <w:top w:val="single" w:sz="4" w:space="0" w:color="auto"/>
              <w:left w:val="nil"/>
              <w:bottom w:val="single" w:sz="4" w:space="0" w:color="auto"/>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i/>
                <w:kern w:val="0"/>
                <w:sz w:val="22"/>
                <w:szCs w:val="22"/>
                <w:lang w:val="zh-CN"/>
              </w:rPr>
              <w:t>P</w:t>
            </w:r>
            <w:r>
              <w:rPr>
                <w:rFonts w:ascii="Times New Roman" w:eastAsia="宋体" w:hAnsi="Times New Roman" w:cs="Times New Roman"/>
                <w:kern w:val="0"/>
                <w:sz w:val="22"/>
                <w:szCs w:val="22"/>
              </w:rPr>
              <w:t xml:space="preserve"> value</w:t>
            </w:r>
          </w:p>
        </w:tc>
      </w:tr>
      <w:tr w:rsidR="00FA361B" w:rsidTr="00FA361B">
        <w:trPr>
          <w:trHeight w:val="20"/>
        </w:trPr>
        <w:tc>
          <w:tcPr>
            <w:tcW w:w="1765" w:type="dxa"/>
            <w:tcBorders>
              <w:top w:val="single" w:sz="4" w:space="0" w:color="auto"/>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area</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mm</w:t>
            </w:r>
            <w:r>
              <w:rPr>
                <w:rFonts w:ascii="Times New Roman" w:eastAsia="宋体" w:hAnsi="Times New Roman" w:cs="Times New Roman"/>
                <w:kern w:val="0"/>
                <w:sz w:val="22"/>
                <w:szCs w:val="22"/>
                <w:vertAlign w:val="superscript"/>
                <w:lang w:val="zh-CN"/>
              </w:rPr>
              <w:t>2</w:t>
            </w:r>
            <w:r>
              <w:rPr>
                <w:rFonts w:ascii="Times New Roman" w:eastAsia="宋体" w:hAnsi="Times New Roman" w:cs="Times New Roman"/>
                <w:kern w:val="0"/>
                <w:sz w:val="22"/>
                <w:szCs w:val="22"/>
                <w:lang w:val="zh-CN"/>
              </w:rPr>
              <w:t>）</w:t>
            </w:r>
          </w:p>
        </w:tc>
        <w:tc>
          <w:tcPr>
            <w:tcW w:w="2454" w:type="dxa"/>
            <w:tcBorders>
              <w:top w:val="single" w:sz="4" w:space="0" w:color="auto"/>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0.3</w:t>
            </w:r>
            <w:r>
              <w:rPr>
                <w:rFonts w:ascii="Times New Roman" w:eastAsia="宋体" w:hAnsi="Times New Roman" w:cs="Times New Roman"/>
                <w:kern w:val="0"/>
                <w:sz w:val="22"/>
                <w:szCs w:val="22"/>
              </w:rPr>
              <w:t>31</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0.2</w:t>
            </w:r>
            <w:r>
              <w:rPr>
                <w:rFonts w:ascii="Times New Roman" w:eastAsia="宋体" w:hAnsi="Times New Roman" w:cs="Times New Roman"/>
                <w:kern w:val="0"/>
                <w:sz w:val="22"/>
                <w:szCs w:val="22"/>
              </w:rPr>
              <w:t>68</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0.4</w:t>
            </w:r>
            <w:r>
              <w:rPr>
                <w:rFonts w:ascii="Times New Roman" w:eastAsia="宋体" w:hAnsi="Times New Roman" w:cs="Times New Roman"/>
                <w:kern w:val="0"/>
                <w:sz w:val="22"/>
                <w:szCs w:val="22"/>
              </w:rPr>
              <w:t>13</w:t>
            </w:r>
            <w:r>
              <w:rPr>
                <w:rFonts w:ascii="Times New Roman" w:eastAsia="宋体" w:hAnsi="Times New Roman" w:cs="Times New Roman"/>
                <w:kern w:val="0"/>
                <w:sz w:val="22"/>
                <w:szCs w:val="22"/>
                <w:lang w:val="zh-CN"/>
              </w:rPr>
              <w:t>）</w:t>
            </w:r>
          </w:p>
        </w:tc>
        <w:tc>
          <w:tcPr>
            <w:tcW w:w="2410" w:type="dxa"/>
            <w:tcBorders>
              <w:top w:val="single" w:sz="4" w:space="0" w:color="auto"/>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0.285</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0.213</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0.380</w:t>
            </w:r>
            <w:r>
              <w:rPr>
                <w:rFonts w:ascii="Times New Roman" w:eastAsia="宋体" w:hAnsi="Times New Roman" w:cs="Times New Roman"/>
                <w:kern w:val="0"/>
                <w:sz w:val="22"/>
                <w:szCs w:val="22"/>
                <w:lang w:val="zh-CN"/>
              </w:rPr>
              <w:t>）</w:t>
            </w:r>
          </w:p>
        </w:tc>
        <w:tc>
          <w:tcPr>
            <w:tcW w:w="1134" w:type="dxa"/>
            <w:tcBorders>
              <w:top w:val="single" w:sz="4" w:space="0" w:color="auto"/>
              <w:left w:val="nil"/>
              <w:bottom w:val="nil"/>
              <w:right w:val="nil"/>
            </w:tcBorders>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-2.</w:t>
            </w:r>
            <w:r>
              <w:rPr>
                <w:rFonts w:ascii="Times New Roman" w:eastAsia="宋体" w:hAnsi="Times New Roman" w:cs="Times New Roman"/>
                <w:kern w:val="0"/>
                <w:sz w:val="22"/>
                <w:szCs w:val="22"/>
              </w:rPr>
              <w:t>757</w:t>
            </w:r>
          </w:p>
        </w:tc>
        <w:tc>
          <w:tcPr>
            <w:tcW w:w="1161" w:type="dxa"/>
            <w:tcBorders>
              <w:top w:val="single" w:sz="4" w:space="0" w:color="auto"/>
              <w:left w:val="nil"/>
              <w:bottom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0.0</w:t>
            </w:r>
            <w:r>
              <w:rPr>
                <w:rFonts w:ascii="Times New Roman" w:eastAsia="宋体" w:hAnsi="Times New Roman" w:cs="Times New Roman"/>
                <w:kern w:val="0"/>
                <w:sz w:val="22"/>
                <w:szCs w:val="22"/>
              </w:rPr>
              <w:t>06</w:t>
            </w:r>
          </w:p>
        </w:tc>
      </w:tr>
      <w:tr w:rsidR="00FA361B" w:rsidTr="00FA361B">
        <w:trPr>
          <w:trHeight w:val="20"/>
        </w:trPr>
        <w:tc>
          <w:tcPr>
            <w:tcW w:w="1765" w:type="dxa"/>
            <w:tcBorders>
              <w:top w:val="nil"/>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Perimeter</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mm</w:t>
            </w:r>
            <w:r>
              <w:rPr>
                <w:rFonts w:ascii="Times New Roman" w:eastAsia="宋体" w:hAnsi="Times New Roman" w:cs="Times New Roman"/>
                <w:kern w:val="0"/>
                <w:sz w:val="22"/>
                <w:szCs w:val="22"/>
                <w:lang w:val="zh-CN"/>
              </w:rPr>
              <w:t>）</w:t>
            </w:r>
          </w:p>
        </w:tc>
        <w:tc>
          <w:tcPr>
            <w:tcW w:w="2454" w:type="dxa"/>
            <w:tcBorders>
              <w:top w:val="nil"/>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2.5</w:t>
            </w:r>
            <w:r>
              <w:rPr>
                <w:rFonts w:ascii="Times New Roman" w:eastAsia="宋体" w:hAnsi="Times New Roman" w:cs="Times New Roman"/>
                <w:kern w:val="0"/>
                <w:sz w:val="22"/>
                <w:szCs w:val="22"/>
              </w:rPr>
              <w:t>55</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2.</w:t>
            </w:r>
            <w:r>
              <w:rPr>
                <w:rFonts w:ascii="Times New Roman" w:eastAsia="宋体" w:hAnsi="Times New Roman" w:cs="Times New Roman"/>
                <w:kern w:val="0"/>
                <w:sz w:val="22"/>
                <w:szCs w:val="22"/>
              </w:rPr>
              <w:t>298</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2.8</w:t>
            </w:r>
            <w:r>
              <w:rPr>
                <w:rFonts w:ascii="Times New Roman" w:eastAsia="宋体" w:hAnsi="Times New Roman" w:cs="Times New Roman"/>
                <w:kern w:val="0"/>
                <w:sz w:val="22"/>
                <w:szCs w:val="22"/>
              </w:rPr>
              <w:t>13</w:t>
            </w:r>
            <w:r>
              <w:rPr>
                <w:rFonts w:ascii="Times New Roman" w:eastAsia="宋体" w:hAnsi="Times New Roman" w:cs="Times New Roman"/>
                <w:kern w:val="0"/>
                <w:sz w:val="22"/>
                <w:szCs w:val="22"/>
                <w:lang w:val="zh-CN"/>
              </w:rPr>
              <w:t>）</w:t>
            </w:r>
          </w:p>
        </w:tc>
        <w:tc>
          <w:tcPr>
            <w:tcW w:w="2410" w:type="dxa"/>
            <w:tcBorders>
              <w:top w:val="nil"/>
              <w:left w:val="nil"/>
              <w:bottom w:val="nil"/>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2.225</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1.9</w:t>
            </w:r>
            <w:r>
              <w:rPr>
                <w:rFonts w:ascii="Times New Roman" w:eastAsia="宋体" w:hAnsi="Times New Roman" w:cs="Times New Roman"/>
                <w:kern w:val="0"/>
                <w:sz w:val="22"/>
                <w:szCs w:val="22"/>
              </w:rPr>
              <w:t>78</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2.648</w:t>
            </w:r>
            <w:r>
              <w:rPr>
                <w:rFonts w:ascii="Times New Roman" w:eastAsia="宋体" w:hAnsi="Times New Roman" w:cs="Times New Roman"/>
                <w:kern w:val="0"/>
                <w:sz w:val="22"/>
                <w:szCs w:val="22"/>
                <w:lang w:val="zh-CN"/>
              </w:rPr>
              <w:t>）</w:t>
            </w:r>
          </w:p>
        </w:tc>
        <w:tc>
          <w:tcPr>
            <w:tcW w:w="1134" w:type="dxa"/>
            <w:tcBorders>
              <w:top w:val="nil"/>
              <w:left w:val="nil"/>
              <w:bottom w:val="nil"/>
              <w:right w:val="nil"/>
            </w:tcBorders>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-3.</w:t>
            </w:r>
            <w:r>
              <w:rPr>
                <w:rFonts w:ascii="Times New Roman" w:eastAsia="宋体" w:hAnsi="Times New Roman" w:cs="Times New Roman"/>
                <w:kern w:val="0"/>
                <w:sz w:val="22"/>
                <w:szCs w:val="22"/>
              </w:rPr>
              <w:t>618</w:t>
            </w:r>
          </w:p>
        </w:tc>
        <w:tc>
          <w:tcPr>
            <w:tcW w:w="1161" w:type="dxa"/>
            <w:tcBorders>
              <w:top w:val="nil"/>
              <w:left w:val="nil"/>
              <w:bottom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rPr>
              <w:t>&lt;</w:t>
            </w:r>
            <w:r>
              <w:rPr>
                <w:rFonts w:ascii="Times New Roman" w:eastAsia="宋体" w:hAnsi="Times New Roman" w:cs="Times New Roman"/>
                <w:kern w:val="0"/>
                <w:sz w:val="22"/>
                <w:szCs w:val="22"/>
                <w:lang w:val="zh-CN"/>
              </w:rPr>
              <w:t>0.001</w:t>
            </w:r>
          </w:p>
        </w:tc>
      </w:tr>
      <w:tr w:rsidR="00FA361B" w:rsidTr="00FA361B">
        <w:trPr>
          <w:trHeight w:val="20"/>
        </w:trPr>
        <w:tc>
          <w:tcPr>
            <w:tcW w:w="1765" w:type="dxa"/>
            <w:tcBorders>
              <w:top w:val="nil"/>
              <w:left w:val="nil"/>
              <w:bottom w:val="single" w:sz="4" w:space="0" w:color="auto"/>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Circularity</w:t>
            </w:r>
          </w:p>
        </w:tc>
        <w:tc>
          <w:tcPr>
            <w:tcW w:w="2454" w:type="dxa"/>
            <w:tcBorders>
              <w:top w:val="nil"/>
              <w:left w:val="nil"/>
              <w:bottom w:val="single" w:sz="4" w:space="0" w:color="auto"/>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0.6</w:t>
            </w:r>
            <w:r>
              <w:rPr>
                <w:rFonts w:ascii="Times New Roman" w:eastAsia="宋体" w:hAnsi="Times New Roman" w:cs="Times New Roman"/>
                <w:kern w:val="0"/>
                <w:sz w:val="22"/>
                <w:szCs w:val="22"/>
              </w:rPr>
              <w:t>6</w:t>
            </w: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0.6</w:t>
            </w:r>
            <w:r>
              <w:rPr>
                <w:rFonts w:ascii="Times New Roman" w:eastAsia="宋体" w:hAnsi="Times New Roman" w:cs="Times New Roman"/>
                <w:kern w:val="0"/>
                <w:sz w:val="22"/>
                <w:szCs w:val="22"/>
              </w:rPr>
              <w:t>1</w:t>
            </w: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0.7</w:t>
            </w:r>
            <w:r>
              <w:rPr>
                <w:rFonts w:ascii="Times New Roman" w:eastAsia="宋体" w:hAnsi="Times New Roman" w:cs="Times New Roman"/>
                <w:kern w:val="0"/>
                <w:sz w:val="22"/>
                <w:szCs w:val="22"/>
              </w:rPr>
              <w:t>20</w:t>
            </w:r>
            <w:r>
              <w:rPr>
                <w:rFonts w:ascii="Times New Roman" w:eastAsia="宋体" w:hAnsi="Times New Roman" w:cs="Times New Roman"/>
                <w:kern w:val="0"/>
                <w:sz w:val="22"/>
                <w:szCs w:val="22"/>
                <w:lang w:val="zh-CN"/>
              </w:rPr>
              <w:t>）</w:t>
            </w:r>
          </w:p>
        </w:tc>
        <w:tc>
          <w:tcPr>
            <w:tcW w:w="2410" w:type="dxa"/>
            <w:tcBorders>
              <w:top w:val="nil"/>
              <w:left w:val="nil"/>
              <w:bottom w:val="single" w:sz="4" w:space="0" w:color="auto"/>
              <w:right w:val="nil"/>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lang w:val="zh-CN"/>
              </w:rPr>
            </w:pPr>
            <w:r>
              <w:rPr>
                <w:rFonts w:ascii="Times New Roman" w:eastAsia="宋体" w:hAnsi="Times New Roman" w:cs="Times New Roman"/>
                <w:kern w:val="0"/>
                <w:sz w:val="22"/>
                <w:szCs w:val="22"/>
                <w:lang w:val="zh-CN"/>
              </w:rPr>
              <w:t>0.690</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0.640</w:t>
            </w: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lang w:val="zh-CN"/>
              </w:rPr>
              <w:t>0.730</w:t>
            </w:r>
            <w:r>
              <w:rPr>
                <w:rFonts w:ascii="Times New Roman" w:eastAsia="宋体" w:hAnsi="Times New Roman" w:cs="Times New Roman"/>
                <w:kern w:val="0"/>
                <w:sz w:val="22"/>
                <w:szCs w:val="22"/>
                <w:lang w:val="zh-CN"/>
              </w:rPr>
              <w:t>）</w:t>
            </w:r>
          </w:p>
        </w:tc>
        <w:tc>
          <w:tcPr>
            <w:tcW w:w="1134" w:type="dxa"/>
            <w:tcBorders>
              <w:top w:val="nil"/>
              <w:left w:val="nil"/>
              <w:bottom w:val="single" w:sz="4" w:space="0" w:color="auto"/>
              <w:right w:val="nil"/>
            </w:tcBorders>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w:t>
            </w:r>
            <w:r>
              <w:rPr>
                <w:rFonts w:ascii="Times New Roman" w:eastAsia="宋体" w:hAnsi="Times New Roman" w:cs="Times New Roman"/>
                <w:kern w:val="0"/>
                <w:sz w:val="22"/>
                <w:szCs w:val="22"/>
              </w:rPr>
              <w:t>1.780</w:t>
            </w:r>
          </w:p>
        </w:tc>
        <w:tc>
          <w:tcPr>
            <w:tcW w:w="1161" w:type="dxa"/>
            <w:tcBorders>
              <w:top w:val="nil"/>
              <w:left w:val="nil"/>
              <w:bottom w:val="single" w:sz="4" w:space="0" w:color="auto"/>
            </w:tcBorders>
            <w:shd w:val="clear" w:color="auto" w:fill="auto"/>
          </w:tcPr>
          <w:p w:rsidR="00FA361B" w:rsidRDefault="00FA361B" w:rsidP="00FA361B">
            <w:pPr>
              <w:widowControl/>
              <w:spacing w:before="60" w:after="60"/>
              <w:rPr>
                <w:rFonts w:ascii="Times New Roman" w:eastAsia="宋体" w:hAnsi="Times New Roman" w:cs="Times New Roman"/>
                <w:kern w:val="0"/>
                <w:sz w:val="22"/>
                <w:szCs w:val="22"/>
              </w:rPr>
            </w:pPr>
            <w:r>
              <w:rPr>
                <w:rFonts w:ascii="Times New Roman" w:eastAsia="宋体" w:hAnsi="Times New Roman" w:cs="Times New Roman"/>
                <w:kern w:val="0"/>
                <w:sz w:val="22"/>
                <w:szCs w:val="22"/>
                <w:lang w:val="zh-CN"/>
              </w:rPr>
              <w:t>0.</w:t>
            </w:r>
            <w:r>
              <w:rPr>
                <w:rFonts w:ascii="Times New Roman" w:eastAsia="宋体" w:hAnsi="Times New Roman" w:cs="Times New Roman"/>
                <w:kern w:val="0"/>
                <w:sz w:val="22"/>
                <w:szCs w:val="22"/>
              </w:rPr>
              <w:t>075</w:t>
            </w:r>
          </w:p>
        </w:tc>
      </w:tr>
    </w:tbl>
    <w:bookmarkEnd w:id="0"/>
    <w:p w:rsidR="00FA361B" w:rsidRDefault="00FA361B" w:rsidP="00FA361B">
      <w:pPr>
        <w:rPr>
          <w:rFonts w:ascii="Times New Roman" w:hAnsi="Times New Roman" w:cs="Times New Roman"/>
        </w:rPr>
      </w:pPr>
      <w:r>
        <w:rPr>
          <w:rFonts w:ascii="Times New Roman" w:eastAsia="DengXian" w:hAnsi="Times New Roman" w:cs="Times New Roman"/>
        </w:rPr>
        <w:t xml:space="preserve">Note: measurement data are expressed by </w:t>
      </w:r>
      <w:r>
        <w:rPr>
          <w:rFonts w:ascii="Times New Roman" w:eastAsia="DengXian" w:hAnsi="Times New Roman" w:cs="Times New Roman"/>
          <w:i/>
        </w:rPr>
        <w:t xml:space="preserve">M </w:t>
      </w:r>
      <w:r>
        <w:rPr>
          <w:rFonts w:ascii="Times New Roman" w:eastAsia="DengXian" w:hAnsi="Times New Roman" w:cs="Times New Roman"/>
        </w:rPr>
        <w:t>(</w:t>
      </w:r>
      <w:r>
        <w:rPr>
          <w:rFonts w:ascii="Times New Roman" w:eastAsia="DengXian" w:hAnsi="Times New Roman" w:cs="Times New Roman"/>
          <w:i/>
        </w:rPr>
        <w:t>P</w:t>
      </w:r>
      <w:r>
        <w:rPr>
          <w:rFonts w:ascii="Times New Roman" w:eastAsia="DengXian" w:hAnsi="Times New Roman" w:cs="Times New Roman"/>
          <w:i/>
          <w:vertAlign w:val="subscript"/>
        </w:rPr>
        <w:t>25</w:t>
      </w:r>
      <w:r>
        <w:rPr>
          <w:rFonts w:ascii="Times New Roman" w:eastAsia="DengXian" w:hAnsi="Times New Roman" w:cs="Times New Roman"/>
        </w:rPr>
        <w:t xml:space="preserve">, </w:t>
      </w:r>
      <w:r>
        <w:rPr>
          <w:rFonts w:ascii="Times New Roman" w:eastAsia="DengXian" w:hAnsi="Times New Roman" w:cs="Times New Roman"/>
          <w:i/>
        </w:rPr>
        <w:t>P</w:t>
      </w:r>
      <w:r>
        <w:rPr>
          <w:rFonts w:ascii="Times New Roman" w:eastAsia="DengXian" w:hAnsi="Times New Roman" w:cs="Times New Roman"/>
          <w:i/>
          <w:vertAlign w:val="subscript"/>
        </w:rPr>
        <w:t>75</w:t>
      </w:r>
      <w:r>
        <w:rPr>
          <w:rFonts w:ascii="Times New Roman" w:eastAsia="DengXian" w:hAnsi="Times New Roman" w:cs="Times New Roman"/>
        </w:rPr>
        <w:t>), and Mann Whitney U test is used for comparison between the two groups; NDR: diabetes without diabetes retinopathy, FAZ: foveal avascular area.</w:t>
      </w:r>
    </w:p>
    <w:p w:rsidR="00FA361B" w:rsidRDefault="00FA361B">
      <w:pPr>
        <w:sectPr w:rsidR="00FA361B">
          <w:pgSz w:w="11906" w:h="16838"/>
          <w:pgMar w:top="1440" w:right="1800" w:bottom="1440" w:left="1800" w:header="851" w:footer="992" w:gutter="0"/>
          <w:cols w:space="425"/>
          <w:docGrid w:type="lines" w:linePitch="312"/>
        </w:sectPr>
      </w:pPr>
    </w:p>
    <w:p w:rsidR="00FA361B" w:rsidRPr="00940F60" w:rsidRDefault="00FA361B" w:rsidP="00FA361B">
      <w:pPr>
        <w:widowControl/>
        <w:spacing w:before="240" w:after="120"/>
        <w:rPr>
          <w:rFonts w:ascii="Times New Roman" w:eastAsia="宋体" w:hAnsi="Times New Roman" w:cs="Times New Roman"/>
          <w:kern w:val="0"/>
          <w:sz w:val="22"/>
          <w:szCs w:val="22"/>
        </w:rPr>
      </w:pPr>
      <w:r w:rsidRPr="00940F60">
        <w:rPr>
          <w:rFonts w:ascii="Times New Roman" w:eastAsia="宋体" w:hAnsi="Times New Roman" w:cs="Times New Roman" w:hint="eastAsia"/>
          <w:kern w:val="0"/>
          <w:sz w:val="22"/>
          <w:szCs w:val="22"/>
        </w:rPr>
        <w:lastRenderedPageBreak/>
        <w:t xml:space="preserve">Appendix Table </w:t>
      </w:r>
      <w:proofErr w:type="gramStart"/>
      <w:r w:rsidRPr="00940F60">
        <w:rPr>
          <w:rFonts w:ascii="Times New Roman" w:eastAsia="宋体" w:hAnsi="Times New Roman" w:cs="Times New Roman" w:hint="eastAsia"/>
          <w:kern w:val="0"/>
          <w:sz w:val="22"/>
          <w:szCs w:val="22"/>
        </w:rPr>
        <w:t>3</w:t>
      </w:r>
      <w:r>
        <w:rPr>
          <w:rFonts w:ascii="Times New Roman" w:eastAsia="宋体" w:hAnsi="Times New Roman" w:cs="Times New Roman" w:hint="eastAsia"/>
          <w:kern w:val="0"/>
          <w:sz w:val="22"/>
          <w:szCs w:val="22"/>
        </w:rPr>
        <w:t>.</w:t>
      </w:r>
      <w:r w:rsidRPr="00940F60">
        <w:rPr>
          <w:rFonts w:ascii="Times New Roman" w:eastAsia="宋体" w:hAnsi="Times New Roman" w:cs="Times New Roman" w:hint="eastAsia"/>
          <w:kern w:val="0"/>
          <w:sz w:val="22"/>
          <w:szCs w:val="22"/>
        </w:rPr>
        <w:t>Comparison</w:t>
      </w:r>
      <w:proofErr w:type="gramEnd"/>
      <w:r w:rsidRPr="00940F60">
        <w:rPr>
          <w:rFonts w:ascii="Times New Roman" w:eastAsia="宋体" w:hAnsi="Times New Roman" w:cs="Times New Roman" w:hint="eastAsia"/>
          <w:kern w:val="0"/>
          <w:sz w:val="22"/>
          <w:szCs w:val="22"/>
        </w:rPr>
        <w:t xml:space="preserve"> of VLD around the optic disc between eyes in NDR group and normal control group</w:t>
      </w:r>
    </w:p>
    <w:p w:rsidR="00FA361B" w:rsidRPr="00940F60" w:rsidRDefault="00FA361B" w:rsidP="00FA361B">
      <w:pPr>
        <w:widowControl/>
        <w:spacing w:before="240" w:after="120"/>
        <w:rPr>
          <w:rFonts w:ascii="Times New Roman" w:eastAsia="宋体" w:hAnsi="Times New Roman" w:cs="Times New Roman"/>
          <w:kern w:val="0"/>
          <w:sz w:val="22"/>
          <w:szCs w:val="22"/>
        </w:rPr>
      </w:pPr>
    </w:p>
    <w:tbl>
      <w:tblPr>
        <w:tblW w:w="889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68"/>
        <w:gridCol w:w="2409"/>
        <w:gridCol w:w="2410"/>
        <w:gridCol w:w="1134"/>
        <w:gridCol w:w="1276"/>
      </w:tblGrid>
      <w:tr w:rsidR="00FA361B" w:rsidTr="00CB6E28">
        <w:trPr>
          <w:trHeight w:val="429"/>
        </w:trPr>
        <w:tc>
          <w:tcPr>
            <w:tcW w:w="1668" w:type="dxa"/>
            <w:tcBorders>
              <w:top w:val="single" w:sz="4" w:space="0" w:color="auto"/>
              <w:left w:val="nil"/>
              <w:bottom w:val="single" w:sz="4" w:space="0" w:color="auto"/>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color w:val="000000"/>
                <w:kern w:val="0"/>
                <w:sz w:val="22"/>
                <w:szCs w:val="22"/>
              </w:rPr>
              <w:t xml:space="preserve"> around the optic disc</w:t>
            </w:r>
            <w:r>
              <w:rPr>
                <w:rFonts w:ascii="Times New Roman" w:eastAsia="宋体" w:hAnsi="Times New Roman" w:cs="Times New Roman" w:hint="eastAsia"/>
                <w:color w:val="000000"/>
                <w:kern w:val="0"/>
                <w:sz w:val="22"/>
                <w:szCs w:val="22"/>
              </w:rPr>
              <w:t xml:space="preserve"> </w:t>
            </w:r>
            <w:r>
              <w:rPr>
                <w:rFonts w:ascii="Times New Roman" w:eastAsia="宋体" w:hAnsi="Times New Roman" w:cs="Times New Roman"/>
                <w:kern w:val="0"/>
                <w:sz w:val="22"/>
                <w:szCs w:val="22"/>
              </w:rPr>
              <w:t>VLD</w:t>
            </w:r>
            <w:r w:rsidRPr="00FA361B">
              <w:rPr>
                <w:rFonts w:ascii="Times New Roman" w:eastAsia="宋体" w:hAnsi="Times New Roman" w:cs="Times New Roman"/>
                <w:kern w:val="0"/>
                <w:sz w:val="22"/>
                <w:szCs w:val="22"/>
              </w:rPr>
              <w:t>（</w:t>
            </w:r>
            <w:r w:rsidRPr="00FA361B">
              <w:rPr>
                <w:rFonts w:ascii="Times New Roman" w:eastAsia="宋体" w:hAnsi="Times New Roman" w:cs="Times New Roman"/>
                <w:kern w:val="0"/>
                <w:sz w:val="22"/>
                <w:szCs w:val="22"/>
              </w:rPr>
              <w:t>mm</w:t>
            </w:r>
            <w:r w:rsidRPr="00FA361B">
              <w:rPr>
                <w:rFonts w:ascii="Times New Roman" w:eastAsia="宋体" w:hAnsi="Times New Roman" w:cs="Times New Roman"/>
                <w:kern w:val="0"/>
                <w:sz w:val="22"/>
                <w:szCs w:val="22"/>
                <w:vertAlign w:val="superscript"/>
              </w:rPr>
              <w:t>-1</w:t>
            </w:r>
            <w:r w:rsidRPr="00FA361B">
              <w:rPr>
                <w:rFonts w:ascii="Times New Roman" w:eastAsia="宋体" w:hAnsi="Times New Roman" w:cs="Times New Roman"/>
                <w:kern w:val="0"/>
                <w:sz w:val="22"/>
                <w:szCs w:val="22"/>
              </w:rPr>
              <w:t>）</w:t>
            </w:r>
          </w:p>
        </w:tc>
        <w:tc>
          <w:tcPr>
            <w:tcW w:w="2409" w:type="dxa"/>
            <w:tcBorders>
              <w:top w:val="single" w:sz="4" w:space="0" w:color="auto"/>
              <w:bottom w:val="single" w:sz="4" w:space="0" w:color="auto"/>
            </w:tcBorders>
            <w:shd w:val="clear" w:color="auto" w:fill="auto"/>
            <w:vAlign w:val="center"/>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NDR</w:t>
            </w:r>
            <w:r>
              <w:rPr>
                <w:rFonts w:ascii="Times New Roman" w:eastAsia="宋体" w:hAnsi="Times New Roman" w:cs="Times New Roman" w:hint="eastAsia"/>
                <w:kern w:val="0"/>
                <w:sz w:val="22"/>
                <w:szCs w:val="22"/>
              </w:rPr>
              <w:t xml:space="preserve"> 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n=86</w:t>
            </w:r>
            <w:r>
              <w:rPr>
                <w:rFonts w:ascii="Times New Roman" w:eastAsia="宋体" w:hAnsi="Times New Roman" w:cs="Times New Roman"/>
                <w:kern w:val="0"/>
                <w:sz w:val="22"/>
                <w:szCs w:val="22"/>
              </w:rPr>
              <w:t>）</w:t>
            </w:r>
          </w:p>
        </w:tc>
        <w:tc>
          <w:tcPr>
            <w:tcW w:w="2410" w:type="dxa"/>
            <w:tcBorders>
              <w:top w:val="single" w:sz="4" w:space="0" w:color="auto"/>
              <w:bottom w:val="single" w:sz="4" w:space="0" w:color="auto"/>
            </w:tcBorders>
            <w:shd w:val="clear" w:color="auto" w:fill="auto"/>
            <w:vAlign w:val="center"/>
          </w:tcPr>
          <w:p w:rsidR="00FA361B" w:rsidRDefault="00FA361B" w:rsidP="00CB6E28">
            <w:pPr>
              <w:widowControl/>
              <w:spacing w:before="60" w:after="60"/>
              <w:jc w:val="center"/>
              <w:rPr>
                <w:rFonts w:ascii="Times New Roman" w:eastAsia="宋体" w:hAnsi="Times New Roman" w:cs="Times New Roman"/>
                <w:kern w:val="0"/>
                <w:sz w:val="22"/>
                <w:szCs w:val="22"/>
              </w:rPr>
            </w:pPr>
            <w:r w:rsidRPr="00FA361B">
              <w:rPr>
                <w:rFonts w:ascii="Times New Roman" w:eastAsia="宋体" w:hAnsi="Times New Roman" w:cs="Times New Roman" w:hint="eastAsia"/>
                <w:kern w:val="0"/>
                <w:sz w:val="22"/>
                <w:szCs w:val="22"/>
              </w:rPr>
              <w:t>Normal control group</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n=64</w:t>
            </w:r>
            <w:r>
              <w:rPr>
                <w:rFonts w:ascii="Times New Roman" w:eastAsia="宋体" w:hAnsi="Times New Roman" w:cs="Times New Roman"/>
                <w:kern w:val="0"/>
                <w:sz w:val="22"/>
                <w:szCs w:val="22"/>
              </w:rPr>
              <w:t>）</w:t>
            </w:r>
          </w:p>
        </w:tc>
        <w:tc>
          <w:tcPr>
            <w:tcW w:w="1134" w:type="dxa"/>
            <w:tcBorders>
              <w:top w:val="single" w:sz="4" w:space="0" w:color="auto"/>
              <w:bottom w:val="single" w:sz="4" w:space="0" w:color="auto"/>
            </w:tcBorders>
            <w:vAlign w:val="center"/>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i/>
                <w:kern w:val="0"/>
                <w:sz w:val="22"/>
                <w:szCs w:val="22"/>
              </w:rPr>
              <w:t>Z</w:t>
            </w:r>
            <w:r>
              <w:rPr>
                <w:rFonts w:ascii="Times New Roman" w:eastAsia="宋体" w:hAnsi="Times New Roman" w:cs="Times New Roman" w:hint="eastAsia"/>
                <w:kern w:val="0"/>
                <w:sz w:val="22"/>
                <w:szCs w:val="22"/>
              </w:rPr>
              <w:t xml:space="preserve"> value</w:t>
            </w:r>
          </w:p>
        </w:tc>
        <w:tc>
          <w:tcPr>
            <w:tcW w:w="1276" w:type="dxa"/>
            <w:tcBorders>
              <w:top w:val="single" w:sz="4" w:space="0" w:color="auto"/>
              <w:bottom w:val="single" w:sz="4" w:space="0" w:color="auto"/>
            </w:tcBorders>
            <w:shd w:val="clear" w:color="auto" w:fill="auto"/>
            <w:vAlign w:val="center"/>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i/>
                <w:kern w:val="0"/>
                <w:sz w:val="22"/>
                <w:szCs w:val="22"/>
              </w:rPr>
              <w:t>P</w:t>
            </w:r>
            <w:r>
              <w:rPr>
                <w:rFonts w:ascii="Times New Roman" w:eastAsia="宋体" w:hAnsi="Times New Roman" w:cs="Times New Roman" w:hint="eastAsia"/>
                <w:i/>
                <w:kern w:val="0"/>
                <w:sz w:val="22"/>
                <w:szCs w:val="22"/>
              </w:rPr>
              <w:t xml:space="preserve"> </w:t>
            </w:r>
            <w:r>
              <w:rPr>
                <w:rFonts w:ascii="Times New Roman" w:eastAsia="宋体" w:hAnsi="Times New Roman" w:cs="Times New Roman" w:hint="eastAsia"/>
                <w:kern w:val="0"/>
                <w:sz w:val="22"/>
                <w:szCs w:val="22"/>
              </w:rPr>
              <w:t>value</w:t>
            </w:r>
          </w:p>
        </w:tc>
      </w:tr>
      <w:tr w:rsidR="00FA361B" w:rsidTr="00CB6E28">
        <w:trPr>
          <w:trHeight w:val="429"/>
        </w:trPr>
        <w:tc>
          <w:tcPr>
            <w:tcW w:w="1668" w:type="dxa"/>
            <w:tcBorders>
              <w:top w:val="single" w:sz="4" w:space="0" w:color="auto"/>
              <w:left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average</w:t>
            </w:r>
          </w:p>
        </w:tc>
        <w:tc>
          <w:tcPr>
            <w:tcW w:w="2409" w:type="dxa"/>
            <w:tcBorders>
              <w:top w:val="single" w:sz="4" w:space="0" w:color="auto"/>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21.05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19.18</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21.70</w:t>
            </w:r>
            <w:r>
              <w:rPr>
                <w:rFonts w:ascii="Times New Roman" w:eastAsia="宋体" w:hAnsi="Times New Roman" w:cs="Times New Roman"/>
                <w:kern w:val="0"/>
                <w:sz w:val="22"/>
                <w:szCs w:val="22"/>
              </w:rPr>
              <w:t>）</w:t>
            </w:r>
          </w:p>
        </w:tc>
        <w:tc>
          <w:tcPr>
            <w:tcW w:w="2410" w:type="dxa"/>
            <w:tcBorders>
              <w:top w:val="single" w:sz="4" w:space="0" w:color="auto"/>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19.30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19.00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19.60</w:t>
            </w:r>
            <w:r>
              <w:rPr>
                <w:rFonts w:ascii="Times New Roman" w:eastAsia="宋体" w:hAnsi="Times New Roman" w:cs="Times New Roman"/>
                <w:kern w:val="0"/>
                <w:sz w:val="22"/>
                <w:szCs w:val="22"/>
              </w:rPr>
              <w:t>）</w:t>
            </w:r>
          </w:p>
        </w:tc>
        <w:tc>
          <w:tcPr>
            <w:tcW w:w="1134" w:type="dxa"/>
            <w:tcBorders>
              <w:top w:val="single" w:sz="4" w:space="0" w:color="auto"/>
              <w:bottom w:val="nil"/>
            </w:tcBorders>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-4.383</w:t>
            </w:r>
          </w:p>
        </w:tc>
        <w:tc>
          <w:tcPr>
            <w:tcW w:w="1276" w:type="dxa"/>
            <w:tcBorders>
              <w:top w:val="single" w:sz="4" w:space="0" w:color="auto"/>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&lt;0.001</w:t>
            </w:r>
          </w:p>
        </w:tc>
      </w:tr>
      <w:tr w:rsidR="00FA361B" w:rsidTr="00CB6E28">
        <w:trPr>
          <w:trHeight w:val="429"/>
        </w:trPr>
        <w:tc>
          <w:tcPr>
            <w:tcW w:w="1668" w:type="dxa"/>
            <w:tcBorders>
              <w:top w:val="nil"/>
              <w:left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color w:val="000000"/>
                <w:kern w:val="0"/>
                <w:sz w:val="22"/>
                <w:szCs w:val="22"/>
              </w:rPr>
              <w:t>superior</w:t>
            </w:r>
          </w:p>
        </w:tc>
        <w:tc>
          <w:tcPr>
            <w:tcW w:w="2409"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21.05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19.10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22.10</w:t>
            </w:r>
            <w:r>
              <w:rPr>
                <w:rFonts w:ascii="Times New Roman" w:eastAsia="宋体" w:hAnsi="Times New Roman" w:cs="Times New Roman"/>
                <w:kern w:val="0"/>
                <w:sz w:val="22"/>
                <w:szCs w:val="22"/>
              </w:rPr>
              <w:t>）</w:t>
            </w:r>
          </w:p>
        </w:tc>
        <w:tc>
          <w:tcPr>
            <w:tcW w:w="2410"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21.95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21.00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22.68</w:t>
            </w:r>
            <w:r>
              <w:rPr>
                <w:rFonts w:ascii="Times New Roman" w:eastAsia="宋体" w:hAnsi="Times New Roman" w:cs="Times New Roman"/>
                <w:kern w:val="0"/>
                <w:sz w:val="22"/>
                <w:szCs w:val="22"/>
              </w:rPr>
              <w:t>）</w:t>
            </w:r>
          </w:p>
        </w:tc>
        <w:tc>
          <w:tcPr>
            <w:tcW w:w="1134" w:type="dxa"/>
            <w:tcBorders>
              <w:top w:val="nil"/>
              <w:bottom w:val="nil"/>
            </w:tcBorders>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-4.324</w:t>
            </w:r>
          </w:p>
        </w:tc>
        <w:tc>
          <w:tcPr>
            <w:tcW w:w="1276"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&lt;0.001</w:t>
            </w:r>
          </w:p>
        </w:tc>
      </w:tr>
      <w:tr w:rsidR="00FA361B" w:rsidTr="00CB6E28">
        <w:trPr>
          <w:trHeight w:val="429"/>
        </w:trPr>
        <w:tc>
          <w:tcPr>
            <w:tcW w:w="1668" w:type="dxa"/>
            <w:tcBorders>
              <w:top w:val="nil"/>
              <w:left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color w:val="000000"/>
                <w:kern w:val="0"/>
                <w:sz w:val="22"/>
                <w:szCs w:val="22"/>
              </w:rPr>
              <w:t>temporal</w:t>
            </w:r>
          </w:p>
        </w:tc>
        <w:tc>
          <w:tcPr>
            <w:tcW w:w="2409"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20.85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19.60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21.80</w:t>
            </w:r>
            <w:r>
              <w:rPr>
                <w:rFonts w:ascii="Times New Roman" w:eastAsia="宋体" w:hAnsi="Times New Roman" w:cs="Times New Roman"/>
                <w:kern w:val="0"/>
                <w:sz w:val="22"/>
                <w:szCs w:val="22"/>
              </w:rPr>
              <w:t>）</w:t>
            </w:r>
          </w:p>
        </w:tc>
        <w:tc>
          <w:tcPr>
            <w:tcW w:w="2410"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22.00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20.93</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22.30</w:t>
            </w:r>
            <w:r>
              <w:rPr>
                <w:rFonts w:ascii="Times New Roman" w:eastAsia="宋体" w:hAnsi="Times New Roman" w:cs="Times New Roman"/>
                <w:kern w:val="0"/>
                <w:sz w:val="22"/>
                <w:szCs w:val="22"/>
              </w:rPr>
              <w:t>）</w:t>
            </w:r>
          </w:p>
        </w:tc>
        <w:tc>
          <w:tcPr>
            <w:tcW w:w="1134" w:type="dxa"/>
            <w:tcBorders>
              <w:top w:val="nil"/>
              <w:bottom w:val="nil"/>
            </w:tcBorders>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-3.585</w:t>
            </w:r>
          </w:p>
        </w:tc>
        <w:tc>
          <w:tcPr>
            <w:tcW w:w="1276"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&lt;0.001</w:t>
            </w:r>
          </w:p>
        </w:tc>
      </w:tr>
      <w:tr w:rsidR="00FA361B" w:rsidTr="00CB6E28">
        <w:trPr>
          <w:trHeight w:val="429"/>
        </w:trPr>
        <w:tc>
          <w:tcPr>
            <w:tcW w:w="1668" w:type="dxa"/>
            <w:tcBorders>
              <w:top w:val="nil"/>
              <w:left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color w:val="000000"/>
                <w:kern w:val="0"/>
                <w:sz w:val="22"/>
                <w:szCs w:val="22"/>
              </w:rPr>
              <w:t>inferior</w:t>
            </w:r>
          </w:p>
        </w:tc>
        <w:tc>
          <w:tcPr>
            <w:tcW w:w="2409"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21.00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19.10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22.00</w:t>
            </w:r>
            <w:r>
              <w:rPr>
                <w:rFonts w:ascii="Times New Roman" w:eastAsia="宋体" w:hAnsi="Times New Roman" w:cs="Times New Roman"/>
                <w:kern w:val="0"/>
                <w:sz w:val="22"/>
                <w:szCs w:val="22"/>
              </w:rPr>
              <w:t>）</w:t>
            </w:r>
          </w:p>
        </w:tc>
        <w:tc>
          <w:tcPr>
            <w:tcW w:w="2410"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22.15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21.23</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23.08</w:t>
            </w:r>
            <w:r>
              <w:rPr>
                <w:rFonts w:ascii="Times New Roman" w:eastAsia="宋体" w:hAnsi="Times New Roman" w:cs="Times New Roman"/>
                <w:kern w:val="0"/>
                <w:sz w:val="22"/>
                <w:szCs w:val="22"/>
              </w:rPr>
              <w:t>）</w:t>
            </w:r>
          </w:p>
        </w:tc>
        <w:tc>
          <w:tcPr>
            <w:tcW w:w="1134" w:type="dxa"/>
            <w:tcBorders>
              <w:top w:val="nil"/>
              <w:bottom w:val="nil"/>
            </w:tcBorders>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-4.495</w:t>
            </w:r>
          </w:p>
        </w:tc>
        <w:tc>
          <w:tcPr>
            <w:tcW w:w="1276" w:type="dxa"/>
            <w:tcBorders>
              <w:top w:val="nil"/>
              <w:bottom w:val="nil"/>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&lt;0.001</w:t>
            </w:r>
          </w:p>
        </w:tc>
      </w:tr>
      <w:tr w:rsidR="00FA361B" w:rsidTr="00CB6E28">
        <w:trPr>
          <w:trHeight w:val="429"/>
        </w:trPr>
        <w:tc>
          <w:tcPr>
            <w:tcW w:w="1668" w:type="dxa"/>
            <w:tcBorders>
              <w:top w:val="nil"/>
              <w:left w:val="nil"/>
              <w:bottom w:val="single" w:sz="4" w:space="0" w:color="auto"/>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 xml:space="preserve">nasal side </w:t>
            </w:r>
          </w:p>
        </w:tc>
        <w:tc>
          <w:tcPr>
            <w:tcW w:w="2409" w:type="dxa"/>
            <w:tcBorders>
              <w:top w:val="nil"/>
              <w:bottom w:val="single" w:sz="4" w:space="0" w:color="auto"/>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21.20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19.40</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21.90</w:t>
            </w:r>
            <w:r>
              <w:rPr>
                <w:rFonts w:ascii="Times New Roman" w:eastAsia="宋体" w:hAnsi="Times New Roman" w:cs="Times New Roman"/>
                <w:kern w:val="0"/>
                <w:sz w:val="22"/>
                <w:szCs w:val="22"/>
              </w:rPr>
              <w:t>）</w:t>
            </w:r>
          </w:p>
        </w:tc>
        <w:tc>
          <w:tcPr>
            <w:tcW w:w="2410" w:type="dxa"/>
            <w:tcBorders>
              <w:top w:val="nil"/>
              <w:bottom w:val="single" w:sz="4" w:space="0" w:color="auto"/>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22.25</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20.83</w:t>
            </w:r>
            <w:r>
              <w:rPr>
                <w:rFonts w:ascii="Times New Roman" w:eastAsia="宋体" w:hAnsi="Times New Roman" w:cs="Times New Roman"/>
                <w:kern w:val="0"/>
                <w:sz w:val="22"/>
                <w:szCs w:val="22"/>
              </w:rPr>
              <w:t>，</w:t>
            </w:r>
            <w:r>
              <w:rPr>
                <w:rFonts w:ascii="Times New Roman" w:eastAsia="宋体" w:hAnsi="Times New Roman" w:cs="Times New Roman"/>
                <w:kern w:val="0"/>
                <w:sz w:val="22"/>
                <w:szCs w:val="22"/>
              </w:rPr>
              <w:t>23.20</w:t>
            </w:r>
            <w:r>
              <w:rPr>
                <w:rFonts w:ascii="Times New Roman" w:eastAsia="宋体" w:hAnsi="Times New Roman" w:cs="Times New Roman"/>
                <w:kern w:val="0"/>
                <w:sz w:val="22"/>
                <w:szCs w:val="22"/>
              </w:rPr>
              <w:t>）</w:t>
            </w:r>
          </w:p>
        </w:tc>
        <w:tc>
          <w:tcPr>
            <w:tcW w:w="1134" w:type="dxa"/>
            <w:tcBorders>
              <w:top w:val="nil"/>
              <w:bottom w:val="single" w:sz="4" w:space="0" w:color="auto"/>
            </w:tcBorders>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-3.963</w:t>
            </w:r>
          </w:p>
        </w:tc>
        <w:tc>
          <w:tcPr>
            <w:tcW w:w="1276" w:type="dxa"/>
            <w:tcBorders>
              <w:top w:val="nil"/>
              <w:bottom w:val="single" w:sz="4" w:space="0" w:color="auto"/>
            </w:tcBorders>
            <w:shd w:val="clear" w:color="auto" w:fill="auto"/>
          </w:tcPr>
          <w:p w:rsidR="00FA361B" w:rsidRDefault="00FA361B" w:rsidP="00CB6E28">
            <w:pPr>
              <w:widowControl/>
              <w:spacing w:before="60" w:after="60"/>
              <w:jc w:val="center"/>
              <w:rPr>
                <w:rFonts w:ascii="Times New Roman" w:eastAsia="宋体" w:hAnsi="Times New Roman" w:cs="Times New Roman"/>
                <w:kern w:val="0"/>
                <w:sz w:val="22"/>
                <w:szCs w:val="22"/>
              </w:rPr>
            </w:pPr>
            <w:r>
              <w:rPr>
                <w:rFonts w:ascii="Times New Roman" w:eastAsia="宋体" w:hAnsi="Times New Roman" w:cs="Times New Roman"/>
                <w:kern w:val="0"/>
                <w:sz w:val="22"/>
                <w:szCs w:val="22"/>
              </w:rPr>
              <w:t>&lt;0.001</w:t>
            </w:r>
          </w:p>
        </w:tc>
      </w:tr>
    </w:tbl>
    <w:p w:rsidR="00FA361B" w:rsidRPr="00FA361B" w:rsidRDefault="00FA361B" w:rsidP="00FA361B">
      <w:pPr>
        <w:widowControl/>
        <w:spacing w:before="240" w:after="120"/>
        <w:jc w:val="center"/>
        <w:rPr>
          <w:rFonts w:ascii="Times New Roman" w:eastAsia="宋体" w:hAnsi="Times New Roman" w:cs="Times New Roman"/>
          <w:kern w:val="0"/>
          <w:sz w:val="22"/>
          <w:szCs w:val="22"/>
        </w:rPr>
      </w:pPr>
      <w:r w:rsidRPr="00FA361B">
        <w:rPr>
          <w:rFonts w:ascii="Times New Roman" w:eastAsia="宋体" w:hAnsi="Times New Roman" w:cs="Times New Roman" w:hint="eastAsia"/>
          <w:kern w:val="0"/>
          <w:sz w:val="22"/>
          <w:szCs w:val="22"/>
        </w:rPr>
        <w:t xml:space="preserve">Note: measurement data are expressed by </w:t>
      </w:r>
      <w:r w:rsidRPr="00FA361B">
        <w:rPr>
          <w:rFonts w:ascii="Times New Roman" w:eastAsia="宋体" w:hAnsi="Times New Roman" w:cs="Times New Roman"/>
          <w:i/>
          <w:kern w:val="0"/>
          <w:sz w:val="22"/>
          <w:szCs w:val="22"/>
        </w:rPr>
        <w:t xml:space="preserve">M </w:t>
      </w:r>
      <w:r w:rsidRPr="00FA361B">
        <w:rPr>
          <w:rFonts w:ascii="Times New Roman" w:eastAsia="宋体" w:hAnsi="Times New Roman" w:cs="Times New Roman"/>
          <w:kern w:val="0"/>
          <w:sz w:val="22"/>
          <w:szCs w:val="22"/>
        </w:rPr>
        <w:t>(</w:t>
      </w:r>
      <w:r w:rsidRPr="00FA361B">
        <w:rPr>
          <w:rFonts w:ascii="Times New Roman" w:eastAsia="宋体" w:hAnsi="Times New Roman" w:cs="Times New Roman"/>
          <w:i/>
          <w:kern w:val="0"/>
          <w:sz w:val="22"/>
          <w:szCs w:val="22"/>
        </w:rPr>
        <w:t>P</w:t>
      </w:r>
      <w:r w:rsidRPr="00FA361B">
        <w:rPr>
          <w:rFonts w:ascii="Times New Roman" w:eastAsia="宋体" w:hAnsi="Times New Roman" w:cs="Times New Roman"/>
          <w:i/>
          <w:kern w:val="0"/>
          <w:sz w:val="22"/>
          <w:szCs w:val="22"/>
          <w:vertAlign w:val="subscript"/>
        </w:rPr>
        <w:t>25</w:t>
      </w:r>
      <w:r w:rsidRPr="00FA361B">
        <w:rPr>
          <w:rFonts w:ascii="Times New Roman" w:eastAsia="宋体" w:hAnsi="Times New Roman" w:cs="Times New Roman"/>
          <w:kern w:val="0"/>
          <w:sz w:val="22"/>
          <w:szCs w:val="22"/>
        </w:rPr>
        <w:t xml:space="preserve">, </w:t>
      </w:r>
      <w:r w:rsidRPr="00FA361B">
        <w:rPr>
          <w:rFonts w:ascii="Times New Roman" w:eastAsia="宋体" w:hAnsi="Times New Roman" w:cs="Times New Roman"/>
          <w:i/>
          <w:kern w:val="0"/>
          <w:sz w:val="22"/>
          <w:szCs w:val="22"/>
        </w:rPr>
        <w:t>P</w:t>
      </w:r>
      <w:r w:rsidRPr="00FA361B">
        <w:rPr>
          <w:rFonts w:ascii="Times New Roman" w:eastAsia="宋体" w:hAnsi="Times New Roman" w:cs="Times New Roman"/>
          <w:i/>
          <w:kern w:val="0"/>
          <w:sz w:val="22"/>
          <w:szCs w:val="22"/>
          <w:vertAlign w:val="subscript"/>
        </w:rPr>
        <w:t>75</w:t>
      </w:r>
      <w:r w:rsidRPr="00FA361B">
        <w:rPr>
          <w:rFonts w:ascii="Times New Roman" w:eastAsia="宋体" w:hAnsi="Times New Roman" w:cs="Times New Roman"/>
          <w:kern w:val="0"/>
          <w:sz w:val="22"/>
          <w:szCs w:val="22"/>
        </w:rPr>
        <w:t>)</w:t>
      </w:r>
      <w:r w:rsidRPr="00FA361B">
        <w:rPr>
          <w:rFonts w:ascii="Times New Roman" w:eastAsia="宋体" w:hAnsi="Times New Roman" w:cs="Times New Roman" w:hint="eastAsia"/>
          <w:kern w:val="0"/>
          <w:sz w:val="22"/>
          <w:szCs w:val="22"/>
        </w:rPr>
        <w:t>, and Mann Whitney U test is used for comparison between the two groups; NDR: diabetes without diabetes retinopathy; VLD: blood flow length density.</w:t>
      </w:r>
    </w:p>
    <w:p w:rsidR="00FA361B" w:rsidRDefault="00FA361B">
      <w:pPr>
        <w:sectPr w:rsidR="00FA361B">
          <w:pgSz w:w="11906" w:h="16838"/>
          <w:pgMar w:top="1440" w:right="1800" w:bottom="1440" w:left="1800" w:header="851" w:footer="992" w:gutter="0"/>
          <w:cols w:space="425"/>
          <w:docGrid w:type="lines" w:linePitch="312"/>
        </w:sectPr>
      </w:pPr>
    </w:p>
    <w:p w:rsidR="00FA361B" w:rsidRPr="00FA361B" w:rsidRDefault="00FA361B" w:rsidP="00FA361B">
      <w:pPr>
        <w:pStyle w:val="a3"/>
        <w:jc w:val="left"/>
        <w:rPr>
          <w:lang w:val="en-US"/>
        </w:rPr>
      </w:pPr>
      <w:r w:rsidRPr="00FA361B">
        <w:rPr>
          <w:rFonts w:hint="eastAsia"/>
          <w:lang w:val="en-US"/>
        </w:rPr>
        <w:lastRenderedPageBreak/>
        <w:t>Appendix Table 4</w:t>
      </w:r>
      <w:r>
        <w:rPr>
          <w:rFonts w:hint="eastAsia"/>
          <w:lang w:val="en-US"/>
        </w:rPr>
        <w:t xml:space="preserve">. </w:t>
      </w:r>
      <w:r w:rsidRPr="00FA361B">
        <w:rPr>
          <w:rFonts w:hint="eastAsia"/>
          <w:lang w:val="en-US"/>
        </w:rPr>
        <w:t>Results of PD around the optic disc in the affected eyes of NDR group and the normal control group</w:t>
      </w:r>
    </w:p>
    <w:p w:rsidR="00FA361B" w:rsidRPr="00FA361B" w:rsidRDefault="00FA361B" w:rsidP="00FA361B">
      <w:pPr>
        <w:pStyle w:val="a3"/>
        <w:rPr>
          <w:lang w:val="en-US"/>
        </w:rPr>
      </w:pPr>
    </w:p>
    <w:tbl>
      <w:tblPr>
        <w:tblW w:w="893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2727"/>
        <w:gridCol w:w="2801"/>
        <w:gridCol w:w="851"/>
        <w:gridCol w:w="1026"/>
      </w:tblGrid>
      <w:tr w:rsidR="00FA361B" w:rsidTr="00CB6E28">
        <w:trPr>
          <w:trHeight w:val="429"/>
        </w:trPr>
        <w:tc>
          <w:tcPr>
            <w:tcW w:w="1526" w:type="dxa"/>
            <w:tcBorders>
              <w:top w:val="single" w:sz="4" w:space="0" w:color="auto"/>
              <w:left w:val="nil"/>
              <w:bottom w:val="single" w:sz="4" w:space="0" w:color="auto"/>
            </w:tcBorders>
            <w:shd w:val="clear" w:color="auto" w:fill="auto"/>
          </w:tcPr>
          <w:p w:rsidR="00FA361B" w:rsidRDefault="00FA361B" w:rsidP="00CB6E28">
            <w:pPr>
              <w:pStyle w:val="a5"/>
              <w:framePr w:wrap="around"/>
              <w:rPr>
                <w:color w:val="auto"/>
                <w:lang w:val="en-US"/>
              </w:rPr>
            </w:pPr>
            <w:r>
              <w:rPr>
                <w:lang w:val="en-US"/>
              </w:rPr>
              <w:t xml:space="preserve"> around the optic disc</w:t>
            </w:r>
            <w:r>
              <w:rPr>
                <w:rFonts w:hint="eastAsia"/>
                <w:lang w:val="en-US"/>
              </w:rPr>
              <w:t xml:space="preserve"> </w:t>
            </w:r>
            <w:r>
              <w:rPr>
                <w:rFonts w:hint="eastAsia"/>
                <w:color w:val="auto"/>
                <w:lang w:val="en-US"/>
              </w:rPr>
              <w:t>PD</w:t>
            </w:r>
          </w:p>
        </w:tc>
        <w:tc>
          <w:tcPr>
            <w:tcW w:w="2727"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Pr>
                <w:color w:val="auto"/>
                <w:lang w:val="en-US"/>
              </w:rPr>
              <w:t>NDR</w:t>
            </w:r>
            <w:r>
              <w:rPr>
                <w:rFonts w:hint="eastAsia"/>
                <w:color w:val="auto"/>
                <w:lang w:val="en-US"/>
              </w:rPr>
              <w:t xml:space="preserve"> Group</w:t>
            </w:r>
            <w:r>
              <w:rPr>
                <w:color w:val="auto"/>
                <w:lang w:val="en-US"/>
              </w:rPr>
              <w:t>（</w:t>
            </w:r>
            <w:r>
              <w:rPr>
                <w:color w:val="auto"/>
                <w:lang w:val="en-US"/>
              </w:rPr>
              <w:t>n=86</w:t>
            </w:r>
            <w:r>
              <w:rPr>
                <w:color w:val="auto"/>
                <w:lang w:val="en-US"/>
              </w:rPr>
              <w:t>）</w:t>
            </w:r>
          </w:p>
        </w:tc>
        <w:tc>
          <w:tcPr>
            <w:tcW w:w="2801"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sidRPr="00FA361B">
              <w:rPr>
                <w:rFonts w:hint="eastAsia"/>
                <w:color w:val="auto"/>
                <w:lang w:val="en-US"/>
              </w:rPr>
              <w:t>Normal control group</w:t>
            </w:r>
            <w:r>
              <w:rPr>
                <w:color w:val="auto"/>
                <w:lang w:val="en-US"/>
              </w:rPr>
              <w:t>（</w:t>
            </w:r>
            <w:r>
              <w:rPr>
                <w:color w:val="auto"/>
                <w:lang w:val="en-US"/>
              </w:rPr>
              <w:t>n=64</w:t>
            </w:r>
            <w:r>
              <w:rPr>
                <w:color w:val="auto"/>
                <w:lang w:val="en-US"/>
              </w:rPr>
              <w:t>）</w:t>
            </w:r>
          </w:p>
        </w:tc>
        <w:tc>
          <w:tcPr>
            <w:tcW w:w="851" w:type="dxa"/>
            <w:tcBorders>
              <w:top w:val="single" w:sz="4" w:space="0" w:color="auto"/>
              <w:bottom w:val="single" w:sz="4" w:space="0" w:color="auto"/>
            </w:tcBorders>
            <w:vAlign w:val="center"/>
          </w:tcPr>
          <w:p w:rsidR="00FA361B" w:rsidRDefault="00FA361B" w:rsidP="00CB6E28">
            <w:pPr>
              <w:pStyle w:val="a5"/>
              <w:framePr w:wrap="around"/>
              <w:rPr>
                <w:color w:val="auto"/>
                <w:lang w:val="en-US"/>
              </w:rPr>
            </w:pPr>
            <w:r>
              <w:rPr>
                <w:i/>
                <w:color w:val="auto"/>
                <w:lang w:val="en-US"/>
              </w:rPr>
              <w:t>Z</w:t>
            </w:r>
            <w:r>
              <w:rPr>
                <w:rFonts w:hint="eastAsia"/>
                <w:color w:val="auto"/>
                <w:lang w:val="en-US"/>
              </w:rPr>
              <w:t xml:space="preserve"> value</w:t>
            </w:r>
          </w:p>
        </w:tc>
        <w:tc>
          <w:tcPr>
            <w:tcW w:w="1026"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Pr>
                <w:i/>
                <w:color w:val="auto"/>
                <w:lang w:val="en-US"/>
              </w:rPr>
              <w:t>P</w:t>
            </w:r>
            <w:r>
              <w:rPr>
                <w:rFonts w:hint="eastAsia"/>
                <w:i/>
                <w:color w:val="auto"/>
                <w:lang w:val="en-US"/>
              </w:rPr>
              <w:t xml:space="preserve"> </w:t>
            </w:r>
            <w:r>
              <w:rPr>
                <w:rFonts w:hint="eastAsia"/>
                <w:color w:val="auto"/>
                <w:lang w:val="en-US"/>
              </w:rPr>
              <w:t>value</w:t>
            </w:r>
          </w:p>
        </w:tc>
      </w:tr>
      <w:tr w:rsidR="00FA361B" w:rsidTr="00CB6E28">
        <w:trPr>
          <w:trHeight w:val="429"/>
        </w:trPr>
        <w:tc>
          <w:tcPr>
            <w:tcW w:w="1526" w:type="dxa"/>
            <w:tcBorders>
              <w:top w:val="single" w:sz="4" w:space="0" w:color="auto"/>
              <w:left w:val="nil"/>
              <w:bottom w:val="nil"/>
            </w:tcBorders>
            <w:shd w:val="clear" w:color="auto" w:fill="auto"/>
          </w:tcPr>
          <w:p w:rsidR="00FA361B" w:rsidRDefault="00FA361B" w:rsidP="00CB6E28">
            <w:pPr>
              <w:pStyle w:val="a5"/>
              <w:framePr w:wrap="around"/>
              <w:rPr>
                <w:color w:val="auto"/>
                <w:lang w:val="en-US"/>
              </w:rPr>
            </w:pPr>
            <w:r>
              <w:rPr>
                <w:rFonts w:hint="eastAsia"/>
                <w:color w:val="auto"/>
                <w:lang w:val="en-US"/>
              </w:rPr>
              <w:t>average</w:t>
            </w:r>
          </w:p>
        </w:tc>
        <w:tc>
          <w:tcPr>
            <w:tcW w:w="2727"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0.3828</w:t>
            </w:r>
            <w:r>
              <w:rPr>
                <w:color w:val="auto"/>
                <w:lang w:val="en-US"/>
              </w:rPr>
              <w:t>（</w:t>
            </w:r>
            <w:r>
              <w:rPr>
                <w:color w:val="auto"/>
                <w:lang w:val="en-US"/>
              </w:rPr>
              <w:t>0.3575</w:t>
            </w:r>
            <w:r>
              <w:rPr>
                <w:color w:val="auto"/>
                <w:lang w:val="en-US"/>
              </w:rPr>
              <w:t>，</w:t>
            </w:r>
            <w:r>
              <w:rPr>
                <w:color w:val="auto"/>
                <w:lang w:val="en-US"/>
              </w:rPr>
              <w:t>0.3950</w:t>
            </w:r>
            <w:r>
              <w:rPr>
                <w:color w:val="auto"/>
                <w:lang w:val="en-US"/>
              </w:rPr>
              <w:t>）</w:t>
            </w:r>
          </w:p>
        </w:tc>
        <w:tc>
          <w:tcPr>
            <w:tcW w:w="2801"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0.3925</w:t>
            </w:r>
            <w:r>
              <w:rPr>
                <w:color w:val="auto"/>
                <w:lang w:val="en-US"/>
              </w:rPr>
              <w:t>（</w:t>
            </w:r>
            <w:r>
              <w:rPr>
                <w:color w:val="auto"/>
                <w:lang w:val="en-US"/>
              </w:rPr>
              <w:t>0.3775</w:t>
            </w:r>
            <w:r>
              <w:rPr>
                <w:color w:val="auto"/>
                <w:lang w:val="en-US"/>
              </w:rPr>
              <w:t>，</w:t>
            </w:r>
            <w:r>
              <w:rPr>
                <w:color w:val="auto"/>
                <w:lang w:val="en-US"/>
              </w:rPr>
              <w:t>0.4090</w:t>
            </w:r>
            <w:r>
              <w:rPr>
                <w:color w:val="auto"/>
                <w:lang w:val="en-US"/>
              </w:rPr>
              <w:t>）</w:t>
            </w:r>
          </w:p>
        </w:tc>
        <w:tc>
          <w:tcPr>
            <w:tcW w:w="851" w:type="dxa"/>
            <w:tcBorders>
              <w:top w:val="single" w:sz="4" w:space="0" w:color="auto"/>
              <w:bottom w:val="nil"/>
            </w:tcBorders>
          </w:tcPr>
          <w:p w:rsidR="00FA361B" w:rsidRDefault="00FA361B" w:rsidP="00CB6E28">
            <w:pPr>
              <w:pStyle w:val="a5"/>
              <w:framePr w:wrap="around"/>
              <w:rPr>
                <w:color w:val="auto"/>
                <w:lang w:val="en-US"/>
              </w:rPr>
            </w:pPr>
            <w:r>
              <w:rPr>
                <w:color w:val="auto"/>
                <w:lang w:val="en-US"/>
              </w:rPr>
              <w:t>-3.396</w:t>
            </w:r>
          </w:p>
        </w:tc>
        <w:tc>
          <w:tcPr>
            <w:tcW w:w="1026"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0.001</w:t>
            </w:r>
          </w:p>
        </w:tc>
      </w:tr>
      <w:tr w:rsidR="00FA361B" w:rsidTr="00CB6E28">
        <w:trPr>
          <w:trHeight w:val="429"/>
        </w:trPr>
        <w:tc>
          <w:tcPr>
            <w:tcW w:w="1526" w:type="dxa"/>
            <w:tcBorders>
              <w:top w:val="nil"/>
              <w:left w:val="nil"/>
              <w:bottom w:val="nil"/>
            </w:tcBorders>
            <w:shd w:val="clear" w:color="auto" w:fill="auto"/>
          </w:tcPr>
          <w:p w:rsidR="00FA361B" w:rsidRDefault="00FA361B" w:rsidP="00CB6E28">
            <w:pPr>
              <w:pStyle w:val="a5"/>
              <w:framePr w:wrap="around"/>
              <w:rPr>
                <w:color w:val="auto"/>
                <w:lang w:val="en-US"/>
              </w:rPr>
            </w:pPr>
            <w:r>
              <w:rPr>
                <w:lang w:val="en-US"/>
              </w:rPr>
              <w:t>superior</w:t>
            </w:r>
          </w:p>
        </w:tc>
        <w:tc>
          <w:tcPr>
            <w:tcW w:w="27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0.3814</w:t>
            </w:r>
            <w:r>
              <w:rPr>
                <w:color w:val="auto"/>
                <w:lang w:val="en-US"/>
              </w:rPr>
              <w:t>（</w:t>
            </w:r>
            <w:r>
              <w:rPr>
                <w:color w:val="auto"/>
                <w:lang w:val="en-US"/>
              </w:rPr>
              <w:t>0.3508</w:t>
            </w:r>
            <w:r>
              <w:rPr>
                <w:color w:val="auto"/>
                <w:lang w:val="en-US"/>
              </w:rPr>
              <w:t>，</w:t>
            </w:r>
            <w:r>
              <w:rPr>
                <w:color w:val="auto"/>
                <w:lang w:val="en-US"/>
              </w:rPr>
              <w:t>0.4018</w:t>
            </w:r>
            <w:r>
              <w:rPr>
                <w:color w:val="auto"/>
                <w:lang w:val="en-US"/>
              </w:rPr>
              <w:t>）</w:t>
            </w:r>
          </w:p>
        </w:tc>
        <w:tc>
          <w:tcPr>
            <w:tcW w:w="2801"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0.3990</w:t>
            </w:r>
            <w:r>
              <w:rPr>
                <w:color w:val="auto"/>
                <w:lang w:val="en-US"/>
              </w:rPr>
              <w:t>（</w:t>
            </w:r>
            <w:r>
              <w:rPr>
                <w:color w:val="auto"/>
                <w:lang w:val="en-US"/>
              </w:rPr>
              <w:t>0.3773</w:t>
            </w:r>
            <w:r>
              <w:rPr>
                <w:color w:val="auto"/>
                <w:lang w:val="en-US"/>
              </w:rPr>
              <w:t>，</w:t>
            </w:r>
            <w:r>
              <w:rPr>
                <w:color w:val="auto"/>
                <w:lang w:val="en-US"/>
              </w:rPr>
              <w:t>0.4170</w:t>
            </w:r>
            <w:r>
              <w:rPr>
                <w:color w:val="auto"/>
                <w:lang w:val="en-US"/>
              </w:rPr>
              <w:t>）</w:t>
            </w:r>
          </w:p>
        </w:tc>
        <w:tc>
          <w:tcPr>
            <w:tcW w:w="851" w:type="dxa"/>
            <w:tcBorders>
              <w:top w:val="nil"/>
              <w:bottom w:val="nil"/>
            </w:tcBorders>
          </w:tcPr>
          <w:p w:rsidR="00FA361B" w:rsidRDefault="00FA361B" w:rsidP="00CB6E28">
            <w:pPr>
              <w:pStyle w:val="a5"/>
              <w:framePr w:wrap="around"/>
              <w:rPr>
                <w:color w:val="auto"/>
                <w:lang w:val="en-US"/>
              </w:rPr>
            </w:pPr>
            <w:r>
              <w:rPr>
                <w:color w:val="auto"/>
                <w:lang w:val="en-US"/>
              </w:rPr>
              <w:t>-3.899</w:t>
            </w:r>
          </w:p>
        </w:tc>
        <w:tc>
          <w:tcPr>
            <w:tcW w:w="10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&lt;0.001</w:t>
            </w:r>
          </w:p>
        </w:tc>
      </w:tr>
      <w:tr w:rsidR="00FA361B" w:rsidTr="00CB6E28">
        <w:trPr>
          <w:trHeight w:val="429"/>
        </w:trPr>
        <w:tc>
          <w:tcPr>
            <w:tcW w:w="1526" w:type="dxa"/>
            <w:tcBorders>
              <w:top w:val="nil"/>
              <w:left w:val="nil"/>
              <w:bottom w:val="nil"/>
            </w:tcBorders>
            <w:shd w:val="clear" w:color="auto" w:fill="auto"/>
          </w:tcPr>
          <w:p w:rsidR="00FA361B" w:rsidRDefault="00FA361B" w:rsidP="00CB6E28">
            <w:pPr>
              <w:pStyle w:val="a5"/>
              <w:framePr w:wrap="around"/>
              <w:rPr>
                <w:color w:val="auto"/>
                <w:lang w:val="en-US"/>
              </w:rPr>
            </w:pPr>
            <w:r>
              <w:rPr>
                <w:lang w:val="en-US"/>
              </w:rPr>
              <w:t>temporal</w:t>
            </w:r>
          </w:p>
        </w:tc>
        <w:tc>
          <w:tcPr>
            <w:tcW w:w="27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0.3885</w:t>
            </w:r>
            <w:r>
              <w:rPr>
                <w:color w:val="auto"/>
                <w:lang w:val="en-US"/>
              </w:rPr>
              <w:t>（</w:t>
            </w:r>
            <w:r>
              <w:rPr>
                <w:color w:val="auto"/>
                <w:lang w:val="en-US"/>
              </w:rPr>
              <w:t>0.3630</w:t>
            </w:r>
            <w:r>
              <w:rPr>
                <w:color w:val="auto"/>
                <w:lang w:val="en-US"/>
              </w:rPr>
              <w:t>，</w:t>
            </w:r>
            <w:r>
              <w:rPr>
                <w:color w:val="auto"/>
                <w:lang w:val="en-US"/>
              </w:rPr>
              <w:t>0.4083</w:t>
            </w:r>
            <w:r>
              <w:rPr>
                <w:color w:val="auto"/>
                <w:lang w:val="en-US"/>
              </w:rPr>
              <w:t>）</w:t>
            </w:r>
          </w:p>
        </w:tc>
        <w:tc>
          <w:tcPr>
            <w:tcW w:w="2801"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0.4010</w:t>
            </w:r>
            <w:r>
              <w:rPr>
                <w:color w:val="auto"/>
                <w:lang w:val="en-US"/>
              </w:rPr>
              <w:t>（</w:t>
            </w:r>
            <w:r>
              <w:rPr>
                <w:color w:val="auto"/>
                <w:lang w:val="en-US"/>
              </w:rPr>
              <w:t>0.3840</w:t>
            </w:r>
            <w:r>
              <w:rPr>
                <w:color w:val="auto"/>
                <w:lang w:val="en-US"/>
              </w:rPr>
              <w:t>，</w:t>
            </w:r>
            <w:r>
              <w:rPr>
                <w:color w:val="auto"/>
                <w:lang w:val="en-US"/>
              </w:rPr>
              <w:t>0.4113</w:t>
            </w:r>
            <w:r>
              <w:rPr>
                <w:color w:val="auto"/>
                <w:lang w:val="en-US"/>
              </w:rPr>
              <w:t>）</w:t>
            </w:r>
          </w:p>
        </w:tc>
        <w:tc>
          <w:tcPr>
            <w:tcW w:w="851" w:type="dxa"/>
            <w:tcBorders>
              <w:top w:val="nil"/>
              <w:bottom w:val="nil"/>
            </w:tcBorders>
          </w:tcPr>
          <w:p w:rsidR="00FA361B" w:rsidRDefault="00FA361B" w:rsidP="00CB6E28">
            <w:pPr>
              <w:pStyle w:val="a5"/>
              <w:framePr w:wrap="around"/>
              <w:rPr>
                <w:color w:val="auto"/>
                <w:lang w:val="en-US"/>
              </w:rPr>
            </w:pPr>
            <w:r>
              <w:rPr>
                <w:color w:val="auto"/>
                <w:lang w:val="en-US"/>
              </w:rPr>
              <w:t>-2.539</w:t>
            </w:r>
          </w:p>
        </w:tc>
        <w:tc>
          <w:tcPr>
            <w:tcW w:w="10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0.011</w:t>
            </w:r>
          </w:p>
        </w:tc>
      </w:tr>
      <w:tr w:rsidR="00FA361B" w:rsidTr="00CB6E28">
        <w:trPr>
          <w:trHeight w:val="90"/>
        </w:trPr>
        <w:tc>
          <w:tcPr>
            <w:tcW w:w="1526" w:type="dxa"/>
            <w:tcBorders>
              <w:top w:val="nil"/>
              <w:left w:val="nil"/>
              <w:bottom w:val="nil"/>
            </w:tcBorders>
            <w:shd w:val="clear" w:color="auto" w:fill="auto"/>
          </w:tcPr>
          <w:p w:rsidR="00FA361B" w:rsidRDefault="00FA361B" w:rsidP="00CB6E28">
            <w:pPr>
              <w:pStyle w:val="a5"/>
              <w:framePr w:wrap="around"/>
              <w:rPr>
                <w:color w:val="auto"/>
                <w:lang w:val="en-US"/>
              </w:rPr>
            </w:pPr>
            <w:r>
              <w:rPr>
                <w:lang w:val="en-US"/>
              </w:rPr>
              <w:t>inferior</w:t>
            </w:r>
          </w:p>
        </w:tc>
        <w:tc>
          <w:tcPr>
            <w:tcW w:w="27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0.3800</w:t>
            </w:r>
            <w:r>
              <w:rPr>
                <w:color w:val="auto"/>
                <w:lang w:val="en-US"/>
              </w:rPr>
              <w:t>（</w:t>
            </w:r>
            <w:r>
              <w:rPr>
                <w:color w:val="auto"/>
                <w:lang w:val="en-US"/>
              </w:rPr>
              <w:t>0.3580</w:t>
            </w:r>
            <w:r>
              <w:rPr>
                <w:color w:val="auto"/>
                <w:lang w:val="en-US"/>
              </w:rPr>
              <w:t>，</w:t>
            </w:r>
            <w:r>
              <w:rPr>
                <w:color w:val="auto"/>
                <w:lang w:val="en-US"/>
              </w:rPr>
              <w:t>0.3955</w:t>
            </w:r>
            <w:r>
              <w:rPr>
                <w:color w:val="auto"/>
                <w:lang w:val="en-US"/>
              </w:rPr>
              <w:t>）</w:t>
            </w:r>
          </w:p>
        </w:tc>
        <w:tc>
          <w:tcPr>
            <w:tcW w:w="2801"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0.3995</w:t>
            </w:r>
            <w:r>
              <w:rPr>
                <w:color w:val="auto"/>
                <w:lang w:val="en-US"/>
              </w:rPr>
              <w:t>（</w:t>
            </w:r>
            <w:r>
              <w:rPr>
                <w:color w:val="auto"/>
                <w:lang w:val="en-US"/>
              </w:rPr>
              <w:t>0.3810</w:t>
            </w:r>
            <w:r>
              <w:rPr>
                <w:color w:val="auto"/>
                <w:lang w:val="en-US"/>
              </w:rPr>
              <w:t>，</w:t>
            </w:r>
            <w:r>
              <w:rPr>
                <w:color w:val="auto"/>
                <w:lang w:val="en-US"/>
              </w:rPr>
              <w:t>0.4120</w:t>
            </w:r>
            <w:r>
              <w:rPr>
                <w:color w:val="auto"/>
                <w:lang w:val="en-US"/>
              </w:rPr>
              <w:t>）</w:t>
            </w:r>
          </w:p>
        </w:tc>
        <w:tc>
          <w:tcPr>
            <w:tcW w:w="851" w:type="dxa"/>
            <w:tcBorders>
              <w:top w:val="nil"/>
              <w:bottom w:val="nil"/>
            </w:tcBorders>
          </w:tcPr>
          <w:p w:rsidR="00FA361B" w:rsidRDefault="00FA361B" w:rsidP="00CB6E28">
            <w:pPr>
              <w:pStyle w:val="a5"/>
              <w:framePr w:wrap="around"/>
              <w:rPr>
                <w:color w:val="auto"/>
                <w:lang w:val="en-US"/>
              </w:rPr>
            </w:pPr>
            <w:r>
              <w:rPr>
                <w:color w:val="auto"/>
                <w:lang w:val="en-US"/>
              </w:rPr>
              <w:t>-3.842</w:t>
            </w:r>
          </w:p>
        </w:tc>
        <w:tc>
          <w:tcPr>
            <w:tcW w:w="10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&lt;0.001</w:t>
            </w:r>
          </w:p>
        </w:tc>
      </w:tr>
      <w:tr w:rsidR="00FA361B" w:rsidTr="00CB6E28">
        <w:trPr>
          <w:trHeight w:val="429"/>
        </w:trPr>
        <w:tc>
          <w:tcPr>
            <w:tcW w:w="1526" w:type="dxa"/>
            <w:tcBorders>
              <w:top w:val="nil"/>
              <w:left w:val="nil"/>
              <w:bottom w:val="single" w:sz="4" w:space="0" w:color="auto"/>
            </w:tcBorders>
            <w:shd w:val="clear" w:color="auto" w:fill="auto"/>
          </w:tcPr>
          <w:p w:rsidR="00FA361B" w:rsidRDefault="00FA361B" w:rsidP="00CB6E28">
            <w:pPr>
              <w:pStyle w:val="a5"/>
              <w:framePr w:wrap="around"/>
              <w:rPr>
                <w:color w:val="auto"/>
                <w:lang w:val="en-US"/>
              </w:rPr>
            </w:pPr>
            <w:r>
              <w:rPr>
                <w:rFonts w:hint="eastAsia"/>
                <w:color w:val="auto"/>
                <w:lang w:val="en-US"/>
              </w:rPr>
              <w:t xml:space="preserve">nasal side </w:t>
            </w:r>
          </w:p>
        </w:tc>
        <w:tc>
          <w:tcPr>
            <w:tcW w:w="2727"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0.3815</w:t>
            </w:r>
            <w:r>
              <w:rPr>
                <w:color w:val="auto"/>
                <w:lang w:val="en-US"/>
              </w:rPr>
              <w:t>（</w:t>
            </w:r>
            <w:r>
              <w:rPr>
                <w:color w:val="auto"/>
                <w:lang w:val="en-US"/>
              </w:rPr>
              <w:t>0.3595</w:t>
            </w:r>
            <w:r>
              <w:rPr>
                <w:color w:val="auto"/>
                <w:lang w:val="en-US"/>
              </w:rPr>
              <w:t>，</w:t>
            </w:r>
            <w:r>
              <w:rPr>
                <w:color w:val="auto"/>
                <w:lang w:val="en-US"/>
              </w:rPr>
              <w:t>0.3995</w:t>
            </w:r>
            <w:r>
              <w:rPr>
                <w:color w:val="auto"/>
                <w:lang w:val="en-US"/>
              </w:rPr>
              <w:t>）</w:t>
            </w:r>
          </w:p>
        </w:tc>
        <w:tc>
          <w:tcPr>
            <w:tcW w:w="2801"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0.3965</w:t>
            </w:r>
            <w:r>
              <w:rPr>
                <w:color w:val="auto"/>
                <w:lang w:val="en-US"/>
              </w:rPr>
              <w:t>（</w:t>
            </w:r>
            <w:r>
              <w:rPr>
                <w:color w:val="auto"/>
                <w:lang w:val="en-US"/>
              </w:rPr>
              <w:t>0.3748</w:t>
            </w:r>
            <w:r>
              <w:rPr>
                <w:color w:val="auto"/>
                <w:lang w:val="en-US"/>
              </w:rPr>
              <w:t>，</w:t>
            </w:r>
            <w:r>
              <w:rPr>
                <w:color w:val="auto"/>
                <w:lang w:val="en-US"/>
              </w:rPr>
              <w:t>0.4140</w:t>
            </w:r>
            <w:r>
              <w:rPr>
                <w:color w:val="auto"/>
                <w:lang w:val="en-US"/>
              </w:rPr>
              <w:t>）</w:t>
            </w:r>
          </w:p>
        </w:tc>
        <w:tc>
          <w:tcPr>
            <w:tcW w:w="851" w:type="dxa"/>
            <w:tcBorders>
              <w:top w:val="nil"/>
              <w:bottom w:val="single" w:sz="4" w:space="0" w:color="auto"/>
            </w:tcBorders>
          </w:tcPr>
          <w:p w:rsidR="00FA361B" w:rsidRDefault="00FA361B" w:rsidP="00CB6E28">
            <w:pPr>
              <w:pStyle w:val="a5"/>
              <w:framePr w:wrap="around"/>
              <w:rPr>
                <w:color w:val="auto"/>
                <w:lang w:val="en-US"/>
              </w:rPr>
            </w:pPr>
            <w:r>
              <w:rPr>
                <w:color w:val="auto"/>
                <w:lang w:val="en-US"/>
              </w:rPr>
              <w:t>-2.617</w:t>
            </w:r>
          </w:p>
        </w:tc>
        <w:tc>
          <w:tcPr>
            <w:tcW w:w="1026"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0.009</w:t>
            </w:r>
          </w:p>
        </w:tc>
      </w:tr>
    </w:tbl>
    <w:p w:rsidR="00FA361B" w:rsidRPr="00FA361B" w:rsidRDefault="00FA361B" w:rsidP="00FA361B">
      <w:pPr>
        <w:pStyle w:val="a3"/>
        <w:jc w:val="left"/>
        <w:rPr>
          <w:lang w:val="en-US"/>
        </w:rPr>
      </w:pPr>
      <w:r w:rsidRPr="00FA361B">
        <w:rPr>
          <w:rFonts w:hint="eastAsia"/>
          <w:lang w:val="en-US"/>
        </w:rPr>
        <w:t xml:space="preserve">Note: measurement data are expressed by </w:t>
      </w:r>
      <w:r w:rsidRPr="00FA361B">
        <w:rPr>
          <w:i/>
          <w:lang w:val="en-US"/>
        </w:rPr>
        <w:t xml:space="preserve">M </w:t>
      </w:r>
      <w:r w:rsidRPr="00FA361B">
        <w:rPr>
          <w:lang w:val="en-US"/>
        </w:rPr>
        <w:t>(</w:t>
      </w:r>
      <w:r w:rsidRPr="00FA361B">
        <w:rPr>
          <w:i/>
          <w:lang w:val="en-US"/>
        </w:rPr>
        <w:t>P</w:t>
      </w:r>
      <w:r w:rsidRPr="00FA361B">
        <w:rPr>
          <w:i/>
          <w:vertAlign w:val="subscript"/>
          <w:lang w:val="en-US"/>
        </w:rPr>
        <w:t>25</w:t>
      </w:r>
      <w:r w:rsidRPr="00FA361B">
        <w:rPr>
          <w:lang w:val="en-US"/>
        </w:rPr>
        <w:t xml:space="preserve">, </w:t>
      </w:r>
      <w:r w:rsidRPr="00FA361B">
        <w:rPr>
          <w:i/>
          <w:lang w:val="en-US"/>
        </w:rPr>
        <w:t>P</w:t>
      </w:r>
      <w:r w:rsidRPr="00FA361B">
        <w:rPr>
          <w:i/>
          <w:vertAlign w:val="subscript"/>
          <w:lang w:val="en-US"/>
        </w:rPr>
        <w:t>75</w:t>
      </w:r>
      <w:r w:rsidRPr="00FA361B">
        <w:rPr>
          <w:lang w:val="en-US"/>
        </w:rPr>
        <w:t>)</w:t>
      </w:r>
      <w:r w:rsidRPr="00FA361B">
        <w:rPr>
          <w:rFonts w:hint="eastAsia"/>
          <w:lang w:val="en-US"/>
        </w:rPr>
        <w:t>, and Mann Whitney U test is used for comparison between the two groups* P &lt; 0.05, NDR: diabetes without diabetes retinopathy; PD: perfusion density.</w:t>
      </w:r>
    </w:p>
    <w:p w:rsidR="00FA361B" w:rsidRDefault="00FA361B">
      <w:pPr>
        <w:sectPr w:rsidR="00FA361B">
          <w:pgSz w:w="11906" w:h="16838"/>
          <w:pgMar w:top="1440" w:right="1800" w:bottom="1440" w:left="1800" w:header="851" w:footer="992" w:gutter="0"/>
          <w:cols w:space="425"/>
          <w:docGrid w:type="lines" w:linePitch="312"/>
        </w:sectPr>
      </w:pPr>
    </w:p>
    <w:p w:rsidR="00FA361B" w:rsidRPr="00FA361B" w:rsidRDefault="00FA361B" w:rsidP="00FA361B">
      <w:pPr>
        <w:pStyle w:val="a3"/>
        <w:jc w:val="both"/>
        <w:rPr>
          <w:lang w:val="en-US"/>
        </w:rPr>
      </w:pPr>
      <w:r w:rsidRPr="00FA361B">
        <w:rPr>
          <w:lang w:val="en-US"/>
        </w:rPr>
        <w:lastRenderedPageBreak/>
        <w:t xml:space="preserve">Appendix </w:t>
      </w:r>
      <w:r>
        <w:rPr>
          <w:rFonts w:hint="eastAsia"/>
          <w:lang w:val="en-US"/>
        </w:rPr>
        <w:t>T</w:t>
      </w:r>
      <w:r w:rsidRPr="00FA361B">
        <w:rPr>
          <w:lang w:val="en-US"/>
        </w:rPr>
        <w:t xml:space="preserve">able </w:t>
      </w:r>
      <w:proofErr w:type="gramStart"/>
      <w:r w:rsidRPr="00FA361B">
        <w:rPr>
          <w:lang w:val="en-US"/>
        </w:rPr>
        <w:t>5</w:t>
      </w:r>
      <w:r>
        <w:rPr>
          <w:lang w:val="en-US"/>
        </w:rPr>
        <w:t>.</w:t>
      </w:r>
      <w:r w:rsidRPr="00FA361B">
        <w:rPr>
          <w:lang w:val="en-US"/>
        </w:rPr>
        <w:t>Gcipl</w:t>
      </w:r>
      <w:proofErr w:type="gramEnd"/>
      <w:r w:rsidRPr="00FA361B">
        <w:rPr>
          <w:lang w:val="en-US"/>
        </w:rPr>
        <w:t xml:space="preserve"> thickness in macular area of affected eyes in NDR group and normal control group</w:t>
      </w:r>
    </w:p>
    <w:p w:rsidR="00FA361B" w:rsidRPr="00FA361B" w:rsidRDefault="00FA361B" w:rsidP="00FA361B">
      <w:pPr>
        <w:pStyle w:val="a3"/>
        <w:rPr>
          <w:lang w:val="en-US"/>
        </w:rPr>
      </w:pPr>
    </w:p>
    <w:tbl>
      <w:tblPr>
        <w:tblW w:w="893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2126"/>
        <w:gridCol w:w="2127"/>
        <w:gridCol w:w="1275"/>
        <w:gridCol w:w="1560"/>
      </w:tblGrid>
      <w:tr w:rsidR="00FA361B" w:rsidTr="00CB6E28">
        <w:trPr>
          <w:trHeight w:val="278"/>
        </w:trPr>
        <w:tc>
          <w:tcPr>
            <w:tcW w:w="1843" w:type="dxa"/>
            <w:tcBorders>
              <w:bottom w:val="single" w:sz="4" w:space="0" w:color="auto"/>
            </w:tcBorders>
            <w:shd w:val="clear" w:color="auto" w:fill="auto"/>
          </w:tcPr>
          <w:p w:rsidR="00FA361B" w:rsidRDefault="00FA361B" w:rsidP="00CB6E28">
            <w:pPr>
              <w:pStyle w:val="a5"/>
              <w:framePr w:wrap="around"/>
              <w:rPr>
                <w:color w:val="auto"/>
                <w:lang w:val="en-US"/>
              </w:rPr>
            </w:pPr>
            <w:r w:rsidRPr="00FA361B">
              <w:rPr>
                <w:color w:val="auto"/>
                <w:lang w:val="en-US"/>
              </w:rPr>
              <w:t>GCIPL</w:t>
            </w:r>
            <w:r>
              <w:rPr>
                <w:color w:val="auto"/>
                <w:lang w:val="en-US"/>
              </w:rPr>
              <w:t xml:space="preserve"> thickness</w:t>
            </w:r>
            <w:r w:rsidRPr="00FA361B">
              <w:rPr>
                <w:color w:val="auto"/>
                <w:lang w:val="en-US"/>
              </w:rPr>
              <w:t>（</w:t>
            </w:r>
            <w:r>
              <w:rPr>
                <w:color w:val="auto"/>
              </w:rPr>
              <w:t>μ</w:t>
            </w:r>
            <w:r w:rsidRPr="00FA361B">
              <w:rPr>
                <w:color w:val="auto"/>
                <w:lang w:val="en-US"/>
              </w:rPr>
              <w:t>m</w:t>
            </w:r>
            <w:r w:rsidRPr="00FA361B">
              <w:rPr>
                <w:color w:val="auto"/>
                <w:lang w:val="en-US"/>
              </w:rPr>
              <w:t>）</w:t>
            </w:r>
          </w:p>
        </w:tc>
        <w:tc>
          <w:tcPr>
            <w:tcW w:w="2126" w:type="dxa"/>
            <w:tcBorders>
              <w:bottom w:val="single" w:sz="4" w:space="0" w:color="auto"/>
            </w:tcBorders>
            <w:shd w:val="clear" w:color="auto" w:fill="auto"/>
            <w:vAlign w:val="center"/>
          </w:tcPr>
          <w:p w:rsidR="00FA361B" w:rsidRDefault="00FA361B" w:rsidP="00CB6E28">
            <w:pPr>
              <w:pStyle w:val="a5"/>
              <w:framePr w:wrap="around"/>
              <w:rPr>
                <w:color w:val="auto"/>
                <w:lang w:val="en-US"/>
              </w:rPr>
            </w:pPr>
            <w:r>
              <w:rPr>
                <w:color w:val="auto"/>
                <w:lang w:val="en-US"/>
              </w:rPr>
              <w:t>NDR Group</w:t>
            </w:r>
            <w:r>
              <w:rPr>
                <w:color w:val="auto"/>
                <w:lang w:val="en-US"/>
              </w:rPr>
              <w:t>（</w:t>
            </w:r>
            <w:r>
              <w:rPr>
                <w:color w:val="auto"/>
                <w:lang w:val="en-US"/>
              </w:rPr>
              <w:t>n=86</w:t>
            </w:r>
            <w:r>
              <w:rPr>
                <w:color w:val="auto"/>
                <w:lang w:val="en-US"/>
              </w:rPr>
              <w:t>）</w:t>
            </w:r>
          </w:p>
        </w:tc>
        <w:tc>
          <w:tcPr>
            <w:tcW w:w="2127" w:type="dxa"/>
            <w:tcBorders>
              <w:bottom w:val="single" w:sz="4" w:space="0" w:color="auto"/>
            </w:tcBorders>
            <w:shd w:val="clear" w:color="auto" w:fill="auto"/>
            <w:vAlign w:val="center"/>
          </w:tcPr>
          <w:p w:rsidR="00FA361B" w:rsidRDefault="00FA361B" w:rsidP="00CB6E28">
            <w:pPr>
              <w:pStyle w:val="a5"/>
              <w:framePr w:wrap="around"/>
              <w:rPr>
                <w:color w:val="auto"/>
                <w:lang w:val="en-US"/>
              </w:rPr>
            </w:pPr>
            <w:r w:rsidRPr="00FA361B">
              <w:rPr>
                <w:color w:val="auto"/>
                <w:lang w:val="en-US"/>
              </w:rPr>
              <w:t>Normal control group</w:t>
            </w:r>
            <w:r>
              <w:rPr>
                <w:color w:val="auto"/>
                <w:lang w:val="en-US"/>
              </w:rPr>
              <w:t>（</w:t>
            </w:r>
            <w:r>
              <w:rPr>
                <w:color w:val="auto"/>
                <w:lang w:val="en-US"/>
              </w:rPr>
              <w:t>n=64</w:t>
            </w:r>
            <w:r>
              <w:rPr>
                <w:color w:val="auto"/>
                <w:lang w:val="en-US"/>
              </w:rPr>
              <w:t>）</w:t>
            </w:r>
          </w:p>
        </w:tc>
        <w:tc>
          <w:tcPr>
            <w:tcW w:w="1275" w:type="dxa"/>
            <w:tcBorders>
              <w:bottom w:val="single" w:sz="4" w:space="0" w:color="auto"/>
            </w:tcBorders>
            <w:vAlign w:val="center"/>
          </w:tcPr>
          <w:p w:rsidR="00FA361B" w:rsidRDefault="00FA361B" w:rsidP="00CB6E28">
            <w:pPr>
              <w:pStyle w:val="a5"/>
              <w:framePr w:wrap="around"/>
              <w:rPr>
                <w:color w:val="auto"/>
                <w:lang w:val="en-US"/>
              </w:rPr>
            </w:pPr>
            <w:r>
              <w:rPr>
                <w:i/>
                <w:color w:val="auto"/>
                <w:lang w:val="en-US"/>
              </w:rPr>
              <w:t>Z</w:t>
            </w:r>
            <w:r>
              <w:rPr>
                <w:color w:val="auto"/>
                <w:lang w:val="en-US"/>
              </w:rPr>
              <w:t xml:space="preserve"> value</w:t>
            </w:r>
          </w:p>
        </w:tc>
        <w:tc>
          <w:tcPr>
            <w:tcW w:w="1560" w:type="dxa"/>
            <w:tcBorders>
              <w:bottom w:val="single" w:sz="4" w:space="0" w:color="auto"/>
            </w:tcBorders>
            <w:shd w:val="clear" w:color="auto" w:fill="auto"/>
            <w:vAlign w:val="center"/>
          </w:tcPr>
          <w:p w:rsidR="00FA361B" w:rsidRDefault="00FA361B" w:rsidP="00CB6E28">
            <w:pPr>
              <w:pStyle w:val="a5"/>
              <w:framePr w:wrap="around"/>
              <w:rPr>
                <w:color w:val="auto"/>
                <w:lang w:val="en-US"/>
              </w:rPr>
            </w:pPr>
            <w:r>
              <w:rPr>
                <w:i/>
                <w:color w:val="auto"/>
                <w:lang w:val="en-US"/>
              </w:rPr>
              <w:t xml:space="preserve">P </w:t>
            </w:r>
            <w:r>
              <w:rPr>
                <w:color w:val="auto"/>
                <w:lang w:val="en-US"/>
              </w:rPr>
              <w:t>value</w:t>
            </w:r>
          </w:p>
        </w:tc>
      </w:tr>
      <w:tr w:rsidR="00FA361B" w:rsidTr="00CB6E28">
        <w:trPr>
          <w:trHeight w:val="20"/>
        </w:trPr>
        <w:tc>
          <w:tcPr>
            <w:tcW w:w="1843" w:type="dxa"/>
            <w:tcBorders>
              <w:bottom w:val="nil"/>
            </w:tcBorders>
            <w:shd w:val="clear" w:color="auto" w:fill="auto"/>
          </w:tcPr>
          <w:p w:rsidR="00FA361B" w:rsidRDefault="00FA361B" w:rsidP="00CB6E28">
            <w:pPr>
              <w:pStyle w:val="a5"/>
              <w:framePr w:wrap="around"/>
              <w:rPr>
                <w:color w:val="auto"/>
                <w:lang w:val="en-US"/>
              </w:rPr>
            </w:pPr>
            <w:r>
              <w:rPr>
                <w:color w:val="auto"/>
                <w:lang w:val="en-US"/>
              </w:rPr>
              <w:t>average</w:t>
            </w:r>
          </w:p>
        </w:tc>
        <w:tc>
          <w:tcPr>
            <w:tcW w:w="2126" w:type="dxa"/>
            <w:tcBorders>
              <w:bottom w:val="nil"/>
            </w:tcBorders>
            <w:shd w:val="clear" w:color="auto" w:fill="auto"/>
          </w:tcPr>
          <w:p w:rsidR="00FA361B" w:rsidRDefault="00FA361B" w:rsidP="00CB6E28">
            <w:pPr>
              <w:pStyle w:val="a5"/>
              <w:framePr w:wrap="around"/>
              <w:rPr>
                <w:color w:val="auto"/>
                <w:lang w:val="en-US"/>
              </w:rPr>
            </w:pPr>
            <w:r>
              <w:rPr>
                <w:color w:val="auto"/>
                <w:lang w:val="en-US"/>
              </w:rPr>
              <w:t>82.2±7.7</w:t>
            </w:r>
          </w:p>
        </w:tc>
        <w:tc>
          <w:tcPr>
            <w:tcW w:w="2127" w:type="dxa"/>
            <w:tcBorders>
              <w:bottom w:val="nil"/>
            </w:tcBorders>
            <w:shd w:val="clear" w:color="auto" w:fill="auto"/>
          </w:tcPr>
          <w:p w:rsidR="00FA361B" w:rsidRDefault="00FA361B" w:rsidP="00CB6E28">
            <w:pPr>
              <w:pStyle w:val="a5"/>
              <w:framePr w:wrap="around"/>
              <w:rPr>
                <w:color w:val="auto"/>
                <w:lang w:val="en-US"/>
              </w:rPr>
            </w:pPr>
            <w:r>
              <w:rPr>
                <w:color w:val="auto"/>
                <w:lang w:val="en-US"/>
              </w:rPr>
              <w:t>85.5±5.1</w:t>
            </w:r>
          </w:p>
        </w:tc>
        <w:tc>
          <w:tcPr>
            <w:tcW w:w="1275" w:type="dxa"/>
            <w:tcBorders>
              <w:bottom w:val="nil"/>
            </w:tcBorders>
          </w:tcPr>
          <w:p w:rsidR="00FA361B" w:rsidRDefault="00FA361B" w:rsidP="00CB6E28">
            <w:pPr>
              <w:pStyle w:val="a5"/>
              <w:framePr w:wrap="around"/>
              <w:rPr>
                <w:color w:val="auto"/>
                <w:lang w:val="en-US"/>
              </w:rPr>
            </w:pPr>
            <w:r>
              <w:rPr>
                <w:color w:val="auto"/>
                <w:lang w:val="en-US"/>
              </w:rPr>
              <w:t>-3.202</w:t>
            </w:r>
          </w:p>
        </w:tc>
        <w:tc>
          <w:tcPr>
            <w:tcW w:w="1560" w:type="dxa"/>
            <w:tcBorders>
              <w:bottom w:val="nil"/>
            </w:tcBorders>
            <w:shd w:val="clear" w:color="auto" w:fill="auto"/>
          </w:tcPr>
          <w:p w:rsidR="00FA361B" w:rsidRDefault="00FA361B" w:rsidP="00CB6E28">
            <w:pPr>
              <w:pStyle w:val="a5"/>
              <w:framePr w:wrap="around"/>
              <w:rPr>
                <w:color w:val="auto"/>
                <w:lang w:val="en-US"/>
              </w:rPr>
            </w:pPr>
            <w:r>
              <w:rPr>
                <w:color w:val="auto"/>
                <w:lang w:val="en-US"/>
              </w:rPr>
              <w:t>0.002</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minimum</w:t>
            </w:r>
          </w:p>
        </w:tc>
        <w:tc>
          <w:tcPr>
            <w:tcW w:w="21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77.1±8.5</w:t>
            </w:r>
          </w:p>
        </w:tc>
        <w:tc>
          <w:tcPr>
            <w:tcW w:w="21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82.4±5.5</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-4.606</w:t>
            </w:r>
          </w:p>
        </w:tc>
        <w:tc>
          <w:tcPr>
            <w:tcW w:w="156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&lt;0.001</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upper</w:t>
            </w:r>
          </w:p>
        </w:tc>
        <w:tc>
          <w:tcPr>
            <w:tcW w:w="2126" w:type="dxa"/>
            <w:tcBorders>
              <w:top w:val="nil"/>
              <w:bottom w:val="nil"/>
            </w:tcBorders>
            <w:shd w:val="clear" w:color="auto" w:fill="auto"/>
            <w:vAlign w:val="center"/>
          </w:tcPr>
          <w:p w:rsidR="00FA361B" w:rsidRDefault="00FA361B" w:rsidP="00CB6E28">
            <w:pPr>
              <w:pStyle w:val="a5"/>
              <w:framePr w:wrap="around"/>
              <w:rPr>
                <w:color w:val="auto"/>
                <w:lang w:val="en-US"/>
              </w:rPr>
            </w:pPr>
            <w:r>
              <w:rPr>
                <w:color w:val="auto"/>
                <w:lang w:val="en-US"/>
              </w:rPr>
              <w:t>83.0±9.4</w:t>
            </w:r>
          </w:p>
        </w:tc>
        <w:tc>
          <w:tcPr>
            <w:tcW w:w="2127" w:type="dxa"/>
            <w:tcBorders>
              <w:top w:val="nil"/>
              <w:bottom w:val="nil"/>
            </w:tcBorders>
            <w:shd w:val="clear" w:color="auto" w:fill="auto"/>
            <w:vAlign w:val="center"/>
          </w:tcPr>
          <w:p w:rsidR="00FA361B" w:rsidRDefault="00FA361B" w:rsidP="00CB6E28">
            <w:pPr>
              <w:pStyle w:val="a5"/>
              <w:framePr w:wrap="around"/>
              <w:rPr>
                <w:color w:val="auto"/>
                <w:lang w:val="en-US"/>
              </w:rPr>
            </w:pPr>
            <w:r>
              <w:rPr>
                <w:color w:val="auto"/>
                <w:lang w:val="en-US"/>
              </w:rPr>
              <w:t>86.2±5.0</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-2.714</w:t>
            </w:r>
          </w:p>
        </w:tc>
        <w:tc>
          <w:tcPr>
            <w:tcW w:w="1560" w:type="dxa"/>
            <w:tcBorders>
              <w:top w:val="nil"/>
              <w:bottom w:val="nil"/>
            </w:tcBorders>
            <w:shd w:val="clear" w:color="auto" w:fill="auto"/>
            <w:vAlign w:val="center"/>
          </w:tcPr>
          <w:p w:rsidR="00FA361B" w:rsidRDefault="00FA361B" w:rsidP="00CB6E28">
            <w:pPr>
              <w:pStyle w:val="a5"/>
              <w:framePr w:wrap="around"/>
              <w:rPr>
                <w:color w:val="auto"/>
                <w:lang w:val="en-US"/>
              </w:rPr>
            </w:pPr>
            <w:r>
              <w:rPr>
                <w:color w:val="auto"/>
                <w:lang w:val="en-US"/>
              </w:rPr>
              <w:t>0.008</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r>
              <w:rPr>
                <w:lang w:val="en-US"/>
              </w:rPr>
              <w:t>superior temporal</w:t>
            </w:r>
          </w:p>
        </w:tc>
        <w:tc>
          <w:tcPr>
            <w:tcW w:w="21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82.5±8.1</w:t>
            </w:r>
          </w:p>
        </w:tc>
        <w:tc>
          <w:tcPr>
            <w:tcW w:w="21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84.3±5.0</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-1.596</w:t>
            </w:r>
          </w:p>
        </w:tc>
        <w:tc>
          <w:tcPr>
            <w:tcW w:w="156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0.113</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proofErr w:type="spellStart"/>
            <w:r>
              <w:rPr>
                <w:lang w:val="en-US"/>
              </w:rPr>
              <w:t>subtemporal</w:t>
            </w:r>
            <w:proofErr w:type="spellEnd"/>
          </w:p>
        </w:tc>
        <w:tc>
          <w:tcPr>
            <w:tcW w:w="21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82.1±7.9</w:t>
            </w:r>
          </w:p>
        </w:tc>
        <w:tc>
          <w:tcPr>
            <w:tcW w:w="21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85.2±5.8</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-2.726</w:t>
            </w:r>
          </w:p>
        </w:tc>
        <w:tc>
          <w:tcPr>
            <w:tcW w:w="156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0.007</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Below</w:t>
            </w:r>
          </w:p>
        </w:tc>
        <w:tc>
          <w:tcPr>
            <w:tcW w:w="21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78.7±7.7</w:t>
            </w:r>
          </w:p>
        </w:tc>
        <w:tc>
          <w:tcPr>
            <w:tcW w:w="21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83.0±5.7</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-3.744</w:t>
            </w:r>
          </w:p>
        </w:tc>
        <w:tc>
          <w:tcPr>
            <w:tcW w:w="156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&lt;0.001</w:t>
            </w:r>
          </w:p>
        </w:tc>
      </w:tr>
      <w:tr w:rsidR="00FA361B" w:rsidTr="00CB6E28">
        <w:trPr>
          <w:trHeight w:val="20"/>
        </w:trPr>
        <w:tc>
          <w:tcPr>
            <w:tcW w:w="1843" w:type="dxa"/>
            <w:tcBorders>
              <w:top w:val="nil"/>
              <w:bottom w:val="nil"/>
            </w:tcBorders>
            <w:shd w:val="clear" w:color="auto" w:fill="auto"/>
          </w:tcPr>
          <w:p w:rsidR="00FA361B" w:rsidRDefault="00FA361B" w:rsidP="00CB6E28">
            <w:pPr>
              <w:pStyle w:val="a5"/>
              <w:framePr w:wrap="around"/>
              <w:rPr>
                <w:color w:val="auto"/>
                <w:lang w:val="en-US"/>
              </w:rPr>
            </w:pPr>
            <w:r>
              <w:rPr>
                <w:lang w:val="en-US"/>
              </w:rPr>
              <w:t>nasal inferior</w:t>
            </w:r>
          </w:p>
        </w:tc>
        <w:tc>
          <w:tcPr>
            <w:tcW w:w="2126"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81.9±9.4</w:t>
            </w:r>
          </w:p>
        </w:tc>
        <w:tc>
          <w:tcPr>
            <w:tcW w:w="2127"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85.7±6.1</w:t>
            </w:r>
          </w:p>
        </w:tc>
        <w:tc>
          <w:tcPr>
            <w:tcW w:w="1275" w:type="dxa"/>
            <w:tcBorders>
              <w:top w:val="nil"/>
              <w:bottom w:val="nil"/>
            </w:tcBorders>
          </w:tcPr>
          <w:p w:rsidR="00FA361B" w:rsidRDefault="00FA361B" w:rsidP="00CB6E28">
            <w:pPr>
              <w:pStyle w:val="a5"/>
              <w:framePr w:wrap="around"/>
              <w:rPr>
                <w:color w:val="auto"/>
                <w:lang w:val="en-US"/>
              </w:rPr>
            </w:pPr>
            <w:r>
              <w:rPr>
                <w:color w:val="auto"/>
                <w:lang w:val="en-US"/>
              </w:rPr>
              <w:t>-3.065</w:t>
            </w:r>
          </w:p>
        </w:tc>
        <w:tc>
          <w:tcPr>
            <w:tcW w:w="156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0.003</w:t>
            </w:r>
          </w:p>
        </w:tc>
      </w:tr>
      <w:tr w:rsidR="00FA361B" w:rsidTr="00CB6E28">
        <w:trPr>
          <w:trHeight w:val="20"/>
        </w:trPr>
        <w:tc>
          <w:tcPr>
            <w:tcW w:w="1843"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lang w:val="en-US"/>
              </w:rPr>
              <w:t xml:space="preserve">nasal superior </w:t>
            </w:r>
          </w:p>
        </w:tc>
        <w:tc>
          <w:tcPr>
            <w:tcW w:w="2126"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84.6±8.9</w:t>
            </w:r>
          </w:p>
        </w:tc>
        <w:tc>
          <w:tcPr>
            <w:tcW w:w="2127"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88.3±5.7</w:t>
            </w:r>
          </w:p>
        </w:tc>
        <w:tc>
          <w:tcPr>
            <w:tcW w:w="1275" w:type="dxa"/>
            <w:tcBorders>
              <w:top w:val="nil"/>
              <w:bottom w:val="single" w:sz="4" w:space="0" w:color="auto"/>
            </w:tcBorders>
          </w:tcPr>
          <w:p w:rsidR="00FA361B" w:rsidRDefault="00FA361B" w:rsidP="00CB6E28">
            <w:pPr>
              <w:pStyle w:val="a5"/>
              <w:framePr w:wrap="around"/>
              <w:rPr>
                <w:color w:val="auto"/>
                <w:lang w:val="en-US"/>
              </w:rPr>
            </w:pPr>
            <w:r>
              <w:rPr>
                <w:color w:val="auto"/>
                <w:lang w:val="en-US"/>
              </w:rPr>
              <w:t>-2.926</w:t>
            </w:r>
          </w:p>
        </w:tc>
        <w:tc>
          <w:tcPr>
            <w:tcW w:w="1560"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0.004</w:t>
            </w:r>
          </w:p>
        </w:tc>
      </w:tr>
    </w:tbl>
    <w:p w:rsidR="00FA361B" w:rsidRDefault="00FA361B" w:rsidP="00FA361B">
      <w:pPr>
        <w:rPr>
          <w:rFonts w:ascii="Times New Roman" w:hAnsi="Times New Roman" w:cs="Times New Roman"/>
        </w:rPr>
      </w:pPr>
      <w:r>
        <w:rPr>
          <w:rFonts w:ascii="Times New Roman" w:hAnsi="Times New Roman" w:cs="Times New Roman"/>
        </w:rPr>
        <w:t xml:space="preserve">Note: the measurement data are expressed by </w:t>
      </w:r>
      <w:r w:rsidR="007F05CC">
        <w:rPr>
          <w:rFonts w:ascii="Times New Roman" w:hAnsi="Times New Roman" w:cs="Times New Roman"/>
          <w:noProof/>
          <w:position w:val="-4"/>
        </w:rPr>
        <w:object w:dxaOrig="279" w:dyaOrig="320" w14:anchorId="4BC25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1pt;height:16.25pt;mso-width-percent:0;mso-height-percent:0;mso-width-percent:0;mso-height-percent:0" o:ole="">
            <v:imagedata r:id="rId4" o:title=""/>
          </v:shape>
          <o:OLEObject Type="Embed" ProgID="Equation.KSEE3" ShapeID="_x0000_i1025" DrawAspect="Content" ObjectID="_1727381114" r:id="rId5"/>
        </w:object>
      </w:r>
      <w:r>
        <w:rPr>
          <w:rFonts w:ascii="Times New Roman" w:hAnsi="Times New Roman" w:cs="Times New Roman"/>
        </w:rPr>
        <w:t xml:space="preserve">± s, and the independent sample t test is used for the comparison between the two groups; NDR: diabetes without diabetes retinopathy; </w:t>
      </w:r>
      <w:proofErr w:type="spellStart"/>
      <w:r>
        <w:rPr>
          <w:rFonts w:ascii="Times New Roman" w:hAnsi="Times New Roman" w:cs="Times New Roman"/>
        </w:rPr>
        <w:t>Gcipl</w:t>
      </w:r>
      <w:proofErr w:type="spellEnd"/>
      <w:r>
        <w:rPr>
          <w:rFonts w:ascii="Times New Roman" w:hAnsi="Times New Roman" w:cs="Times New Roman"/>
        </w:rPr>
        <w:t>: plexiform layer in ganglion cells</w:t>
      </w:r>
    </w:p>
    <w:p w:rsidR="00FA361B" w:rsidRDefault="00FA361B">
      <w:pPr>
        <w:sectPr w:rsidR="00FA361B">
          <w:pgSz w:w="11906" w:h="16838"/>
          <w:pgMar w:top="1440" w:right="1800" w:bottom="1440" w:left="1800" w:header="851" w:footer="992" w:gutter="0"/>
          <w:cols w:space="425"/>
          <w:docGrid w:type="lines" w:linePitch="312"/>
        </w:sectPr>
      </w:pPr>
    </w:p>
    <w:p w:rsidR="00FA361B" w:rsidRPr="00FA361B" w:rsidRDefault="00FA361B" w:rsidP="00FA361B">
      <w:pPr>
        <w:pStyle w:val="a3"/>
        <w:jc w:val="both"/>
        <w:rPr>
          <w:lang w:val="en-US"/>
        </w:rPr>
      </w:pPr>
      <w:r w:rsidRPr="00FA361B">
        <w:rPr>
          <w:lang w:val="en-US"/>
        </w:rPr>
        <w:lastRenderedPageBreak/>
        <w:t xml:space="preserve">Appendix </w:t>
      </w:r>
      <w:r>
        <w:rPr>
          <w:rFonts w:hint="eastAsia"/>
          <w:lang w:val="en-US"/>
        </w:rPr>
        <w:t>T</w:t>
      </w:r>
      <w:r w:rsidRPr="00FA361B">
        <w:rPr>
          <w:lang w:val="en-US"/>
        </w:rPr>
        <w:t>able 6</w:t>
      </w:r>
      <w:r>
        <w:rPr>
          <w:lang w:val="en-US"/>
        </w:rPr>
        <w:t xml:space="preserve">. </w:t>
      </w:r>
      <w:r w:rsidRPr="00FA361B">
        <w:rPr>
          <w:lang w:val="en-US"/>
        </w:rPr>
        <w:t>RNFL thickness around the optic disc of the affected eyes in the NDR group and the normal control group</w:t>
      </w:r>
    </w:p>
    <w:p w:rsidR="00FA361B" w:rsidRDefault="00FA361B" w:rsidP="00FA361B">
      <w:pPr>
        <w:rPr>
          <w:rFonts w:ascii="Times New Roman" w:hAnsi="Times New Roman" w:cs="Times New Roman"/>
        </w:rPr>
      </w:pPr>
    </w:p>
    <w:tbl>
      <w:tblPr>
        <w:tblW w:w="893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09"/>
        <w:gridCol w:w="1985"/>
        <w:gridCol w:w="2410"/>
        <w:gridCol w:w="992"/>
        <w:gridCol w:w="1735"/>
      </w:tblGrid>
      <w:tr w:rsidR="00FA361B" w:rsidTr="00CB6E28">
        <w:trPr>
          <w:trHeight w:val="270"/>
        </w:trPr>
        <w:tc>
          <w:tcPr>
            <w:tcW w:w="1809" w:type="dxa"/>
            <w:tcBorders>
              <w:top w:val="single" w:sz="4" w:space="0" w:color="auto"/>
              <w:bottom w:val="single" w:sz="4" w:space="0" w:color="auto"/>
            </w:tcBorders>
            <w:shd w:val="clear" w:color="auto" w:fill="auto"/>
          </w:tcPr>
          <w:p w:rsidR="00FA361B" w:rsidRDefault="00FA361B" w:rsidP="00CB6E28">
            <w:pPr>
              <w:pStyle w:val="a5"/>
              <w:framePr w:wrap="around"/>
              <w:rPr>
                <w:color w:val="auto"/>
                <w:lang w:val="en-US"/>
              </w:rPr>
            </w:pPr>
            <w:r w:rsidRPr="00FA361B">
              <w:rPr>
                <w:color w:val="auto"/>
                <w:lang w:val="en-US"/>
              </w:rPr>
              <w:t>RNFL</w:t>
            </w:r>
            <w:r>
              <w:rPr>
                <w:color w:val="auto"/>
                <w:lang w:val="en-US"/>
              </w:rPr>
              <w:t xml:space="preserve"> thickness</w:t>
            </w:r>
            <w:r w:rsidRPr="00FA361B">
              <w:rPr>
                <w:color w:val="auto"/>
                <w:lang w:val="en-US"/>
              </w:rPr>
              <w:t>（</w:t>
            </w:r>
            <w:r>
              <w:rPr>
                <w:color w:val="auto"/>
              </w:rPr>
              <w:t>μ</w:t>
            </w:r>
            <w:r w:rsidRPr="00FA361B">
              <w:rPr>
                <w:color w:val="auto"/>
                <w:lang w:val="en-US"/>
              </w:rPr>
              <w:t>m</w:t>
            </w:r>
            <w:r w:rsidRPr="00FA361B">
              <w:rPr>
                <w:color w:val="auto"/>
                <w:lang w:val="en-US"/>
              </w:rPr>
              <w:t>）</w:t>
            </w:r>
          </w:p>
        </w:tc>
        <w:tc>
          <w:tcPr>
            <w:tcW w:w="1985"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Pr>
                <w:color w:val="auto"/>
                <w:lang w:val="en-US"/>
              </w:rPr>
              <w:t>NDR Group</w:t>
            </w:r>
            <w:r>
              <w:rPr>
                <w:color w:val="auto"/>
                <w:lang w:val="en-US"/>
              </w:rPr>
              <w:t>（</w:t>
            </w:r>
            <w:r>
              <w:rPr>
                <w:color w:val="auto"/>
                <w:lang w:val="en-US"/>
              </w:rPr>
              <w:t>n=86</w:t>
            </w:r>
            <w:r>
              <w:rPr>
                <w:color w:val="auto"/>
                <w:lang w:val="en-US"/>
              </w:rPr>
              <w:t>）</w:t>
            </w:r>
          </w:p>
        </w:tc>
        <w:tc>
          <w:tcPr>
            <w:tcW w:w="2410"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sidRPr="00FA361B">
              <w:rPr>
                <w:color w:val="auto"/>
                <w:lang w:val="en-US"/>
              </w:rPr>
              <w:t>Normal control group</w:t>
            </w:r>
            <w:r>
              <w:rPr>
                <w:color w:val="auto"/>
                <w:lang w:val="en-US"/>
              </w:rPr>
              <w:t>（</w:t>
            </w:r>
            <w:r>
              <w:rPr>
                <w:color w:val="auto"/>
                <w:lang w:val="en-US"/>
              </w:rPr>
              <w:t>n=64</w:t>
            </w:r>
            <w:r>
              <w:rPr>
                <w:color w:val="auto"/>
                <w:lang w:val="en-US"/>
              </w:rPr>
              <w:t>）</w:t>
            </w:r>
          </w:p>
        </w:tc>
        <w:tc>
          <w:tcPr>
            <w:tcW w:w="992" w:type="dxa"/>
            <w:tcBorders>
              <w:top w:val="single" w:sz="4" w:space="0" w:color="auto"/>
              <w:bottom w:val="single" w:sz="4" w:space="0" w:color="auto"/>
            </w:tcBorders>
            <w:vAlign w:val="center"/>
          </w:tcPr>
          <w:p w:rsidR="00FA361B" w:rsidRDefault="00FA361B" w:rsidP="00CB6E28">
            <w:pPr>
              <w:pStyle w:val="a5"/>
              <w:framePr w:wrap="around"/>
              <w:rPr>
                <w:color w:val="auto"/>
                <w:lang w:val="en-US"/>
              </w:rPr>
            </w:pPr>
            <w:r>
              <w:rPr>
                <w:i/>
                <w:color w:val="auto"/>
                <w:lang w:val="en-US"/>
              </w:rPr>
              <w:t>Z</w:t>
            </w:r>
            <w:r>
              <w:rPr>
                <w:color w:val="auto"/>
                <w:lang w:val="en-US"/>
              </w:rPr>
              <w:t xml:space="preserve"> value</w:t>
            </w:r>
          </w:p>
        </w:tc>
        <w:tc>
          <w:tcPr>
            <w:tcW w:w="1735" w:type="dxa"/>
            <w:tcBorders>
              <w:top w:val="single" w:sz="4" w:space="0" w:color="auto"/>
              <w:bottom w:val="single" w:sz="4" w:space="0" w:color="auto"/>
            </w:tcBorders>
            <w:shd w:val="clear" w:color="auto" w:fill="auto"/>
            <w:vAlign w:val="center"/>
          </w:tcPr>
          <w:p w:rsidR="00FA361B" w:rsidRDefault="00FA361B" w:rsidP="00CB6E28">
            <w:pPr>
              <w:pStyle w:val="a5"/>
              <w:framePr w:wrap="around"/>
              <w:rPr>
                <w:color w:val="auto"/>
                <w:lang w:val="en-US"/>
              </w:rPr>
            </w:pPr>
            <w:r>
              <w:rPr>
                <w:i/>
                <w:color w:val="auto"/>
                <w:lang w:val="en-US"/>
              </w:rPr>
              <w:t xml:space="preserve">P </w:t>
            </w:r>
            <w:r>
              <w:rPr>
                <w:color w:val="auto"/>
                <w:lang w:val="en-US"/>
              </w:rPr>
              <w:t>value</w:t>
            </w:r>
          </w:p>
        </w:tc>
      </w:tr>
      <w:tr w:rsidR="00FA361B" w:rsidTr="00CB6E28">
        <w:trPr>
          <w:trHeight w:val="367"/>
        </w:trPr>
        <w:tc>
          <w:tcPr>
            <w:tcW w:w="1809"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average</w:t>
            </w:r>
          </w:p>
        </w:tc>
        <w:tc>
          <w:tcPr>
            <w:tcW w:w="1985"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94.5±9.9</w:t>
            </w:r>
          </w:p>
        </w:tc>
        <w:tc>
          <w:tcPr>
            <w:tcW w:w="2410"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100.6±8.5</w:t>
            </w:r>
          </w:p>
        </w:tc>
        <w:tc>
          <w:tcPr>
            <w:tcW w:w="992" w:type="dxa"/>
            <w:tcBorders>
              <w:top w:val="single" w:sz="4" w:space="0" w:color="auto"/>
              <w:bottom w:val="nil"/>
            </w:tcBorders>
          </w:tcPr>
          <w:p w:rsidR="00FA361B" w:rsidRDefault="00FA361B" w:rsidP="00CB6E28">
            <w:pPr>
              <w:pStyle w:val="a5"/>
              <w:framePr w:wrap="around"/>
              <w:rPr>
                <w:color w:val="auto"/>
                <w:lang w:val="en-US"/>
              </w:rPr>
            </w:pPr>
            <w:r>
              <w:rPr>
                <w:color w:val="auto"/>
                <w:lang w:val="en-US"/>
              </w:rPr>
              <w:t>-3.945</w:t>
            </w:r>
          </w:p>
        </w:tc>
        <w:tc>
          <w:tcPr>
            <w:tcW w:w="1735" w:type="dxa"/>
            <w:tcBorders>
              <w:top w:val="single" w:sz="4" w:space="0" w:color="auto"/>
              <w:bottom w:val="nil"/>
            </w:tcBorders>
            <w:shd w:val="clear" w:color="auto" w:fill="auto"/>
          </w:tcPr>
          <w:p w:rsidR="00FA361B" w:rsidRDefault="00FA361B" w:rsidP="00CB6E28">
            <w:pPr>
              <w:pStyle w:val="a5"/>
              <w:framePr w:wrap="around"/>
              <w:rPr>
                <w:color w:val="auto"/>
                <w:lang w:val="en-US"/>
              </w:rPr>
            </w:pPr>
            <w:r>
              <w:rPr>
                <w:color w:val="auto"/>
                <w:lang w:val="en-US"/>
              </w:rPr>
              <w:t>&lt;0.001</w:t>
            </w:r>
          </w:p>
        </w:tc>
      </w:tr>
      <w:tr w:rsidR="00FA361B" w:rsidTr="00CB6E28">
        <w:trPr>
          <w:trHeight w:val="317"/>
        </w:trPr>
        <w:tc>
          <w:tcPr>
            <w:tcW w:w="1809"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upper</w:t>
            </w:r>
          </w:p>
        </w:tc>
        <w:tc>
          <w:tcPr>
            <w:tcW w:w="198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116.2±16.4</w:t>
            </w:r>
          </w:p>
        </w:tc>
        <w:tc>
          <w:tcPr>
            <w:tcW w:w="241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123.6±13.4</w:t>
            </w:r>
          </w:p>
        </w:tc>
        <w:tc>
          <w:tcPr>
            <w:tcW w:w="992" w:type="dxa"/>
            <w:tcBorders>
              <w:top w:val="nil"/>
              <w:bottom w:val="nil"/>
            </w:tcBorders>
          </w:tcPr>
          <w:p w:rsidR="00FA361B" w:rsidRDefault="00FA361B" w:rsidP="00CB6E28">
            <w:pPr>
              <w:pStyle w:val="a5"/>
              <w:framePr w:wrap="around"/>
              <w:rPr>
                <w:color w:val="auto"/>
                <w:lang w:val="en-US"/>
              </w:rPr>
            </w:pPr>
            <w:r>
              <w:rPr>
                <w:color w:val="auto"/>
                <w:lang w:val="en-US"/>
              </w:rPr>
              <w:t>-2.970</w:t>
            </w:r>
          </w:p>
        </w:tc>
        <w:tc>
          <w:tcPr>
            <w:tcW w:w="173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0.003</w:t>
            </w:r>
          </w:p>
        </w:tc>
      </w:tr>
      <w:tr w:rsidR="00FA361B" w:rsidTr="00CB6E28">
        <w:trPr>
          <w:trHeight w:val="317"/>
        </w:trPr>
        <w:tc>
          <w:tcPr>
            <w:tcW w:w="1809" w:type="dxa"/>
            <w:tcBorders>
              <w:top w:val="nil"/>
              <w:bottom w:val="nil"/>
            </w:tcBorders>
            <w:shd w:val="clear" w:color="auto" w:fill="auto"/>
          </w:tcPr>
          <w:p w:rsidR="00FA361B" w:rsidRDefault="00FA361B" w:rsidP="00CB6E28">
            <w:pPr>
              <w:pStyle w:val="a5"/>
              <w:framePr w:wrap="around"/>
              <w:rPr>
                <w:color w:val="auto"/>
                <w:lang w:val="en-US"/>
              </w:rPr>
            </w:pPr>
            <w:r>
              <w:rPr>
                <w:lang w:val="en-US"/>
              </w:rPr>
              <w:t>temporal</w:t>
            </w:r>
          </w:p>
        </w:tc>
        <w:tc>
          <w:tcPr>
            <w:tcW w:w="198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70.8±12.8</w:t>
            </w:r>
          </w:p>
        </w:tc>
        <w:tc>
          <w:tcPr>
            <w:tcW w:w="241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72.4±10.4</w:t>
            </w:r>
          </w:p>
        </w:tc>
        <w:tc>
          <w:tcPr>
            <w:tcW w:w="992" w:type="dxa"/>
            <w:tcBorders>
              <w:top w:val="nil"/>
              <w:bottom w:val="nil"/>
            </w:tcBorders>
          </w:tcPr>
          <w:p w:rsidR="00FA361B" w:rsidRDefault="00FA361B" w:rsidP="00CB6E28">
            <w:pPr>
              <w:pStyle w:val="a5"/>
              <w:framePr w:wrap="around"/>
              <w:rPr>
                <w:color w:val="auto"/>
                <w:lang w:val="en-US"/>
              </w:rPr>
            </w:pPr>
            <w:r>
              <w:rPr>
                <w:color w:val="auto"/>
                <w:lang w:val="en-US"/>
              </w:rPr>
              <w:t>-0.826</w:t>
            </w:r>
          </w:p>
        </w:tc>
        <w:tc>
          <w:tcPr>
            <w:tcW w:w="173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0.410</w:t>
            </w:r>
          </w:p>
        </w:tc>
      </w:tr>
      <w:tr w:rsidR="00FA361B" w:rsidTr="00CB6E28">
        <w:trPr>
          <w:trHeight w:val="317"/>
        </w:trPr>
        <w:tc>
          <w:tcPr>
            <w:tcW w:w="1809"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Below</w:t>
            </w:r>
          </w:p>
        </w:tc>
        <w:tc>
          <w:tcPr>
            <w:tcW w:w="198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120.9±17.8</w:t>
            </w:r>
          </w:p>
        </w:tc>
        <w:tc>
          <w:tcPr>
            <w:tcW w:w="2410"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130.8±15.7</w:t>
            </w:r>
          </w:p>
        </w:tc>
        <w:tc>
          <w:tcPr>
            <w:tcW w:w="992" w:type="dxa"/>
            <w:tcBorders>
              <w:top w:val="nil"/>
              <w:bottom w:val="nil"/>
            </w:tcBorders>
          </w:tcPr>
          <w:p w:rsidR="00FA361B" w:rsidRDefault="00FA361B" w:rsidP="00CB6E28">
            <w:pPr>
              <w:pStyle w:val="a5"/>
              <w:framePr w:wrap="around"/>
              <w:rPr>
                <w:color w:val="auto"/>
                <w:lang w:val="en-US"/>
              </w:rPr>
            </w:pPr>
            <w:r>
              <w:rPr>
                <w:color w:val="auto"/>
                <w:lang w:val="en-US"/>
              </w:rPr>
              <w:t>-3.523</w:t>
            </w:r>
          </w:p>
        </w:tc>
        <w:tc>
          <w:tcPr>
            <w:tcW w:w="1735" w:type="dxa"/>
            <w:tcBorders>
              <w:top w:val="nil"/>
              <w:bottom w:val="nil"/>
            </w:tcBorders>
            <w:shd w:val="clear" w:color="auto" w:fill="auto"/>
          </w:tcPr>
          <w:p w:rsidR="00FA361B" w:rsidRDefault="00FA361B" w:rsidP="00CB6E28">
            <w:pPr>
              <w:pStyle w:val="a5"/>
              <w:framePr w:wrap="around"/>
              <w:rPr>
                <w:color w:val="auto"/>
                <w:lang w:val="en-US"/>
              </w:rPr>
            </w:pPr>
            <w:r>
              <w:rPr>
                <w:color w:val="auto"/>
                <w:lang w:val="en-US"/>
              </w:rPr>
              <w:t>0.001</w:t>
            </w:r>
          </w:p>
        </w:tc>
      </w:tr>
      <w:tr w:rsidR="00FA361B" w:rsidTr="00CB6E28">
        <w:trPr>
          <w:trHeight w:val="317"/>
        </w:trPr>
        <w:tc>
          <w:tcPr>
            <w:tcW w:w="1809"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lang w:val="en-US"/>
              </w:rPr>
              <w:t>nasal side</w:t>
            </w:r>
          </w:p>
        </w:tc>
        <w:tc>
          <w:tcPr>
            <w:tcW w:w="1985"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70.5±8.9</w:t>
            </w:r>
          </w:p>
        </w:tc>
        <w:tc>
          <w:tcPr>
            <w:tcW w:w="2410"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75.0±11.2</w:t>
            </w:r>
          </w:p>
        </w:tc>
        <w:tc>
          <w:tcPr>
            <w:tcW w:w="992" w:type="dxa"/>
            <w:tcBorders>
              <w:top w:val="nil"/>
              <w:bottom w:val="single" w:sz="4" w:space="0" w:color="auto"/>
            </w:tcBorders>
          </w:tcPr>
          <w:p w:rsidR="00FA361B" w:rsidRDefault="00FA361B" w:rsidP="00CB6E28">
            <w:pPr>
              <w:pStyle w:val="a5"/>
              <w:framePr w:wrap="around"/>
              <w:rPr>
                <w:color w:val="auto"/>
                <w:lang w:val="en-US"/>
              </w:rPr>
            </w:pPr>
            <w:r>
              <w:rPr>
                <w:color w:val="auto"/>
                <w:lang w:val="en-US"/>
              </w:rPr>
              <w:t>-2.649</w:t>
            </w:r>
          </w:p>
        </w:tc>
        <w:tc>
          <w:tcPr>
            <w:tcW w:w="1735" w:type="dxa"/>
            <w:tcBorders>
              <w:top w:val="nil"/>
              <w:bottom w:val="single" w:sz="4" w:space="0" w:color="auto"/>
            </w:tcBorders>
            <w:shd w:val="clear" w:color="auto" w:fill="auto"/>
          </w:tcPr>
          <w:p w:rsidR="00FA361B" w:rsidRDefault="00FA361B" w:rsidP="00CB6E28">
            <w:pPr>
              <w:pStyle w:val="a5"/>
              <w:framePr w:wrap="around"/>
              <w:rPr>
                <w:color w:val="auto"/>
                <w:lang w:val="en-US"/>
              </w:rPr>
            </w:pPr>
            <w:r>
              <w:rPr>
                <w:color w:val="auto"/>
                <w:lang w:val="en-US"/>
              </w:rPr>
              <w:t>0.009</w:t>
            </w:r>
          </w:p>
        </w:tc>
      </w:tr>
    </w:tbl>
    <w:p w:rsidR="00FA361B" w:rsidRDefault="00FA361B" w:rsidP="00FA361B">
      <w:pPr>
        <w:pStyle w:val="a3"/>
      </w:pPr>
    </w:p>
    <w:p w:rsidR="00FA361B" w:rsidRDefault="00FA361B" w:rsidP="00FA361B">
      <w:pPr>
        <w:rPr>
          <w:rFonts w:ascii="Times New Roman" w:hAnsi="Times New Roman" w:cs="Times New Roman"/>
        </w:rPr>
      </w:pPr>
      <w:r>
        <w:rPr>
          <w:rFonts w:ascii="Times New Roman" w:hAnsi="Times New Roman" w:cs="Times New Roman"/>
        </w:rPr>
        <w:t>Note: the measurement data are expressed by</w:t>
      </w:r>
      <w:r>
        <w:rPr>
          <w:rFonts w:ascii="Times New Roman" w:hAnsi="Times New Roman" w:cs="Times New Roman"/>
        </w:rPr>
        <w:sym w:font="Symbol" w:char="F060"/>
      </w:r>
      <w:proofErr w:type="spellStart"/>
      <w:r>
        <w:rPr>
          <w:rFonts w:ascii="Times New Roman" w:hAnsi="Times New Roman" w:cs="Times New Roman"/>
          <w:i/>
        </w:rPr>
        <w:t>x</w:t>
      </w:r>
      <w:r>
        <w:rPr>
          <w:rFonts w:ascii="Times New Roman" w:hAnsi="Times New Roman" w:cs="Times New Roman"/>
        </w:rPr>
        <w:t>±</w:t>
      </w:r>
      <w:r>
        <w:rPr>
          <w:rFonts w:ascii="Times New Roman" w:hAnsi="Times New Roman" w:cs="Times New Roman"/>
          <w:i/>
        </w:rPr>
        <w:t>s</w:t>
      </w:r>
      <w:proofErr w:type="spellEnd"/>
      <w:r>
        <w:rPr>
          <w:rFonts w:ascii="Times New Roman" w:hAnsi="Times New Roman" w:cs="Times New Roman"/>
        </w:rPr>
        <w:t>, and the independent sample t test is used for the comparison between the two groups* P&lt;0.05</w:t>
      </w:r>
      <w:r>
        <w:rPr>
          <w:rFonts w:ascii="Times New Roman" w:hAnsi="Times New Roman" w:cs="Times New Roman"/>
        </w:rPr>
        <w:t>，</w:t>
      </w:r>
      <w:r>
        <w:rPr>
          <w:rFonts w:ascii="Times New Roman" w:hAnsi="Times New Roman" w:cs="Times New Roman"/>
        </w:rPr>
        <w:t xml:space="preserve">**P&lt;0.01 </w:t>
      </w:r>
      <w:r>
        <w:rPr>
          <w:rFonts w:ascii="Times New Roman" w:hAnsi="Times New Roman" w:cs="Times New Roman"/>
        </w:rPr>
        <w:t>；</w:t>
      </w:r>
      <w:r>
        <w:rPr>
          <w:rFonts w:ascii="Times New Roman" w:hAnsi="Times New Roman" w:cs="Times New Roman"/>
        </w:rPr>
        <w:t xml:space="preserve"> NDR: diabetes without diabetes retinopathy; RNFL: retinal nerve fiber layer.</w:t>
      </w:r>
    </w:p>
    <w:p w:rsidR="00FA361B" w:rsidRDefault="00FA361B">
      <w:pPr>
        <w:sectPr w:rsidR="00FA361B">
          <w:pgSz w:w="11906" w:h="16838"/>
          <w:pgMar w:top="1440" w:right="1800" w:bottom="1440" w:left="1800" w:header="851" w:footer="992" w:gutter="0"/>
          <w:cols w:space="425"/>
          <w:docGrid w:type="lines" w:linePitch="312"/>
        </w:sectPr>
      </w:pPr>
    </w:p>
    <w:p w:rsidR="00FA361B" w:rsidRPr="00FA361B" w:rsidRDefault="00FA361B" w:rsidP="00FA361B">
      <w:pPr>
        <w:pStyle w:val="a3"/>
        <w:jc w:val="both"/>
        <w:rPr>
          <w:lang w:val="en-US"/>
        </w:rPr>
      </w:pPr>
      <w:r w:rsidRPr="00FA361B">
        <w:rPr>
          <w:rFonts w:hint="eastAsia"/>
          <w:lang w:val="en-US"/>
        </w:rPr>
        <w:lastRenderedPageBreak/>
        <w:t xml:space="preserve">Appendix </w:t>
      </w:r>
      <w:r>
        <w:rPr>
          <w:rFonts w:hint="eastAsia"/>
          <w:lang w:val="en-US"/>
        </w:rPr>
        <w:t>T</w:t>
      </w:r>
      <w:r w:rsidRPr="00FA361B">
        <w:rPr>
          <w:rFonts w:hint="eastAsia"/>
          <w:lang w:val="en-US"/>
        </w:rPr>
        <w:t>able 7</w:t>
      </w:r>
      <w:r>
        <w:rPr>
          <w:rFonts w:hint="eastAsia"/>
          <w:lang w:val="en-US"/>
        </w:rPr>
        <w:t xml:space="preserve">. </w:t>
      </w:r>
      <w:r w:rsidRPr="00FA361B">
        <w:rPr>
          <w:rFonts w:hint="eastAsia"/>
          <w:lang w:val="en-US"/>
        </w:rPr>
        <w:t xml:space="preserve">Correlation between </w:t>
      </w:r>
      <w:proofErr w:type="spellStart"/>
      <w:r w:rsidRPr="00FA361B">
        <w:rPr>
          <w:rFonts w:hint="eastAsia"/>
          <w:lang w:val="en-US"/>
        </w:rPr>
        <w:t>perioptic</w:t>
      </w:r>
      <w:proofErr w:type="spellEnd"/>
      <w:r w:rsidRPr="00FA361B">
        <w:rPr>
          <w:rFonts w:hint="eastAsia"/>
          <w:lang w:val="en-US"/>
        </w:rPr>
        <w:t xml:space="preserve"> disc blood perfusion parameters and RNFL thickness in NDR group</w:t>
      </w:r>
    </w:p>
    <w:tbl>
      <w:tblPr>
        <w:tblW w:w="894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0"/>
        <w:gridCol w:w="709"/>
        <w:gridCol w:w="712"/>
        <w:gridCol w:w="706"/>
        <w:gridCol w:w="71"/>
        <w:gridCol w:w="776"/>
        <w:gridCol w:w="725"/>
        <w:gridCol w:w="6"/>
        <w:gridCol w:w="728"/>
        <w:gridCol w:w="785"/>
        <w:gridCol w:w="836"/>
        <w:gridCol w:w="10"/>
        <w:gridCol w:w="901"/>
        <w:gridCol w:w="9"/>
        <w:gridCol w:w="797"/>
        <w:gridCol w:w="750"/>
      </w:tblGrid>
      <w:tr w:rsidR="00FA361B" w:rsidTr="00CB6E28">
        <w:tc>
          <w:tcPr>
            <w:tcW w:w="1129" w:type="dxa"/>
            <w:gridSpan w:val="2"/>
            <w:vMerge w:val="restart"/>
            <w:shd w:val="clear" w:color="auto" w:fill="auto"/>
            <w:vAlign w:val="center"/>
          </w:tcPr>
          <w:p w:rsidR="00FA361B" w:rsidRDefault="00FA361B" w:rsidP="00CB6E28">
            <w:pPr>
              <w:pStyle w:val="a5"/>
              <w:framePr w:wrap="around" w:hAnchor="page" w:x="1610" w:y="114"/>
              <w:rPr>
                <w:color w:val="auto"/>
                <w:lang w:val="en-US"/>
              </w:rPr>
            </w:pPr>
            <w:r w:rsidRPr="00FA361B">
              <w:rPr>
                <w:rFonts w:hint="eastAsia"/>
                <w:color w:val="auto"/>
                <w:lang w:val="en-US"/>
              </w:rPr>
              <w:t>Blood perfusion parameters around the optic disc</w:t>
            </w:r>
          </w:p>
        </w:tc>
        <w:tc>
          <w:tcPr>
            <w:tcW w:w="7812" w:type="dxa"/>
            <w:gridSpan w:val="14"/>
            <w:shd w:val="clear" w:color="auto" w:fill="auto"/>
            <w:vAlign w:val="center"/>
          </w:tcPr>
          <w:p w:rsidR="00FA361B" w:rsidRDefault="00FA361B" w:rsidP="00CB6E28">
            <w:pPr>
              <w:pStyle w:val="a5"/>
              <w:framePr w:wrap="around" w:hAnchor="page" w:x="1610" w:y="114"/>
              <w:rPr>
                <w:color w:val="auto"/>
                <w:lang w:val="en-US"/>
              </w:rPr>
            </w:pPr>
            <w:r>
              <w:rPr>
                <w:rFonts w:hint="eastAsia"/>
                <w:color w:val="auto"/>
                <w:lang w:val="en-US"/>
              </w:rPr>
              <w:t>RNFL thickness around optic disc</w:t>
            </w:r>
          </w:p>
        </w:tc>
      </w:tr>
      <w:tr w:rsidR="00FA361B" w:rsidTr="00CB6E28">
        <w:tc>
          <w:tcPr>
            <w:tcW w:w="1129" w:type="dxa"/>
            <w:gridSpan w:val="2"/>
            <w:vMerge/>
            <w:shd w:val="clear" w:color="auto" w:fill="auto"/>
            <w:vAlign w:val="center"/>
          </w:tcPr>
          <w:p w:rsidR="00FA361B" w:rsidRDefault="00FA361B" w:rsidP="00CB6E28">
            <w:pPr>
              <w:pStyle w:val="a5"/>
              <w:framePr w:wrap="around" w:hAnchor="page" w:x="1610" w:y="114"/>
              <w:rPr>
                <w:color w:val="auto"/>
                <w:lang w:val="en-US"/>
              </w:rPr>
            </w:pPr>
          </w:p>
        </w:tc>
        <w:tc>
          <w:tcPr>
            <w:tcW w:w="1418" w:type="dxa"/>
            <w:gridSpan w:val="2"/>
            <w:shd w:val="clear" w:color="auto" w:fill="auto"/>
            <w:vAlign w:val="center"/>
          </w:tcPr>
          <w:p w:rsidR="00FA361B" w:rsidRDefault="00FA361B" w:rsidP="00CB6E28">
            <w:pPr>
              <w:pStyle w:val="a5"/>
              <w:framePr w:wrap="around" w:hAnchor="page" w:x="1610" w:y="114"/>
              <w:rPr>
                <w:color w:val="auto"/>
                <w:lang w:val="en-US"/>
              </w:rPr>
            </w:pPr>
            <w:r>
              <w:rPr>
                <w:rFonts w:hint="eastAsia"/>
                <w:color w:val="auto"/>
                <w:lang w:val="en-US"/>
              </w:rPr>
              <w:t>average</w:t>
            </w:r>
          </w:p>
        </w:tc>
        <w:tc>
          <w:tcPr>
            <w:tcW w:w="1578" w:type="dxa"/>
            <w:gridSpan w:val="4"/>
            <w:shd w:val="clear" w:color="auto" w:fill="auto"/>
            <w:vAlign w:val="center"/>
          </w:tcPr>
          <w:p w:rsidR="00FA361B" w:rsidRDefault="00FA361B" w:rsidP="00CB6E28">
            <w:pPr>
              <w:pStyle w:val="a5"/>
              <w:framePr w:wrap="around" w:hAnchor="page" w:x="1610" w:y="114"/>
              <w:rPr>
                <w:color w:val="auto"/>
                <w:lang w:val="en-US"/>
              </w:rPr>
            </w:pPr>
            <w:r>
              <w:rPr>
                <w:rFonts w:hint="eastAsia"/>
                <w:color w:val="auto"/>
                <w:lang w:val="en-US"/>
              </w:rPr>
              <w:t>upper</w:t>
            </w:r>
          </w:p>
        </w:tc>
        <w:tc>
          <w:tcPr>
            <w:tcW w:w="1513" w:type="dxa"/>
            <w:gridSpan w:val="2"/>
            <w:shd w:val="clear" w:color="auto" w:fill="auto"/>
            <w:vAlign w:val="center"/>
          </w:tcPr>
          <w:p w:rsidR="00FA361B" w:rsidRDefault="00FA361B" w:rsidP="00CB6E28">
            <w:pPr>
              <w:pStyle w:val="a5"/>
              <w:framePr w:wrap="around" w:hAnchor="page" w:x="1610" w:y="114"/>
              <w:rPr>
                <w:color w:val="auto"/>
                <w:lang w:val="en-US"/>
              </w:rPr>
            </w:pPr>
            <w:r>
              <w:rPr>
                <w:lang w:val="en-US"/>
              </w:rPr>
              <w:t>tempora</w:t>
            </w:r>
            <w:r>
              <w:rPr>
                <w:rFonts w:hint="eastAsia"/>
                <w:lang w:val="en-US"/>
              </w:rPr>
              <w:t>l</w:t>
            </w:r>
          </w:p>
        </w:tc>
        <w:tc>
          <w:tcPr>
            <w:tcW w:w="1747" w:type="dxa"/>
            <w:gridSpan w:val="3"/>
            <w:shd w:val="clear" w:color="auto" w:fill="auto"/>
            <w:vAlign w:val="center"/>
          </w:tcPr>
          <w:p w:rsidR="00FA361B" w:rsidRDefault="00FA361B" w:rsidP="00CB6E28">
            <w:pPr>
              <w:pStyle w:val="a5"/>
              <w:framePr w:wrap="around" w:hAnchor="page" w:x="1610" w:y="114"/>
              <w:rPr>
                <w:color w:val="auto"/>
                <w:lang w:val="en-US"/>
              </w:rPr>
            </w:pPr>
            <w:r>
              <w:rPr>
                <w:rFonts w:hint="eastAsia"/>
                <w:color w:val="auto"/>
                <w:lang w:val="en-US"/>
              </w:rPr>
              <w:t>Below</w:t>
            </w:r>
          </w:p>
        </w:tc>
        <w:tc>
          <w:tcPr>
            <w:tcW w:w="1556" w:type="dxa"/>
            <w:gridSpan w:val="3"/>
            <w:shd w:val="clear" w:color="auto" w:fill="auto"/>
            <w:vAlign w:val="center"/>
          </w:tcPr>
          <w:p w:rsidR="00FA361B" w:rsidRDefault="00FA361B" w:rsidP="00CB6E28">
            <w:pPr>
              <w:pStyle w:val="a5"/>
              <w:framePr w:wrap="around" w:hAnchor="page" w:x="1610" w:y="114"/>
              <w:rPr>
                <w:color w:val="auto"/>
                <w:lang w:val="en-US"/>
              </w:rPr>
            </w:pPr>
            <w:r>
              <w:rPr>
                <w:lang w:val="en-US"/>
              </w:rPr>
              <w:t>nasal side</w:t>
            </w:r>
          </w:p>
        </w:tc>
      </w:tr>
      <w:tr w:rsidR="00FA361B" w:rsidTr="00CB6E28">
        <w:tc>
          <w:tcPr>
            <w:tcW w:w="1129" w:type="dxa"/>
            <w:gridSpan w:val="2"/>
            <w:vMerge/>
            <w:tcBorders>
              <w:bottom w:val="single" w:sz="4" w:space="0" w:color="auto"/>
            </w:tcBorders>
            <w:shd w:val="clear" w:color="auto" w:fill="auto"/>
            <w:vAlign w:val="center"/>
          </w:tcPr>
          <w:p w:rsidR="00FA361B" w:rsidRDefault="00FA361B" w:rsidP="00CB6E28">
            <w:pPr>
              <w:pStyle w:val="a5"/>
              <w:framePr w:wrap="around" w:hAnchor="page" w:x="1610" w:y="114"/>
              <w:rPr>
                <w:color w:val="auto"/>
                <w:lang w:val="en-US"/>
              </w:rPr>
            </w:pPr>
          </w:p>
        </w:tc>
        <w:tc>
          <w:tcPr>
            <w:tcW w:w="712" w:type="dxa"/>
            <w:tcBorders>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Ρ</w:t>
            </w:r>
            <w:r>
              <w:rPr>
                <w:rFonts w:hint="eastAsia"/>
                <w:color w:val="auto"/>
                <w:lang w:val="en-US"/>
              </w:rPr>
              <w:t xml:space="preserve"> value</w:t>
            </w:r>
          </w:p>
        </w:tc>
        <w:tc>
          <w:tcPr>
            <w:tcW w:w="777" w:type="dxa"/>
            <w:gridSpan w:val="2"/>
            <w:tcBorders>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P</w:t>
            </w:r>
            <w:r>
              <w:rPr>
                <w:rFonts w:hint="eastAsia"/>
                <w:color w:val="auto"/>
                <w:lang w:val="en-US"/>
              </w:rPr>
              <w:t xml:space="preserve"> value</w:t>
            </w:r>
          </w:p>
        </w:tc>
        <w:tc>
          <w:tcPr>
            <w:tcW w:w="776" w:type="dxa"/>
            <w:tcBorders>
              <w:bottom w:val="single" w:sz="4" w:space="0" w:color="auto"/>
              <w:right w:val="nil"/>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Ρ</w:t>
            </w:r>
            <w:r>
              <w:rPr>
                <w:rFonts w:hint="eastAsia"/>
                <w:color w:val="auto"/>
                <w:lang w:val="en-US"/>
              </w:rPr>
              <w:t xml:space="preserve"> value</w:t>
            </w:r>
          </w:p>
        </w:tc>
        <w:tc>
          <w:tcPr>
            <w:tcW w:w="731" w:type="dxa"/>
            <w:gridSpan w:val="2"/>
            <w:tcBorders>
              <w:left w:val="nil"/>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P</w:t>
            </w:r>
            <w:r>
              <w:rPr>
                <w:rFonts w:hint="eastAsia"/>
                <w:color w:val="auto"/>
                <w:lang w:val="en-US"/>
              </w:rPr>
              <w:t xml:space="preserve"> value</w:t>
            </w:r>
          </w:p>
        </w:tc>
        <w:tc>
          <w:tcPr>
            <w:tcW w:w="728" w:type="dxa"/>
            <w:tcBorders>
              <w:bottom w:val="single" w:sz="4" w:space="0" w:color="auto"/>
              <w:right w:val="nil"/>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Ρ</w:t>
            </w:r>
            <w:r>
              <w:rPr>
                <w:rFonts w:hint="eastAsia"/>
                <w:color w:val="auto"/>
                <w:lang w:val="en-US"/>
              </w:rPr>
              <w:t xml:space="preserve"> value</w:t>
            </w:r>
          </w:p>
        </w:tc>
        <w:tc>
          <w:tcPr>
            <w:tcW w:w="785" w:type="dxa"/>
            <w:tcBorders>
              <w:left w:val="nil"/>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P</w:t>
            </w:r>
            <w:r>
              <w:rPr>
                <w:rFonts w:hint="eastAsia"/>
                <w:i/>
                <w:color w:val="auto"/>
                <w:lang w:val="en-US"/>
              </w:rPr>
              <w:t xml:space="preserve"> </w:t>
            </w:r>
            <w:r>
              <w:rPr>
                <w:rFonts w:hint="eastAsia"/>
                <w:color w:val="auto"/>
                <w:lang w:val="en-US"/>
              </w:rPr>
              <w:t>value</w:t>
            </w:r>
          </w:p>
        </w:tc>
        <w:tc>
          <w:tcPr>
            <w:tcW w:w="836" w:type="dxa"/>
            <w:tcBorders>
              <w:bottom w:val="single" w:sz="4" w:space="0" w:color="auto"/>
              <w:right w:val="nil"/>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Ρ</w:t>
            </w:r>
            <w:r>
              <w:rPr>
                <w:rFonts w:hint="eastAsia"/>
                <w:color w:val="auto"/>
                <w:lang w:val="en-US"/>
              </w:rPr>
              <w:t xml:space="preserve"> value</w:t>
            </w:r>
          </w:p>
        </w:tc>
        <w:tc>
          <w:tcPr>
            <w:tcW w:w="920" w:type="dxa"/>
            <w:gridSpan w:val="3"/>
            <w:tcBorders>
              <w:left w:val="nil"/>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P</w:t>
            </w:r>
            <w:r>
              <w:rPr>
                <w:rFonts w:hint="eastAsia"/>
                <w:i/>
                <w:color w:val="auto"/>
                <w:lang w:val="en-US"/>
              </w:rPr>
              <w:t xml:space="preserve"> </w:t>
            </w:r>
            <w:r>
              <w:rPr>
                <w:rFonts w:hint="eastAsia"/>
                <w:color w:val="auto"/>
                <w:lang w:val="en-US"/>
              </w:rPr>
              <w:t>value</w:t>
            </w:r>
          </w:p>
        </w:tc>
        <w:tc>
          <w:tcPr>
            <w:tcW w:w="797" w:type="dxa"/>
            <w:tcBorders>
              <w:bottom w:val="single" w:sz="4" w:space="0" w:color="auto"/>
              <w:right w:val="nil"/>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Ρ</w:t>
            </w:r>
            <w:r>
              <w:rPr>
                <w:rFonts w:hint="eastAsia"/>
                <w:color w:val="auto"/>
                <w:lang w:val="en-US"/>
              </w:rPr>
              <w:t xml:space="preserve"> value</w:t>
            </w:r>
          </w:p>
        </w:tc>
        <w:tc>
          <w:tcPr>
            <w:tcW w:w="750" w:type="dxa"/>
            <w:tcBorders>
              <w:left w:val="nil"/>
              <w:bottom w:val="single" w:sz="4" w:space="0" w:color="auto"/>
            </w:tcBorders>
            <w:shd w:val="clear" w:color="auto" w:fill="auto"/>
            <w:vAlign w:val="center"/>
          </w:tcPr>
          <w:p w:rsidR="00FA361B" w:rsidRDefault="00FA361B" w:rsidP="00CB6E28">
            <w:pPr>
              <w:pStyle w:val="a5"/>
              <w:framePr w:wrap="around" w:hAnchor="page" w:x="1610" w:y="114"/>
              <w:rPr>
                <w:i/>
                <w:color w:val="auto"/>
                <w:lang w:val="en-US"/>
              </w:rPr>
            </w:pPr>
            <w:r>
              <w:rPr>
                <w:i/>
                <w:color w:val="auto"/>
                <w:lang w:val="en-US"/>
              </w:rPr>
              <w:t>P</w:t>
            </w:r>
            <w:r>
              <w:rPr>
                <w:rFonts w:hint="eastAsia"/>
                <w:i/>
                <w:color w:val="auto"/>
                <w:lang w:val="en-US"/>
              </w:rPr>
              <w:t xml:space="preserve"> </w:t>
            </w:r>
            <w:r>
              <w:rPr>
                <w:rFonts w:hint="eastAsia"/>
                <w:color w:val="auto"/>
                <w:lang w:val="en-US"/>
              </w:rPr>
              <w:t>value</w:t>
            </w:r>
          </w:p>
        </w:tc>
      </w:tr>
      <w:tr w:rsidR="00FA361B" w:rsidTr="00CB6E28">
        <w:tc>
          <w:tcPr>
            <w:tcW w:w="420" w:type="dxa"/>
            <w:vMerge w:val="restart"/>
            <w:shd w:val="clear" w:color="auto" w:fill="auto"/>
          </w:tcPr>
          <w:p w:rsidR="00FA361B" w:rsidRDefault="00FA361B" w:rsidP="00CB6E28">
            <w:pPr>
              <w:pStyle w:val="a5"/>
              <w:framePr w:wrap="around" w:hAnchor="page" w:x="1610" w:y="114"/>
              <w:rPr>
                <w:color w:val="auto"/>
                <w:lang w:val="en-US"/>
              </w:rPr>
            </w:pPr>
            <w:r>
              <w:rPr>
                <w:color w:val="auto"/>
                <w:lang w:val="en-US"/>
              </w:rPr>
              <w:t>VLD</w:t>
            </w:r>
          </w:p>
        </w:tc>
        <w:tc>
          <w:tcPr>
            <w:tcW w:w="709" w:type="dxa"/>
            <w:tcBorders>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average</w:t>
            </w:r>
          </w:p>
        </w:tc>
        <w:tc>
          <w:tcPr>
            <w:tcW w:w="712" w:type="dxa"/>
            <w:tcBorders>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0.090</w:t>
            </w:r>
          </w:p>
        </w:tc>
        <w:tc>
          <w:tcPr>
            <w:tcW w:w="777" w:type="dxa"/>
            <w:gridSpan w:val="2"/>
            <w:tcBorders>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0.408</w:t>
            </w:r>
          </w:p>
        </w:tc>
        <w:tc>
          <w:tcPr>
            <w:tcW w:w="776" w:type="dxa"/>
            <w:tcBorders>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upper</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0.022</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0.838</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lang w:val="en-US"/>
              </w:rPr>
              <w:t>tempora</w:t>
            </w:r>
            <w:r>
              <w:rPr>
                <w:rFonts w:hint="eastAsia"/>
                <w:lang w:val="en-US"/>
              </w:rPr>
              <w:t>l</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0.133</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0.222</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Below</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0.133</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0.221</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c>
          <w:tcPr>
            <w:tcW w:w="420" w:type="dxa"/>
            <w:vMerge/>
            <w:tcBorders>
              <w:bottom w:val="nil"/>
            </w:tcBorders>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lang w:val="en-US"/>
              </w:rPr>
              <w:t>nasal side</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0.189</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0.082</w:t>
            </w:r>
          </w:p>
        </w:tc>
      </w:tr>
      <w:tr w:rsidR="00FA361B" w:rsidTr="00CB6E28">
        <w:trPr>
          <w:trHeight w:val="373"/>
        </w:trPr>
        <w:tc>
          <w:tcPr>
            <w:tcW w:w="420" w:type="dxa"/>
            <w:vMerge w:val="restart"/>
            <w:tcBorders>
              <w:top w:val="nil"/>
            </w:tcBorders>
            <w:shd w:val="clear" w:color="auto" w:fill="auto"/>
          </w:tcPr>
          <w:p w:rsidR="00FA361B" w:rsidRDefault="00FA361B" w:rsidP="00CB6E28">
            <w:pPr>
              <w:pStyle w:val="a5"/>
              <w:framePr w:wrap="around" w:hAnchor="page" w:x="1610" w:y="114"/>
              <w:rPr>
                <w:color w:val="auto"/>
                <w:lang w:val="en-US"/>
              </w:rPr>
            </w:pPr>
            <w:r>
              <w:rPr>
                <w:color w:val="auto"/>
                <w:lang w:val="en-US"/>
              </w:rPr>
              <w:t>PD</w:t>
            </w: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average</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0.083</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0.445</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rPr>
          <w:trHeight w:val="373"/>
        </w:trPr>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upper</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0.003</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0.980</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rPr>
          <w:trHeight w:val="373"/>
        </w:trPr>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lang w:val="en-US"/>
              </w:rPr>
              <w:t>tempora</w:t>
            </w:r>
            <w:r>
              <w:rPr>
                <w:rFonts w:hint="eastAsia"/>
                <w:lang w:val="en-US"/>
              </w:rPr>
              <w:t>l</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0.122</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0.262</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rPr>
          <w:trHeight w:val="373"/>
        </w:trPr>
        <w:tc>
          <w:tcPr>
            <w:tcW w:w="420" w:type="dxa"/>
            <w:vMerge/>
            <w:shd w:val="clear" w:color="auto" w:fill="auto"/>
          </w:tcPr>
          <w:p w:rsidR="00FA361B" w:rsidRDefault="00FA361B" w:rsidP="00CB6E28">
            <w:pPr>
              <w:pStyle w:val="a5"/>
              <w:framePr w:wrap="around" w:hAnchor="page" w:x="1610" w:y="114"/>
              <w:rPr>
                <w:color w:val="auto"/>
                <w:lang w:val="en-US"/>
              </w:rPr>
            </w:pPr>
          </w:p>
        </w:tc>
        <w:tc>
          <w:tcPr>
            <w:tcW w:w="709"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rFonts w:hint="eastAsia"/>
                <w:color w:val="auto"/>
                <w:lang w:val="en-US"/>
              </w:rPr>
              <w:t>Below</w:t>
            </w:r>
          </w:p>
        </w:tc>
        <w:tc>
          <w:tcPr>
            <w:tcW w:w="712" w:type="dxa"/>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0.134</w:t>
            </w:r>
          </w:p>
        </w:tc>
        <w:tc>
          <w:tcPr>
            <w:tcW w:w="910" w:type="dxa"/>
            <w:gridSpan w:val="2"/>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0.218</w:t>
            </w:r>
          </w:p>
        </w:tc>
        <w:tc>
          <w:tcPr>
            <w:tcW w:w="797" w:type="dxa"/>
            <w:tcBorders>
              <w:top w:val="nil"/>
              <w:bottom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50" w:type="dxa"/>
            <w:tcBorders>
              <w:top w:val="nil"/>
              <w:left w:val="nil"/>
              <w:bottom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r>
      <w:tr w:rsidR="00FA361B" w:rsidTr="00CB6E28">
        <w:trPr>
          <w:trHeight w:val="373"/>
        </w:trPr>
        <w:tc>
          <w:tcPr>
            <w:tcW w:w="420" w:type="dxa"/>
            <w:vMerge/>
            <w:shd w:val="clear" w:color="auto" w:fill="auto"/>
            <w:vAlign w:val="center"/>
          </w:tcPr>
          <w:p w:rsidR="00FA361B" w:rsidRDefault="00FA361B" w:rsidP="00CB6E28">
            <w:pPr>
              <w:pStyle w:val="a5"/>
              <w:framePr w:wrap="around" w:hAnchor="page" w:x="1610" w:y="114"/>
              <w:rPr>
                <w:color w:val="auto"/>
                <w:lang w:val="en-US"/>
              </w:rPr>
            </w:pPr>
          </w:p>
        </w:tc>
        <w:tc>
          <w:tcPr>
            <w:tcW w:w="709" w:type="dxa"/>
            <w:tcBorders>
              <w:top w:val="nil"/>
            </w:tcBorders>
            <w:shd w:val="clear" w:color="auto" w:fill="auto"/>
          </w:tcPr>
          <w:p w:rsidR="00FA361B" w:rsidRDefault="00FA361B" w:rsidP="00CB6E28">
            <w:pPr>
              <w:pStyle w:val="a5"/>
              <w:framePr w:wrap="around" w:hAnchor="page" w:x="1610" w:y="114"/>
              <w:rPr>
                <w:color w:val="auto"/>
                <w:lang w:val="en-US"/>
              </w:rPr>
            </w:pPr>
            <w:r>
              <w:rPr>
                <w:lang w:val="en-US"/>
              </w:rPr>
              <w:t>nasal side</w:t>
            </w:r>
          </w:p>
        </w:tc>
        <w:tc>
          <w:tcPr>
            <w:tcW w:w="712" w:type="dxa"/>
            <w:tcBorders>
              <w:top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7" w:type="dxa"/>
            <w:gridSpan w:val="2"/>
            <w:tcBorders>
              <w:top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76" w:type="dxa"/>
            <w:tcBorders>
              <w:top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25" w:type="dxa"/>
            <w:tcBorders>
              <w:top w:val="nil"/>
              <w:lef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34" w:type="dxa"/>
            <w:gridSpan w:val="2"/>
            <w:tcBorders>
              <w:top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85" w:type="dxa"/>
            <w:tcBorders>
              <w:top w:val="nil"/>
              <w:lef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846" w:type="dxa"/>
            <w:gridSpan w:val="2"/>
            <w:tcBorders>
              <w:top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910" w:type="dxa"/>
            <w:gridSpan w:val="2"/>
            <w:tcBorders>
              <w:top w:val="nil"/>
              <w:left w:val="nil"/>
            </w:tcBorders>
            <w:shd w:val="clear" w:color="auto" w:fill="auto"/>
          </w:tcPr>
          <w:p w:rsidR="00FA361B" w:rsidRDefault="00FA361B" w:rsidP="00CB6E28">
            <w:pPr>
              <w:pStyle w:val="a5"/>
              <w:framePr w:wrap="around" w:hAnchor="page" w:x="1610" w:y="114"/>
              <w:rPr>
                <w:color w:val="auto"/>
                <w:lang w:val="en-US"/>
              </w:rPr>
            </w:pPr>
            <w:r>
              <w:rPr>
                <w:color w:val="auto"/>
                <w:lang w:val="en-US"/>
              </w:rPr>
              <w:t>--</w:t>
            </w:r>
          </w:p>
        </w:tc>
        <w:tc>
          <w:tcPr>
            <w:tcW w:w="797" w:type="dxa"/>
            <w:tcBorders>
              <w:top w:val="nil"/>
              <w:right w:val="nil"/>
            </w:tcBorders>
            <w:shd w:val="clear" w:color="auto" w:fill="auto"/>
          </w:tcPr>
          <w:p w:rsidR="00FA361B" w:rsidRDefault="00FA361B" w:rsidP="00CB6E28">
            <w:pPr>
              <w:pStyle w:val="a5"/>
              <w:framePr w:wrap="around" w:hAnchor="page" w:x="1610" w:y="114"/>
              <w:rPr>
                <w:color w:val="auto"/>
                <w:lang w:val="en-US"/>
              </w:rPr>
            </w:pPr>
            <w:r>
              <w:rPr>
                <w:color w:val="auto"/>
                <w:lang w:val="en-US"/>
              </w:rPr>
              <w:t>0.113</w:t>
            </w:r>
          </w:p>
        </w:tc>
        <w:tc>
          <w:tcPr>
            <w:tcW w:w="750" w:type="dxa"/>
            <w:tcBorders>
              <w:top w:val="nil"/>
              <w:left w:val="nil"/>
            </w:tcBorders>
            <w:shd w:val="clear" w:color="auto" w:fill="auto"/>
          </w:tcPr>
          <w:p w:rsidR="00FA361B" w:rsidRDefault="00FA361B" w:rsidP="00CB6E28">
            <w:pPr>
              <w:pStyle w:val="a5"/>
              <w:framePr w:wrap="around" w:hAnchor="page" w:x="1610" w:y="114"/>
              <w:rPr>
                <w:color w:val="auto"/>
                <w:lang w:val="en-US"/>
              </w:rPr>
            </w:pPr>
            <w:r>
              <w:rPr>
                <w:color w:val="auto"/>
                <w:lang w:val="en-US"/>
              </w:rPr>
              <w:t>0.299</w:t>
            </w:r>
          </w:p>
        </w:tc>
      </w:tr>
    </w:tbl>
    <w:p w:rsidR="00FA361B" w:rsidRDefault="00FA361B" w:rsidP="00FA361B">
      <w:pPr>
        <w:pStyle w:val="a7"/>
        <w:rPr>
          <w:lang w:val="en-US"/>
        </w:rPr>
      </w:pPr>
      <w:r>
        <w:rPr>
          <w:rFonts w:hint="eastAsia"/>
          <w:lang w:val="en-US"/>
        </w:rPr>
        <w:t>Note: Spearman correlation analysis is adopted; n=86</w:t>
      </w:r>
      <w:r>
        <w:rPr>
          <w:rFonts w:hint="eastAsia"/>
          <w:lang w:val="en-US"/>
        </w:rPr>
        <w:t>；</w:t>
      </w:r>
      <w:r>
        <w:rPr>
          <w:rFonts w:hint="eastAsia"/>
          <w:lang w:val="en-US"/>
        </w:rPr>
        <w:t xml:space="preserve"> NDR: diabetes without diabetes retinopathy; RNFL: retinal nerve fiber layer; VLD: blood flow length density; PD: perfusion density; </w:t>
      </w:r>
      <w:r>
        <w:rPr>
          <w:i/>
        </w:rPr>
        <w:t>ρ</w:t>
      </w:r>
      <w:r>
        <w:rPr>
          <w:lang w:val="en-US"/>
        </w:rPr>
        <w:t>：</w:t>
      </w:r>
      <w:r>
        <w:rPr>
          <w:rFonts w:hint="eastAsia"/>
          <w:lang w:val="en-US"/>
        </w:rPr>
        <w:t xml:space="preserve"> Spearman correlation coefficient.</w:t>
      </w:r>
    </w:p>
    <w:p w:rsidR="00C26BF9" w:rsidRDefault="00C26BF9">
      <w:pPr>
        <w:sectPr w:rsidR="00C26BF9">
          <w:pgSz w:w="11906" w:h="16838"/>
          <w:pgMar w:top="1440" w:right="1800" w:bottom="1440" w:left="1800" w:header="851" w:footer="992" w:gutter="0"/>
          <w:cols w:space="425"/>
          <w:docGrid w:type="lines" w:linePitch="312"/>
        </w:sectPr>
      </w:pPr>
    </w:p>
    <w:p w:rsidR="00C26BF9" w:rsidRDefault="00C26BF9" w:rsidP="00C26BF9">
      <w:pPr>
        <w:pStyle w:val="a7"/>
        <w:jc w:val="left"/>
        <w:rPr>
          <w:b/>
          <w:bCs/>
          <w:sz w:val="24"/>
          <w:szCs w:val="24"/>
          <w:lang w:val="en-US"/>
        </w:rPr>
      </w:pPr>
      <w:r>
        <w:rPr>
          <w:b/>
          <w:bCs/>
          <w:sz w:val="24"/>
          <w:szCs w:val="24"/>
          <w:lang w:val="en-US"/>
        </w:rPr>
        <w:lastRenderedPageBreak/>
        <w:t>Attached figure:</w:t>
      </w:r>
    </w:p>
    <w:p w:rsidR="00C26BF9" w:rsidRDefault="00C26BF9" w:rsidP="00C26BF9">
      <w:pPr>
        <w:pStyle w:val="a7"/>
        <w:jc w:val="left"/>
        <w:rPr>
          <w:b/>
          <w:bCs/>
          <w:sz w:val="24"/>
          <w:szCs w:val="24"/>
          <w:lang w:val="en-US"/>
        </w:rPr>
      </w:pPr>
      <w:r>
        <w:rPr>
          <w:b/>
          <w:bCs/>
          <w:noProof/>
          <w:sz w:val="24"/>
          <w:szCs w:val="24"/>
          <w:lang w:val="en-US"/>
        </w:rPr>
        <w:drawing>
          <wp:inline distT="0" distB="0" distL="0" distR="0">
            <wp:extent cx="2286000" cy="228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Figur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26BF9" w:rsidRDefault="00C26BF9" w:rsidP="00C26BF9">
      <w:pPr>
        <w:pStyle w:val="a7"/>
        <w:jc w:val="left"/>
        <w:rPr>
          <w:sz w:val="24"/>
          <w:szCs w:val="24"/>
          <w:lang w:val="en-US"/>
        </w:rPr>
      </w:pPr>
      <w:r>
        <w:rPr>
          <w:b/>
          <w:bCs/>
          <w:sz w:val="24"/>
          <w:szCs w:val="24"/>
          <w:lang w:val="en-US"/>
        </w:rPr>
        <w:t>Appendix Figure 1</w:t>
      </w:r>
      <w:r>
        <w:rPr>
          <w:sz w:val="24"/>
          <w:szCs w:val="24"/>
          <w:lang w:val="en-US"/>
        </w:rPr>
        <w:t xml:space="preserve"> Schematic diagram of the FAZ region automatically identified by the OCTA system software (Take the right eye as an example)</w:t>
      </w:r>
    </w:p>
    <w:p w:rsidR="00C26BF9" w:rsidRDefault="00C26BF9" w:rsidP="00C26BF9">
      <w:pPr>
        <w:pStyle w:val="a7"/>
        <w:jc w:val="left"/>
        <w:rPr>
          <w:sz w:val="24"/>
          <w:szCs w:val="24"/>
          <w:lang w:val="en-US"/>
        </w:rPr>
      </w:pPr>
      <w:r>
        <w:rPr>
          <w:sz w:val="24"/>
          <w:szCs w:val="24"/>
          <w:lang w:val="en-US"/>
        </w:rPr>
        <w:t>Note: The yellow area in the figure is the FAZ area. OCTA: optical coherence tomography angiography; FAZ: foveal avascular area.</w:t>
      </w:r>
    </w:p>
    <w:p w:rsidR="00C26BF9" w:rsidRDefault="00C26BF9" w:rsidP="00C26BF9">
      <w:pPr>
        <w:pStyle w:val="a9"/>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9"/>
        <w:jc w:val="left"/>
        <w:rPr>
          <w:b/>
          <w:bCs/>
          <w:sz w:val="24"/>
          <w:szCs w:val="24"/>
          <w:lang w:val="en-US"/>
        </w:rPr>
      </w:pPr>
      <w:r>
        <w:rPr>
          <w:b/>
          <w:bCs/>
          <w:noProof/>
          <w:sz w:val="24"/>
          <w:szCs w:val="24"/>
          <w:lang w:val="en-US"/>
        </w:rPr>
        <w:lastRenderedPageBreak/>
        <w:drawing>
          <wp:inline distT="0" distB="0" distL="0" distR="0">
            <wp:extent cx="5274310" cy="64903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Figur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490335"/>
                    </a:xfrm>
                    <a:prstGeom prst="rect">
                      <a:avLst/>
                    </a:prstGeom>
                  </pic:spPr>
                </pic:pic>
              </a:graphicData>
            </a:graphic>
          </wp:inline>
        </w:drawing>
      </w:r>
    </w:p>
    <w:p w:rsidR="00C26BF9" w:rsidRDefault="00C26BF9" w:rsidP="00C26BF9">
      <w:pPr>
        <w:pStyle w:val="a9"/>
        <w:jc w:val="left"/>
        <w:rPr>
          <w:sz w:val="24"/>
          <w:szCs w:val="24"/>
          <w:lang w:val="en-US"/>
        </w:rPr>
      </w:pPr>
      <w:r>
        <w:rPr>
          <w:b/>
          <w:bCs/>
          <w:sz w:val="24"/>
          <w:szCs w:val="24"/>
          <w:lang w:val="en-US"/>
        </w:rPr>
        <w:t xml:space="preserve">Appendix Figure 2 </w:t>
      </w:r>
      <w:r>
        <w:rPr>
          <w:sz w:val="24"/>
          <w:szCs w:val="24"/>
          <w:lang w:val="en-US"/>
        </w:rPr>
        <w:t>Schematic diagram of measurement area and region of vessel perfusion parameter of OCTA in the macular area (Taking the right eye as an example)</w:t>
      </w:r>
    </w:p>
    <w:p w:rsidR="00C26BF9" w:rsidRDefault="00C26BF9" w:rsidP="00C26BF9">
      <w:pPr>
        <w:spacing w:before="120" w:after="240"/>
        <w:rPr>
          <w:rFonts w:ascii="Times New Roman" w:hAnsi="Times New Roman" w:cs="Times New Roman"/>
        </w:rPr>
      </w:pPr>
      <w:r>
        <w:rPr>
          <w:rFonts w:ascii="Times New Roman" w:hAnsi="Times New Roman" w:cs="Times New Roman"/>
          <w:sz w:val="24"/>
        </w:rPr>
        <w:t xml:space="preserve">Note: (a) the horizontal B scan image </w:t>
      </w:r>
      <w:r w:rsidRPr="00C26BF9">
        <w:rPr>
          <w:rStyle w:val="a6"/>
          <w:sz w:val="24"/>
          <w:lang w:val="en-US"/>
        </w:rPr>
        <w:t xml:space="preserve">across </w:t>
      </w:r>
      <w:r>
        <w:rPr>
          <w:rFonts w:ascii="Times New Roman" w:hAnsi="Times New Roman" w:cs="Times New Roman"/>
          <w:sz w:val="24"/>
        </w:rPr>
        <w:t>the fovea in 3 mm</w:t>
      </w:r>
      <w:r w:rsidRPr="00C26BF9">
        <w:rPr>
          <w:rStyle w:val="a6"/>
          <w:sz w:val="24"/>
          <w:lang w:val="en-US"/>
        </w:rPr>
        <w:t>×</w:t>
      </w:r>
      <w:r>
        <w:rPr>
          <w:rFonts w:ascii="Times New Roman" w:hAnsi="Times New Roman" w:cs="Times New Roman"/>
          <w:sz w:val="24"/>
        </w:rPr>
        <w:t xml:space="preserve">3 mm scan. The inner boundary of the superficial retina is ILM (purple dotted line above), and the outside boundary is the approximate form of IPL, equivalent to the junction of IPL and INL (purple dotted line below). (b)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structured blood flow signal measuring the VLD automatically identified by the system software corresponding to (a) (red line). Foveal area: a circular area of 1 mm diameter centered on the macular fovea. Parafoveal area: an annular area between two </w:t>
      </w:r>
      <w:r>
        <w:rPr>
          <w:rFonts w:ascii="Times New Roman" w:hAnsi="Times New Roman" w:cs="Times New Roman"/>
          <w:sz w:val="24"/>
        </w:rPr>
        <w:lastRenderedPageBreak/>
        <w:t xml:space="preserve">concentric circles of 1 mm and 3 mm centered on the macular fovea, and is further divided into four quadrants: superior (S), temporal (T), inferior (I), and nasal (N). (c)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blood flow signal measuring PD automatically identified by the system software corresponding to (a) (green area). Measurement region is the same as (b). (d) the horizontal B scan image </w:t>
      </w:r>
      <w:r w:rsidRPr="00C26BF9">
        <w:rPr>
          <w:rStyle w:val="a6"/>
          <w:sz w:val="24"/>
          <w:lang w:val="en-US"/>
        </w:rPr>
        <w:t xml:space="preserve">across </w:t>
      </w:r>
      <w:r>
        <w:rPr>
          <w:rFonts w:ascii="Times New Roman" w:hAnsi="Times New Roman" w:cs="Times New Roman"/>
          <w:sz w:val="24"/>
        </w:rPr>
        <w:t>the fovea in the 6 mm</w:t>
      </w:r>
      <w:r w:rsidRPr="00C26BF9">
        <w:rPr>
          <w:rStyle w:val="a6"/>
          <w:sz w:val="24"/>
          <w:lang w:val="en-US"/>
        </w:rPr>
        <w:t>×</w:t>
      </w:r>
      <w:r>
        <w:rPr>
          <w:rFonts w:ascii="Times New Roman" w:hAnsi="Times New Roman" w:cs="Times New Roman"/>
          <w:sz w:val="24"/>
        </w:rPr>
        <w:t xml:space="preserve">6 mm scan, with the inner and the outer boundary of the superficial retina being in common (a). (e)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structured blood flow signal measuring the VLD automatically identified by the system software corresponding to the same (d) (red line). Perifoveal area: an annular area between two concentric circles of 3 mm and 6 mm centered on the macular fovea, and is further divided into four quadrants: S, T, I, and N. (f)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blood flow signal measuring PD automatically identified by the system software corresponding to (d) (green area). Measurement region is the same as (e). OCTA: optical coherence tomography angiography; ILM: inner limiting membrane; IPL: internal plexiform layer; VLD: vessel length density; PD: perfusion density.</w:t>
      </w:r>
    </w:p>
    <w:p w:rsidR="00C26BF9" w:rsidRDefault="00C26BF9" w:rsidP="00C26BF9">
      <w:pPr>
        <w:pStyle w:val="a9"/>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9"/>
        <w:jc w:val="left"/>
        <w:rPr>
          <w:b/>
          <w:bCs/>
          <w:sz w:val="24"/>
          <w:szCs w:val="24"/>
          <w:lang w:val="en-US"/>
        </w:rPr>
      </w:pPr>
      <w:r>
        <w:rPr>
          <w:b/>
          <w:bCs/>
          <w:noProof/>
          <w:sz w:val="24"/>
          <w:szCs w:val="24"/>
          <w:lang w:val="en-US"/>
        </w:rPr>
        <w:lastRenderedPageBreak/>
        <w:drawing>
          <wp:inline distT="0" distB="0" distL="0" distR="0">
            <wp:extent cx="5274310" cy="4219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rsidR="00C26BF9" w:rsidRDefault="00C26BF9" w:rsidP="00C26BF9">
      <w:pPr>
        <w:pStyle w:val="a9"/>
        <w:jc w:val="left"/>
        <w:rPr>
          <w:sz w:val="24"/>
          <w:szCs w:val="24"/>
          <w:lang w:val="en-US"/>
        </w:rPr>
      </w:pPr>
      <w:r>
        <w:rPr>
          <w:b/>
          <w:bCs/>
          <w:sz w:val="24"/>
          <w:szCs w:val="24"/>
          <w:lang w:val="en-US"/>
        </w:rPr>
        <w:t>Appendix Figure 3</w:t>
      </w:r>
      <w:r>
        <w:rPr>
          <w:sz w:val="24"/>
          <w:szCs w:val="24"/>
          <w:lang w:val="en-US"/>
        </w:rPr>
        <w:t xml:space="preserve"> Schematic diagram of measurement area and region of vessel perfusion parameter of OCTA around the optic disc (Taking the right eye as an example)</w:t>
      </w:r>
    </w:p>
    <w:p w:rsidR="00C26BF9" w:rsidRPr="00C26BF9" w:rsidRDefault="00C26BF9" w:rsidP="00C26BF9">
      <w:pPr>
        <w:spacing w:before="120" w:after="240"/>
        <w:rPr>
          <w:rStyle w:val="a6"/>
          <w:sz w:val="24"/>
          <w:lang w:val="en-US"/>
        </w:rPr>
      </w:pPr>
      <w:r w:rsidRPr="00C26BF9">
        <w:rPr>
          <w:rStyle w:val="a6"/>
          <w:sz w:val="24"/>
          <w:lang w:val="en-US"/>
        </w:rPr>
        <w:t xml:space="preserve">Note: (a) the horizontal B scan image across the center of the optic disc in 6 mm×6 mm scan. </w:t>
      </w:r>
      <w:r>
        <w:rPr>
          <w:rFonts w:ascii="Times New Roman" w:hAnsi="Times New Roman" w:cs="Times New Roman"/>
          <w:sz w:val="24"/>
        </w:rPr>
        <w:t xml:space="preserve">The inner boundary of the superficial retina is ILM (purple dotted line above), and the outside boundary is the approximate form of IPL, equivalent to the junction of IPL and INL (purple dotted line below). (b)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structured blood flow signal measuring the VLD automatically identified by the system software corresponding to (a) (red line). The blood perfusion measurement area around the optic disc is the annular area between two concentric circles of 3 mm and 6 mm centered on the center of the optic disc, and is further divided into four quadrants: superior (S), temporal (T), inferior (I), and nasal (N). (c) Display the superficial retinal </w:t>
      </w:r>
      <w:proofErr w:type="spellStart"/>
      <w:r>
        <w:rPr>
          <w:rFonts w:ascii="Times New Roman" w:hAnsi="Times New Roman" w:cs="Times New Roman"/>
          <w:sz w:val="24"/>
        </w:rPr>
        <w:t>en</w:t>
      </w:r>
      <w:proofErr w:type="spellEnd"/>
      <w:r>
        <w:rPr>
          <w:rFonts w:ascii="Times New Roman" w:hAnsi="Times New Roman" w:cs="Times New Roman"/>
          <w:sz w:val="24"/>
        </w:rPr>
        <w:t xml:space="preserve"> face image and the blood flow signal measuring PD automatically identified by the system software corresponding to (a) (green area). Measurement region is the same as (b). OCTA: optical coherence tomography angiography; ILM: inner limiting membrane; IPL: internal plexiform layer; VLD: vessel length density; PD: perfusion density.</w:t>
      </w:r>
    </w:p>
    <w:p w:rsidR="00C26BF9" w:rsidRDefault="00C26BF9" w:rsidP="00C26BF9">
      <w:pPr>
        <w:pStyle w:val="a9"/>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9"/>
        <w:jc w:val="left"/>
        <w:rPr>
          <w:b/>
          <w:bCs/>
          <w:sz w:val="24"/>
          <w:szCs w:val="24"/>
          <w:lang w:val="en-US"/>
        </w:rPr>
      </w:pPr>
      <w:r>
        <w:rPr>
          <w:b/>
          <w:bCs/>
          <w:noProof/>
          <w:sz w:val="24"/>
          <w:szCs w:val="24"/>
          <w:lang w:val="en-US"/>
        </w:rPr>
        <w:lastRenderedPageBreak/>
        <w:drawing>
          <wp:inline distT="0" distB="0" distL="0" distR="0">
            <wp:extent cx="3517900" cy="147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Figur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900" cy="1473200"/>
                    </a:xfrm>
                    <a:prstGeom prst="rect">
                      <a:avLst/>
                    </a:prstGeom>
                  </pic:spPr>
                </pic:pic>
              </a:graphicData>
            </a:graphic>
          </wp:inline>
        </w:drawing>
      </w:r>
    </w:p>
    <w:p w:rsidR="00C26BF9" w:rsidRDefault="00C26BF9" w:rsidP="00C26BF9">
      <w:pPr>
        <w:pStyle w:val="a9"/>
        <w:jc w:val="left"/>
        <w:rPr>
          <w:sz w:val="24"/>
          <w:szCs w:val="24"/>
          <w:lang w:val="en-US"/>
        </w:rPr>
      </w:pPr>
      <w:r>
        <w:rPr>
          <w:b/>
          <w:bCs/>
          <w:sz w:val="24"/>
          <w:szCs w:val="24"/>
          <w:lang w:val="en-US"/>
        </w:rPr>
        <w:t>Appendix Figure 4</w:t>
      </w:r>
      <w:r>
        <w:rPr>
          <w:sz w:val="24"/>
          <w:szCs w:val="24"/>
          <w:lang w:val="en-US"/>
        </w:rPr>
        <w:t xml:space="preserve"> Schematic diagram of measurement area and region of GCIPL thickness of OCTA in the macular area (Taking the right eye as an example)</w:t>
      </w:r>
    </w:p>
    <w:p w:rsidR="00C26BF9" w:rsidRDefault="00C26BF9" w:rsidP="00C26BF9">
      <w:pPr>
        <w:pStyle w:val="a9"/>
        <w:jc w:val="left"/>
        <w:rPr>
          <w:sz w:val="24"/>
          <w:szCs w:val="24"/>
          <w:lang w:val="en-US"/>
        </w:rPr>
      </w:pPr>
      <w:r>
        <w:rPr>
          <w:sz w:val="24"/>
          <w:szCs w:val="24"/>
          <w:lang w:val="en-US"/>
        </w:rPr>
        <w:t>Note: (a) Measurement area: an elliptical annular area of 14.13 mm</w:t>
      </w:r>
      <w:r>
        <w:rPr>
          <w:sz w:val="24"/>
          <w:szCs w:val="24"/>
          <w:vertAlign w:val="superscript"/>
          <w:lang w:val="en-US"/>
        </w:rPr>
        <w:t>2</w:t>
      </w:r>
      <w:r>
        <w:rPr>
          <w:sz w:val="24"/>
          <w:szCs w:val="24"/>
          <w:lang w:val="en-US"/>
        </w:rPr>
        <w:t xml:space="preserve"> (An elliptical annular region between the two purple ellipses). The horizontal and vertical diameter are 1.2 mm and l.0 mm of the inner ring, and 4.8 mm and 4.0 mm of the outer ring, respectively. (b) Measurement region: The elliptical ring area is further divided into six quadrants: superior (S), temporal upper (TU), temporal lower (TL), inferior (I), nasal lower (NL), and nasal upper (NU). OCT: optical coherence tomography; GCIPL: ganglion cell-inner plexiform layer.</w:t>
      </w:r>
    </w:p>
    <w:p w:rsidR="00C26BF9" w:rsidRDefault="00C26BF9" w:rsidP="00C26BF9">
      <w:pPr>
        <w:pStyle w:val="a9"/>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9"/>
        <w:jc w:val="left"/>
        <w:rPr>
          <w:b/>
          <w:bCs/>
          <w:sz w:val="24"/>
          <w:szCs w:val="24"/>
          <w:lang w:val="en-US"/>
        </w:rPr>
      </w:pPr>
      <w:r>
        <w:rPr>
          <w:b/>
          <w:bCs/>
          <w:noProof/>
          <w:sz w:val="24"/>
          <w:szCs w:val="24"/>
          <w:lang w:val="en-US"/>
        </w:rPr>
        <w:lastRenderedPageBreak/>
        <w:drawing>
          <wp:inline distT="0" distB="0" distL="0" distR="0">
            <wp:extent cx="3556000" cy="1219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Figur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000" cy="1219200"/>
                    </a:xfrm>
                    <a:prstGeom prst="rect">
                      <a:avLst/>
                    </a:prstGeom>
                  </pic:spPr>
                </pic:pic>
              </a:graphicData>
            </a:graphic>
          </wp:inline>
        </w:drawing>
      </w:r>
    </w:p>
    <w:p w:rsidR="00C26BF9" w:rsidRDefault="00C26BF9" w:rsidP="00C26BF9">
      <w:pPr>
        <w:pStyle w:val="a9"/>
        <w:jc w:val="left"/>
        <w:rPr>
          <w:sz w:val="24"/>
          <w:szCs w:val="24"/>
          <w:lang w:val="en-US"/>
        </w:rPr>
      </w:pPr>
      <w:r>
        <w:rPr>
          <w:b/>
          <w:bCs/>
          <w:sz w:val="24"/>
          <w:szCs w:val="24"/>
          <w:lang w:val="en-US"/>
        </w:rPr>
        <w:t>Appendix Figure 5</w:t>
      </w:r>
      <w:r>
        <w:rPr>
          <w:sz w:val="24"/>
          <w:szCs w:val="24"/>
          <w:lang w:val="en-US"/>
        </w:rPr>
        <w:t xml:space="preserve"> Schematic diagram of measurement area and region of RNFL thickness of OCTA in the macular area (Taking the right eye as an example)</w:t>
      </w:r>
    </w:p>
    <w:p w:rsidR="00C26BF9" w:rsidRDefault="00C26BF9" w:rsidP="00C26BF9">
      <w:pPr>
        <w:pStyle w:val="a9"/>
        <w:jc w:val="left"/>
        <w:rPr>
          <w:rStyle w:val="a6"/>
          <w:sz w:val="24"/>
          <w:szCs w:val="24"/>
          <w:lang w:val="en-US"/>
        </w:rPr>
      </w:pPr>
      <w:r>
        <w:rPr>
          <w:sz w:val="24"/>
          <w:szCs w:val="24"/>
          <w:lang w:val="en-US"/>
        </w:rPr>
        <w:t xml:space="preserve">Note: </w:t>
      </w:r>
      <w:r>
        <w:rPr>
          <w:rStyle w:val="a6"/>
          <w:sz w:val="24"/>
          <w:szCs w:val="24"/>
          <w:lang w:val="en-US"/>
        </w:rPr>
        <w:t>(a) Measurement area: a circular measurement ring with 3.46 mm diameter at the center of the optic disc (purple circle). (b) Measurement region: The measurement ring is further divided into four quadrants: superior (S), temporal (T), inferior (I), and nasal (N). OCT: optical coherence tomography; RNFL: retinal nerve fiber layer.</w:t>
      </w:r>
    </w:p>
    <w:p w:rsidR="00C26BF9" w:rsidRDefault="00C26BF9" w:rsidP="00C26BF9">
      <w:pPr>
        <w:pStyle w:val="a7"/>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7"/>
        <w:jc w:val="left"/>
        <w:rPr>
          <w:b/>
          <w:bCs/>
          <w:sz w:val="24"/>
          <w:szCs w:val="24"/>
          <w:lang w:val="en-US"/>
        </w:rPr>
      </w:pPr>
      <w:r>
        <w:rPr>
          <w:b/>
          <w:bCs/>
          <w:noProof/>
          <w:sz w:val="24"/>
          <w:szCs w:val="24"/>
          <w:lang w:val="en-US"/>
        </w:rPr>
        <w:lastRenderedPageBreak/>
        <w:drawing>
          <wp:inline distT="0" distB="0" distL="0" distR="0">
            <wp:extent cx="5274310" cy="48647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Figure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864735"/>
                    </a:xfrm>
                    <a:prstGeom prst="rect">
                      <a:avLst/>
                    </a:prstGeom>
                  </pic:spPr>
                </pic:pic>
              </a:graphicData>
            </a:graphic>
          </wp:inline>
        </w:drawing>
      </w:r>
    </w:p>
    <w:p w:rsidR="00C26BF9" w:rsidRDefault="00C26BF9" w:rsidP="00C26BF9">
      <w:pPr>
        <w:pStyle w:val="a7"/>
        <w:jc w:val="left"/>
        <w:rPr>
          <w:sz w:val="24"/>
          <w:szCs w:val="24"/>
          <w:lang w:val="en-US"/>
        </w:rPr>
      </w:pPr>
      <w:r>
        <w:rPr>
          <w:b/>
          <w:bCs/>
          <w:sz w:val="24"/>
          <w:szCs w:val="24"/>
          <w:lang w:val="en-US"/>
        </w:rPr>
        <w:t>Appendix Figure 6</w:t>
      </w:r>
      <w:r>
        <w:rPr>
          <w:sz w:val="24"/>
          <w:szCs w:val="24"/>
          <w:lang w:val="en-US"/>
        </w:rPr>
        <w:t xml:space="preserve"> Representative OCTA images of VLD measurements around the optic disc of the affected eyes in the NDR group and the tested eyes in the control group</w:t>
      </w:r>
    </w:p>
    <w:p w:rsidR="00C26BF9" w:rsidRDefault="00C26BF9" w:rsidP="00C26BF9">
      <w:pPr>
        <w:pStyle w:val="a7"/>
        <w:jc w:val="left"/>
        <w:rPr>
          <w:sz w:val="24"/>
          <w:szCs w:val="24"/>
          <w:lang w:val="en-US"/>
        </w:rPr>
      </w:pPr>
      <w:r>
        <w:rPr>
          <w:sz w:val="24"/>
          <w:szCs w:val="24"/>
          <w:lang w:val="en-US"/>
        </w:rPr>
        <w:t xml:space="preserve">Note: (a) Results of 6 mm×6 mm B scan of the OCTA, the </w:t>
      </w:r>
      <w:proofErr w:type="spellStart"/>
      <w:r>
        <w:rPr>
          <w:sz w:val="24"/>
          <w:szCs w:val="24"/>
          <w:lang w:val="en-US"/>
        </w:rPr>
        <w:t>en</w:t>
      </w:r>
      <w:proofErr w:type="spellEnd"/>
      <w:r>
        <w:rPr>
          <w:sz w:val="24"/>
          <w:szCs w:val="24"/>
          <w:lang w:val="en-US"/>
        </w:rPr>
        <w:t xml:space="preserve"> face image of the superficial retina and the average VLD around the optic disc (outer item in the table, the same below)and the VLD of each quadrant (The corresponding region number in the figure, the same below) automatically measured by the system software of the right eye of the 66-year-old male NDR patient. (b) Results of 6 mm×6 mm B scan of the OCTA, the </w:t>
      </w:r>
      <w:proofErr w:type="spellStart"/>
      <w:r>
        <w:rPr>
          <w:sz w:val="24"/>
          <w:szCs w:val="24"/>
          <w:lang w:val="en-US"/>
        </w:rPr>
        <w:t>en</w:t>
      </w:r>
      <w:proofErr w:type="spellEnd"/>
      <w:r>
        <w:rPr>
          <w:sz w:val="24"/>
          <w:szCs w:val="24"/>
          <w:lang w:val="en-US"/>
        </w:rPr>
        <w:t xml:space="preserve"> face image of the superficial retina and the average VLD around the optic disc and the VLD of each quadrant automatically measured by the system software of the right eye of the 54-year-old female NDR patient. The VLD on average around the optic disc and in each quadrant of affected eye of this NDR patient was smaller than that of the tested eyes of this control. NDR: diabetes mellitus without diabetic retinopathy; VLD: vessel length density; OCTA: optical coherence tomography angiography.</w:t>
      </w:r>
    </w:p>
    <w:p w:rsidR="00C26BF9" w:rsidRDefault="00C26BF9" w:rsidP="00C26BF9">
      <w:pPr>
        <w:pStyle w:val="a9"/>
        <w:jc w:val="left"/>
        <w:rPr>
          <w:b/>
          <w:bCs/>
          <w:sz w:val="24"/>
          <w:szCs w:val="24"/>
          <w:lang w:val="en-US"/>
        </w:rPr>
        <w:sectPr w:rsidR="00C26BF9">
          <w:pgSz w:w="11906" w:h="16838"/>
          <w:pgMar w:top="1440" w:right="1800" w:bottom="1440" w:left="1800" w:header="851" w:footer="992" w:gutter="0"/>
          <w:cols w:space="425"/>
          <w:docGrid w:type="lines" w:linePitch="312"/>
        </w:sectPr>
      </w:pPr>
    </w:p>
    <w:p w:rsidR="00C26BF9" w:rsidRDefault="00C26BF9" w:rsidP="00C26BF9">
      <w:pPr>
        <w:pStyle w:val="a9"/>
        <w:jc w:val="left"/>
        <w:rPr>
          <w:b/>
          <w:bCs/>
          <w:sz w:val="24"/>
          <w:szCs w:val="24"/>
          <w:lang w:val="en-US"/>
        </w:rPr>
      </w:pPr>
      <w:r>
        <w:rPr>
          <w:b/>
          <w:bCs/>
          <w:noProof/>
          <w:sz w:val="24"/>
          <w:szCs w:val="24"/>
          <w:lang w:val="en-US"/>
        </w:rPr>
        <w:lastRenderedPageBreak/>
        <w:drawing>
          <wp:inline distT="0" distB="0" distL="0" distR="0">
            <wp:extent cx="5274310" cy="46907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Figure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690745"/>
                    </a:xfrm>
                    <a:prstGeom prst="rect">
                      <a:avLst/>
                    </a:prstGeom>
                  </pic:spPr>
                </pic:pic>
              </a:graphicData>
            </a:graphic>
          </wp:inline>
        </w:drawing>
      </w:r>
    </w:p>
    <w:p w:rsidR="00C26BF9" w:rsidRDefault="00C26BF9" w:rsidP="00C26BF9">
      <w:pPr>
        <w:pStyle w:val="a9"/>
        <w:jc w:val="left"/>
        <w:rPr>
          <w:sz w:val="24"/>
          <w:szCs w:val="24"/>
          <w:lang w:val="en-US"/>
        </w:rPr>
      </w:pPr>
      <w:bookmarkStart w:id="1" w:name="_GoBack"/>
      <w:bookmarkEnd w:id="1"/>
      <w:r>
        <w:rPr>
          <w:b/>
          <w:bCs/>
          <w:sz w:val="24"/>
          <w:szCs w:val="24"/>
          <w:lang w:val="en-US"/>
        </w:rPr>
        <w:t>Appendix Figure 7</w:t>
      </w:r>
      <w:r>
        <w:rPr>
          <w:sz w:val="24"/>
          <w:szCs w:val="24"/>
          <w:lang w:val="en-US"/>
        </w:rPr>
        <w:t xml:space="preserve"> Representative OCTA images of PD measurements around the optic disc of the affected eyes in the NDR group and the tested eyes in the control group</w:t>
      </w:r>
    </w:p>
    <w:p w:rsidR="00C26BF9" w:rsidRDefault="00C26BF9" w:rsidP="00C26BF9">
      <w:pPr>
        <w:pStyle w:val="a7"/>
        <w:jc w:val="left"/>
        <w:rPr>
          <w:sz w:val="24"/>
          <w:szCs w:val="24"/>
          <w:lang w:val="en-US"/>
        </w:rPr>
      </w:pPr>
      <w:r>
        <w:rPr>
          <w:sz w:val="24"/>
          <w:szCs w:val="24"/>
          <w:lang w:val="en-US"/>
        </w:rPr>
        <w:t xml:space="preserve">Note: (a) Results of 6 mm×6 mm B scan of the OCTA, the </w:t>
      </w:r>
      <w:proofErr w:type="spellStart"/>
      <w:r>
        <w:rPr>
          <w:sz w:val="24"/>
          <w:szCs w:val="24"/>
          <w:lang w:val="en-US"/>
        </w:rPr>
        <w:t>en</w:t>
      </w:r>
      <w:proofErr w:type="spellEnd"/>
      <w:r>
        <w:rPr>
          <w:sz w:val="24"/>
          <w:szCs w:val="24"/>
          <w:lang w:val="en-US"/>
        </w:rPr>
        <w:t xml:space="preserve"> face image of the superficial retina and the average PD around the optic disc (outer item in the table, the same below)and the PD of each quadrant (The corresponding region number in the figure, the same below) automatically measured by the system software of the right eye of the 66-year-old male NDR patient. (b) Results of 6 mm×6 mm B scan of the OCTA, the </w:t>
      </w:r>
      <w:proofErr w:type="spellStart"/>
      <w:r>
        <w:rPr>
          <w:sz w:val="24"/>
          <w:szCs w:val="24"/>
          <w:lang w:val="en-US"/>
        </w:rPr>
        <w:t>en</w:t>
      </w:r>
      <w:proofErr w:type="spellEnd"/>
      <w:r>
        <w:rPr>
          <w:sz w:val="24"/>
          <w:szCs w:val="24"/>
          <w:lang w:val="en-US"/>
        </w:rPr>
        <w:t xml:space="preserve"> face image of the superficial retina and the average PD around the optic disc and the PD of each quadrant automatically measured by the system software of the right eye of the 54-year-old female NDR patient. The PD on average around the optic disc and in each quadrant of affected eye of this NDR patient was smaller than that of the tested eye of this control. NDR: diabetes mellitus without diabetic retinopathy; PD: perfusion density; OCTA: optical coherence tomography angiography.</w:t>
      </w:r>
    </w:p>
    <w:p w:rsidR="005B48C1" w:rsidRPr="00C26BF9" w:rsidRDefault="005B48C1"/>
    <w:sectPr w:rsidR="005B48C1" w:rsidRPr="00C26BF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NlNGJhOTYzNTJkNGNmMDY1Mzg1NGUyNTZiNDlmMDUifQ=="/>
  </w:docVars>
  <w:rsids>
    <w:rsidRoot w:val="005B48C1"/>
    <w:rsid w:val="005B48C1"/>
    <w:rsid w:val="007F05CC"/>
    <w:rsid w:val="00C26BF9"/>
    <w:rsid w:val="00FA361B"/>
    <w:rsid w:val="39F03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E7F30D"/>
  <w15:docId w15:val="{F4AD6B32-634A-944F-82BF-FCEE5C71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名"/>
    <w:basedOn w:val="a"/>
    <w:link w:val="a4"/>
    <w:qFormat/>
    <w:rsid w:val="00FA361B"/>
    <w:pPr>
      <w:widowControl/>
      <w:spacing w:before="240" w:after="120"/>
      <w:jc w:val="center"/>
    </w:pPr>
    <w:rPr>
      <w:rFonts w:ascii="Times New Roman" w:eastAsia="宋体" w:hAnsi="Times New Roman" w:cs="Times New Roman"/>
      <w:kern w:val="0"/>
      <w:sz w:val="22"/>
      <w:szCs w:val="22"/>
      <w:lang w:val="zh-CN"/>
    </w:rPr>
  </w:style>
  <w:style w:type="paragraph" w:customStyle="1" w:styleId="a5">
    <w:name w:val="[表格中文字"/>
    <w:basedOn w:val="a"/>
    <w:link w:val="a6"/>
    <w:qFormat/>
    <w:rsid w:val="00FA361B"/>
    <w:pPr>
      <w:framePr w:hSpace="180" w:wrap="around" w:vAnchor="text" w:hAnchor="margin" w:xAlign="center" w:y="110"/>
      <w:widowControl/>
      <w:spacing w:before="60" w:after="60"/>
      <w:jc w:val="center"/>
    </w:pPr>
    <w:rPr>
      <w:rFonts w:ascii="Times New Roman" w:eastAsia="宋体" w:hAnsi="Times New Roman" w:cs="Times New Roman"/>
      <w:color w:val="000000"/>
      <w:kern w:val="0"/>
      <w:sz w:val="22"/>
      <w:szCs w:val="22"/>
      <w:lang w:val="zh-CN"/>
    </w:rPr>
  </w:style>
  <w:style w:type="character" w:customStyle="1" w:styleId="a6">
    <w:name w:val="[表格中文字 字符"/>
    <w:link w:val="a5"/>
    <w:qFormat/>
    <w:rsid w:val="00FA361B"/>
    <w:rPr>
      <w:rFonts w:ascii="Times New Roman" w:eastAsia="宋体" w:hAnsi="Times New Roman" w:cs="Times New Roman"/>
      <w:color w:val="000000"/>
      <w:sz w:val="22"/>
      <w:szCs w:val="22"/>
      <w:lang w:val="zh-CN"/>
    </w:rPr>
  </w:style>
  <w:style w:type="character" w:customStyle="1" w:styleId="a4">
    <w:name w:val="表名 字符"/>
    <w:link w:val="a3"/>
    <w:qFormat/>
    <w:rsid w:val="00FA361B"/>
    <w:rPr>
      <w:rFonts w:ascii="Times New Roman" w:eastAsia="宋体" w:hAnsi="Times New Roman" w:cs="Times New Roman"/>
      <w:sz w:val="22"/>
      <w:szCs w:val="22"/>
      <w:lang w:val="zh-CN"/>
    </w:rPr>
  </w:style>
  <w:style w:type="paragraph" w:customStyle="1" w:styleId="a7">
    <w:name w:val="表下说明"/>
    <w:basedOn w:val="a"/>
    <w:link w:val="a8"/>
    <w:qFormat/>
    <w:rsid w:val="00FA361B"/>
    <w:pPr>
      <w:widowControl/>
      <w:spacing w:before="120" w:after="240"/>
    </w:pPr>
    <w:rPr>
      <w:rFonts w:ascii="Times New Roman" w:eastAsia="宋体" w:hAnsi="Times New Roman" w:cs="Times New Roman"/>
      <w:kern w:val="0"/>
      <w:szCs w:val="21"/>
      <w:lang w:val="zh-CN"/>
    </w:rPr>
  </w:style>
  <w:style w:type="character" w:customStyle="1" w:styleId="a8">
    <w:name w:val="表下说明 字符"/>
    <w:link w:val="a7"/>
    <w:qFormat/>
    <w:rsid w:val="00FA361B"/>
    <w:rPr>
      <w:rFonts w:ascii="Times New Roman" w:eastAsia="宋体" w:hAnsi="Times New Roman" w:cs="Times New Roman"/>
      <w:sz w:val="21"/>
      <w:szCs w:val="21"/>
      <w:lang w:val="zh-CN"/>
    </w:rPr>
  </w:style>
  <w:style w:type="paragraph" w:customStyle="1" w:styleId="a9">
    <w:name w:val="图片说明"/>
    <w:basedOn w:val="a"/>
    <w:link w:val="aa"/>
    <w:qFormat/>
    <w:rsid w:val="00C26BF9"/>
    <w:pPr>
      <w:widowControl/>
      <w:spacing w:before="120" w:after="240"/>
      <w:jc w:val="center"/>
    </w:pPr>
    <w:rPr>
      <w:rFonts w:ascii="Times New Roman" w:eastAsia="宋体" w:hAnsi="Times New Roman" w:cs="Times New Roman"/>
      <w:kern w:val="0"/>
      <w:sz w:val="22"/>
      <w:szCs w:val="22"/>
      <w:lang w:val="zh-CN"/>
    </w:rPr>
  </w:style>
  <w:style w:type="character" w:customStyle="1" w:styleId="aa">
    <w:name w:val="图片说明 字符"/>
    <w:link w:val="a9"/>
    <w:qFormat/>
    <w:rsid w:val="00C26BF9"/>
    <w:rPr>
      <w:rFonts w:ascii="Times New Roman" w:eastAsia="宋体" w:hAnsi="Times New Roman" w:cs="Times New Roman"/>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wmf"/><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1807</Words>
  <Characters>10306</Characters>
  <Application>Microsoft Office Word</Application>
  <DocSecurity>0</DocSecurity>
  <Lines>85</Lines>
  <Paragraphs>24</Paragraphs>
  <ScaleCrop>false</ScaleCrop>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3</cp:revision>
  <dcterms:created xsi:type="dcterms:W3CDTF">2022-08-26T06:29:00Z</dcterms:created>
  <dcterms:modified xsi:type="dcterms:W3CDTF">2022-10-15T15:18:00Z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2B0C7A6C3B3B498F8989B73B1350743A</vt:lpwstr>
  </property>
</Properties>
</file>