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BE0B5" w14:textId="77777777" w:rsidR="0014052F" w:rsidRDefault="00000000">
      <w:pPr>
        <w:spacing w:line="480" w:lineRule="auto"/>
        <w:rPr>
          <w:rFonts w:ascii="Times New Roman" w:hAnsi="Times New Roman" w:cs="Times New Roman"/>
          <w:b/>
          <w:sz w:val="24"/>
          <w:szCs w:val="24"/>
        </w:rPr>
      </w:pPr>
      <w:r>
        <w:rPr>
          <w:rFonts w:ascii="Times New Roman" w:hAnsi="Times New Roman" w:cs="Times New Roman" w:hint="eastAsia"/>
          <w:b/>
          <w:sz w:val="24"/>
          <w:szCs w:val="24"/>
        </w:rPr>
        <w:t>1</w:t>
      </w:r>
      <w:r>
        <w:rPr>
          <w:rFonts w:ascii="Times New Roman" w:hAnsi="Times New Roman" w:cs="Times New Roman"/>
          <w:b/>
          <w:sz w:val="24"/>
          <w:szCs w:val="24"/>
        </w:rPr>
        <w:t xml:space="preserve">.1 The existence of –SH </w:t>
      </w:r>
      <w:proofErr w:type="spellStart"/>
      <w:r>
        <w:rPr>
          <w:rFonts w:ascii="Times New Roman" w:hAnsi="Times New Roman" w:cs="Times New Roman"/>
          <w:b/>
          <w:sz w:val="24"/>
          <w:szCs w:val="24"/>
        </w:rPr>
        <w:t>analysised</w:t>
      </w:r>
      <w:proofErr w:type="spellEnd"/>
      <w:r>
        <w:rPr>
          <w:rFonts w:ascii="Times New Roman" w:hAnsi="Times New Roman" w:cs="Times New Roman"/>
          <w:b/>
          <w:sz w:val="24"/>
          <w:szCs w:val="24"/>
        </w:rPr>
        <w:t xml:space="preserve"> by Fourier infrared spectrometer (FTIR, </w:t>
      </w:r>
      <w:proofErr w:type="spellStart"/>
      <w:r>
        <w:rPr>
          <w:rFonts w:ascii="Times New Roman" w:hAnsi="Times New Roman" w:cs="Times New Roman"/>
          <w:b/>
          <w:sz w:val="24"/>
          <w:szCs w:val="24"/>
        </w:rPr>
        <w:t>Quinox</w:t>
      </w:r>
      <w:proofErr w:type="spellEnd"/>
      <w:r>
        <w:rPr>
          <w:rFonts w:ascii="Times New Roman" w:hAnsi="Times New Roman" w:cs="Times New Roman"/>
          <w:b/>
          <w:sz w:val="24"/>
          <w:szCs w:val="24"/>
        </w:rPr>
        <w:t xml:space="preserve"> 55, Germany) and Nuclear Magnetic Resonance Spectroscopy.</w:t>
      </w:r>
    </w:p>
    <w:p w14:paraId="3B0839D3" w14:textId="77777777" w:rsidR="0014052F" w:rsidRDefault="00000000">
      <w:pPr>
        <w:spacing w:line="480" w:lineRule="auto"/>
        <w:ind w:leftChars="50" w:left="105"/>
        <w:rPr>
          <w:rFonts w:ascii="Times New Roman" w:hAnsi="Times New Roman" w:cs="Times New Roman"/>
          <w:sz w:val="24"/>
          <w:szCs w:val="24"/>
        </w:rPr>
      </w:pPr>
      <w:r>
        <w:rPr>
          <w:rFonts w:ascii="Times New Roman" w:hAnsi="Times New Roman" w:cs="Times New Roman"/>
          <w:sz w:val="24"/>
          <w:szCs w:val="24"/>
        </w:rPr>
        <w:t xml:space="preserve">The existence of –SH was confirmed by Fourier infrared spectrometer (FTIR, </w:t>
      </w:r>
      <w:proofErr w:type="spellStart"/>
      <w:r>
        <w:rPr>
          <w:rFonts w:ascii="Times New Roman" w:hAnsi="Times New Roman" w:cs="Times New Roman"/>
          <w:sz w:val="24"/>
          <w:szCs w:val="24"/>
        </w:rPr>
        <w:t>Quinox</w:t>
      </w:r>
      <w:proofErr w:type="spellEnd"/>
      <w:r>
        <w:rPr>
          <w:rFonts w:ascii="Times New Roman" w:hAnsi="Times New Roman" w:cs="Times New Roman"/>
          <w:sz w:val="24"/>
          <w:szCs w:val="24"/>
        </w:rPr>
        <w:t xml:space="preserve"> 55, Germany) and Nuclear Magnetic Resonance Spectroscopy (</w:t>
      </w:r>
      <w:r>
        <w:rPr>
          <w:rFonts w:ascii="Times New Roman" w:hAnsi="Times New Roman" w:cs="Times New Roman"/>
          <w:sz w:val="24"/>
          <w:szCs w:val="24"/>
          <w:vertAlign w:val="superscript"/>
        </w:rPr>
        <w:t>1</w:t>
      </w:r>
      <w:r>
        <w:rPr>
          <w:rFonts w:ascii="Times New Roman" w:hAnsi="Times New Roman" w:cs="Times New Roman"/>
          <w:sz w:val="24"/>
          <w:szCs w:val="24"/>
        </w:rPr>
        <w:t>H NMR,</w:t>
      </w:r>
      <w:r>
        <w:rPr>
          <w:rFonts w:ascii="Times New Roman" w:hAnsi="Times New Roman" w:cs="Times New Roman"/>
          <w:color w:val="000000"/>
          <w:sz w:val="24"/>
          <w:szCs w:val="24"/>
        </w:rPr>
        <w:t xml:space="preserve"> AVANCE III 500, Germany</w:t>
      </w:r>
      <w:r>
        <w:rPr>
          <w:rFonts w:ascii="Times New Roman" w:hAnsi="Times New Roman" w:cs="Times New Roman"/>
          <w:sz w:val="24"/>
          <w:szCs w:val="24"/>
        </w:rPr>
        <w:t>). Briefly, the samples mixed with KBr were pressed into a flaky shape. 5 mg of CS and CSSH samples were added into a centrifuge tube, then 0.55 mL D</w:t>
      </w:r>
      <w:r>
        <w:rPr>
          <w:rFonts w:ascii="Times New Roman" w:hAnsi="Times New Roman" w:cs="Times New Roman"/>
          <w:sz w:val="24"/>
          <w:szCs w:val="24"/>
          <w:vertAlign w:val="subscript"/>
        </w:rPr>
        <w:t>2</w:t>
      </w:r>
      <w:r>
        <w:rPr>
          <w:rFonts w:ascii="Times New Roman" w:hAnsi="Times New Roman" w:cs="Times New Roman"/>
          <w:sz w:val="24"/>
          <w:szCs w:val="24"/>
        </w:rPr>
        <w:t>O/CF</w:t>
      </w:r>
      <w:r>
        <w:rPr>
          <w:rFonts w:ascii="Times New Roman" w:hAnsi="Times New Roman" w:cs="Times New Roman"/>
          <w:sz w:val="24"/>
          <w:szCs w:val="24"/>
          <w:vertAlign w:val="subscript"/>
        </w:rPr>
        <w:t>3</w:t>
      </w:r>
      <w:r>
        <w:rPr>
          <w:rFonts w:ascii="Times New Roman" w:hAnsi="Times New Roman" w:cs="Times New Roman"/>
          <w:sz w:val="24"/>
          <w:szCs w:val="24"/>
        </w:rPr>
        <w:t>COOD (95:5 v/v) and 0.55 mL D</w:t>
      </w:r>
      <w:r>
        <w:rPr>
          <w:rFonts w:ascii="Times New Roman" w:hAnsi="Times New Roman" w:cs="Times New Roman"/>
          <w:sz w:val="24"/>
          <w:szCs w:val="24"/>
          <w:vertAlign w:val="subscript"/>
        </w:rPr>
        <w:t>2</w:t>
      </w:r>
      <w:r>
        <w:rPr>
          <w:rFonts w:ascii="Times New Roman" w:hAnsi="Times New Roman" w:cs="Times New Roman"/>
          <w:sz w:val="24"/>
          <w:szCs w:val="24"/>
        </w:rPr>
        <w:t xml:space="preserve">O were added respectively. The resulting mixed solution was placed in a nuclear magnetic tube for </w:t>
      </w:r>
      <w:r>
        <w:rPr>
          <w:rFonts w:ascii="Times New Roman" w:hAnsi="Times New Roman" w:cs="Times New Roman"/>
          <w:sz w:val="24"/>
          <w:szCs w:val="24"/>
          <w:vertAlign w:val="superscript"/>
        </w:rPr>
        <w:t>1</w:t>
      </w:r>
      <w:r>
        <w:rPr>
          <w:rFonts w:ascii="Times New Roman" w:hAnsi="Times New Roman" w:cs="Times New Roman"/>
          <w:sz w:val="24"/>
          <w:szCs w:val="24"/>
        </w:rPr>
        <w:t>H NMR analysis (</w:t>
      </w:r>
      <w:r>
        <w:rPr>
          <w:rFonts w:ascii="Times New Roman" w:hAnsi="Times New Roman" w:cs="Times New Roman"/>
          <w:color w:val="000000"/>
          <w:sz w:val="24"/>
          <w:szCs w:val="24"/>
        </w:rPr>
        <w:t>AVANCE III 500 Germany)</w:t>
      </w:r>
      <w:r>
        <w:rPr>
          <w:rFonts w:ascii="Times New Roman" w:hAnsi="Times New Roman" w:cs="Times New Roman"/>
          <w:sz w:val="24"/>
          <w:szCs w:val="24"/>
        </w:rPr>
        <w:t>.</w:t>
      </w:r>
    </w:p>
    <w:p w14:paraId="459F24BA" w14:textId="77777777" w:rsidR="0014052F" w:rsidRDefault="00000000">
      <w:pPr>
        <w:spacing w:line="480" w:lineRule="auto"/>
        <w:rPr>
          <w:rFonts w:ascii="Times New Roman" w:hAnsi="Times New Roman" w:cs="Times New Roman"/>
          <w:b/>
          <w:sz w:val="24"/>
          <w:szCs w:val="24"/>
        </w:rPr>
      </w:pPr>
      <w:r>
        <w:rPr>
          <w:rFonts w:ascii="Times New Roman" w:hAnsi="Times New Roman" w:cs="Times New Roman" w:hint="eastAsia"/>
          <w:b/>
          <w:sz w:val="24"/>
          <w:szCs w:val="24"/>
        </w:rPr>
        <w:t>1</w:t>
      </w:r>
      <w:r>
        <w:rPr>
          <w:rFonts w:ascii="Times New Roman" w:hAnsi="Times New Roman" w:cs="Times New Roman"/>
          <w:b/>
          <w:sz w:val="24"/>
          <w:szCs w:val="24"/>
        </w:rPr>
        <w:t>.2 The encapsulation efficiency (EE) and loading efficiency (DL) of Cur-Lips</w:t>
      </w:r>
    </w:p>
    <w:p w14:paraId="0550BB95" w14:textId="77777777" w:rsidR="0014052F"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 xml:space="preserve">The </w:t>
      </w:r>
      <w:bookmarkStart w:id="0" w:name="OLE_LINK369"/>
      <w:bookmarkStart w:id="1" w:name="OLE_LINK368"/>
      <w:r>
        <w:rPr>
          <w:rFonts w:ascii="Times New Roman" w:hAnsi="Times New Roman" w:cs="Times New Roman"/>
          <w:sz w:val="24"/>
          <w:szCs w:val="24"/>
        </w:rPr>
        <w:t>Cur-Lip</w:t>
      </w:r>
      <w:bookmarkEnd w:id="0"/>
      <w:bookmarkEnd w:id="1"/>
      <w:r>
        <w:rPr>
          <w:rFonts w:ascii="Times New Roman" w:hAnsi="Times New Roman" w:cs="Times New Roman"/>
          <w:sz w:val="24"/>
          <w:szCs w:val="24"/>
        </w:rPr>
        <w:t xml:space="preserve"> and Cur-Lip/CSSH before and after centrifugation were demulsified with ethanol. Then, the solution was measured by UV spectrophotometer. The encapsulation efficiency (EE) and loading efficiency (DL) of Cur were calculated according to the following equations. </w:t>
      </w:r>
    </w:p>
    <w:p w14:paraId="0538E59A" w14:textId="77777777" w:rsidR="0014052F" w:rsidRDefault="00000000">
      <w:pPr>
        <w:spacing w:line="480" w:lineRule="auto"/>
        <w:ind w:firstLine="480"/>
        <w:jc w:val="right"/>
        <w:rPr>
          <w:rFonts w:ascii="Times New Roman" w:hAnsi="Times New Roman" w:cs="Times New Roman"/>
          <w:sz w:val="24"/>
          <w:szCs w:val="24"/>
        </w:rPr>
      </w:pPr>
      <m:oMath>
        <m:r>
          <m:rPr>
            <m:sty m:val="p"/>
          </m:rPr>
          <w:rPr>
            <w:rFonts w:ascii="Cambria Math" w:hAnsi="Cambria Math" w:cs="Times New Roman"/>
            <w:sz w:val="24"/>
            <w:szCs w:val="24"/>
          </w:rPr>
          <m:t>EE=</m:t>
        </m:r>
        <m:f>
          <m:fPr>
            <m:ctrlPr>
              <w:rPr>
                <w:rFonts w:ascii="Cambria Math" w:hAnsi="Cambria Math" w:cs="Times New Roman"/>
                <w:sz w:val="24"/>
                <w:szCs w:val="24"/>
              </w:rPr>
            </m:ctrlPr>
          </m:fPr>
          <m:num>
            <m:r>
              <m:rPr>
                <m:sty m:val="p"/>
              </m:rPr>
              <w:rPr>
                <w:rFonts w:ascii="Cambria Math" w:hAnsi="Cambria Math" w:cs="Times New Roman"/>
                <w:sz w:val="24"/>
                <w:szCs w:val="24"/>
              </w:rPr>
              <m:t>c</m:t>
            </m:r>
          </m:num>
          <m:den>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0</m:t>
                </m:r>
              </m:sup>
            </m:sSup>
          </m:den>
        </m:f>
        <m:r>
          <w:rPr>
            <w:rFonts w:ascii="Cambria Math" w:hAnsi="Cambria Math" w:cs="Times New Roman"/>
            <w:sz w:val="24"/>
            <w:szCs w:val="24"/>
          </w:rPr>
          <m:t>×100%</m:t>
        </m:r>
      </m:oMath>
      <w:r>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2.1</w:t>
      </w:r>
      <w:r>
        <w:rPr>
          <w:rFonts w:ascii="Times New Roman" w:hAnsi="Times New Roman" w:cs="Times New Roman"/>
          <w:sz w:val="24"/>
          <w:szCs w:val="24"/>
        </w:rPr>
        <w:t>）</w:t>
      </w:r>
    </w:p>
    <w:p w14:paraId="72CCE756" w14:textId="77777777" w:rsidR="0014052F"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 xml:space="preserve">Where </w:t>
      </w:r>
      <w:r>
        <w:rPr>
          <w:rFonts w:ascii="Times New Roman" w:hAnsi="Times New Roman" w:cs="Times New Roman"/>
          <w:i/>
          <w:sz w:val="24"/>
          <w:szCs w:val="24"/>
        </w:rPr>
        <w:t>c</w:t>
      </w:r>
      <w:r>
        <w:rPr>
          <w:rFonts w:ascii="Times New Roman" w:hAnsi="Times New Roman" w:cs="Times New Roman"/>
          <w:i/>
          <w:sz w:val="24"/>
          <w:szCs w:val="24"/>
          <w:vertAlign w:val="superscript"/>
        </w:rPr>
        <w:t>0</w:t>
      </w:r>
      <w:r>
        <w:rPr>
          <w:rFonts w:ascii="Times New Roman" w:hAnsi="Times New Roman" w:cs="Times New Roman"/>
          <w:sz w:val="24"/>
          <w:szCs w:val="24"/>
        </w:rPr>
        <w:t xml:space="preserve"> and </w:t>
      </w:r>
      <w:r>
        <w:rPr>
          <w:rFonts w:ascii="Times New Roman" w:hAnsi="Times New Roman" w:cs="Times New Roman"/>
          <w:i/>
          <w:sz w:val="24"/>
          <w:szCs w:val="24"/>
        </w:rPr>
        <w:t>c</w:t>
      </w:r>
      <w:r>
        <w:rPr>
          <w:rFonts w:ascii="Times New Roman" w:hAnsi="Times New Roman" w:cs="Times New Roman"/>
          <w:sz w:val="24"/>
          <w:szCs w:val="24"/>
        </w:rPr>
        <w:t xml:space="preserve"> stand for the drug concentration before and after centrifugation, respectively.</w:t>
      </w:r>
    </w:p>
    <w:p w14:paraId="39D3B665" w14:textId="77777777" w:rsidR="0014052F" w:rsidRDefault="00000000">
      <w:pPr>
        <w:spacing w:line="480" w:lineRule="auto"/>
        <w:ind w:firstLine="420"/>
        <w:rPr>
          <w:rFonts w:ascii="Times New Roman" w:hAnsi="Times New Roman" w:cs="Times New Roman"/>
          <w:sz w:val="24"/>
          <w:szCs w:val="24"/>
        </w:rPr>
      </w:pPr>
      <w:r>
        <w:rPr>
          <w:rFonts w:ascii="Times New Roman" w:hAnsi="Times New Roman" w:cs="Times New Roman"/>
          <w:sz w:val="24"/>
          <w:szCs w:val="24"/>
        </w:rPr>
        <w:t xml:space="preserve">               </w:t>
      </w:r>
      <m:oMath>
        <m:r>
          <m:rPr>
            <m:sty m:val="p"/>
          </m:rPr>
          <w:rPr>
            <w:rFonts w:ascii="Cambria Math" w:hAnsi="Cambria Math" w:cs="Times New Roman"/>
            <w:sz w:val="24"/>
            <w:szCs w:val="24"/>
          </w:rPr>
          <m:t>DL=</m:t>
        </m:r>
        <m:f>
          <m:fPr>
            <m:ctrlPr>
              <w:rPr>
                <w:rFonts w:ascii="Cambria Math" w:hAnsi="Cambria Math" w:cs="Times New Roman"/>
                <w:sz w:val="24"/>
                <w:szCs w:val="24"/>
              </w:rPr>
            </m:ctrlPr>
          </m:fPr>
          <m:num>
            <m:r>
              <w:rPr>
                <w:rFonts w:ascii="Cambria Math" w:hAnsi="Cambria Math" w:cs="Times New Roman"/>
                <w:sz w:val="24"/>
                <w:szCs w:val="24"/>
              </w:rPr>
              <m:t>weight of encapsulated Cur</m:t>
            </m:r>
          </m:num>
          <m:den>
            <m:r>
              <w:rPr>
                <w:rFonts w:ascii="Cambria Math" w:hAnsi="Cambria Math" w:cs="Times New Roman"/>
                <w:sz w:val="24"/>
                <w:szCs w:val="24"/>
              </w:rPr>
              <m:t>weight of Lip</m:t>
            </m:r>
          </m:den>
        </m:f>
        <m:r>
          <w:rPr>
            <w:rFonts w:ascii="Cambria Math" w:hAnsi="Cambria Math" w:cs="Times New Roman"/>
            <w:sz w:val="24"/>
            <w:szCs w:val="24"/>
          </w:rPr>
          <m:t>×100%</m:t>
        </m:r>
      </m:oMath>
      <w:r>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2.2</w:t>
      </w:r>
      <w:r>
        <w:rPr>
          <w:rFonts w:ascii="Times New Roman" w:hAnsi="Times New Roman" w:cs="Times New Roman"/>
          <w:sz w:val="24"/>
          <w:szCs w:val="24"/>
        </w:rPr>
        <w:t>）</w:t>
      </w:r>
    </w:p>
    <w:p w14:paraId="0A0906C1" w14:textId="77777777" w:rsidR="0014052F" w:rsidRDefault="00000000">
      <w:pPr>
        <w:rPr>
          <w:rFonts w:ascii="Times New Roman" w:hAnsi="Times New Roman" w:cs="Times New Roman"/>
          <w:b/>
          <w:sz w:val="24"/>
          <w:szCs w:val="24"/>
        </w:rPr>
      </w:pPr>
      <w:r>
        <w:rPr>
          <w:rFonts w:ascii="Times New Roman" w:hAnsi="Times New Roman" w:cs="Times New Roman" w:hint="eastAsia"/>
          <w:b/>
          <w:sz w:val="24"/>
          <w:szCs w:val="24"/>
        </w:rPr>
        <w:t>1</w:t>
      </w:r>
      <w:r>
        <w:rPr>
          <w:rFonts w:ascii="Times New Roman" w:hAnsi="Times New Roman" w:cs="Times New Roman"/>
          <w:b/>
          <w:sz w:val="24"/>
          <w:szCs w:val="24"/>
        </w:rPr>
        <w:t>.3 The gelation time, gel point time and mechanical properties of the hydrogels</w:t>
      </w:r>
    </w:p>
    <w:p w14:paraId="1754C739" w14:textId="77777777" w:rsidR="0014052F" w:rsidRDefault="00000000">
      <w:pPr>
        <w:spacing w:line="480" w:lineRule="auto"/>
        <w:rPr>
          <w:rFonts w:ascii="Times New Roman" w:hAnsi="Times New Roman" w:cs="Times New Roman"/>
          <w:sz w:val="24"/>
          <w:szCs w:val="24"/>
        </w:rPr>
      </w:pPr>
      <w:r>
        <w:rPr>
          <w:rFonts w:ascii="Times New Roman" w:hAnsi="Times New Roman" w:cs="Times New Roman"/>
          <w:color w:val="000000" w:themeColor="text1"/>
          <w:kern w:val="0"/>
          <w:sz w:val="24"/>
          <w:szCs w:val="24"/>
        </w:rPr>
        <w:t xml:space="preserve">The gelation time of gels were confirmed by </w:t>
      </w:r>
      <w:r>
        <w:rPr>
          <w:rFonts w:ascii="Times New Roman" w:hAnsi="Times New Roman" w:cs="Times New Roman"/>
          <w:color w:val="000000" w:themeColor="text1"/>
          <w:sz w:val="24"/>
          <w:szCs w:val="24"/>
        </w:rPr>
        <w:t xml:space="preserve">the </w:t>
      </w:r>
      <w:r>
        <w:rPr>
          <w:rFonts w:ascii="Times New Roman" w:hAnsi="Times New Roman" w:cs="Times New Roman"/>
          <w:i/>
          <w:color w:val="000000" w:themeColor="text1"/>
          <w:sz w:val="24"/>
          <w:szCs w:val="24"/>
        </w:rPr>
        <w:t>vial</w:t>
      </w:r>
      <w:r>
        <w:rPr>
          <w:rFonts w:ascii="Times New Roman" w:hAnsi="Times New Roman" w:cs="Times New Roman"/>
          <w:color w:val="000000" w:themeColor="text1"/>
          <w:sz w:val="24"/>
          <w:szCs w:val="24"/>
        </w:rPr>
        <w:t xml:space="preserve"> inversion and rheometer (</w:t>
      </w:r>
      <w:proofErr w:type="spellStart"/>
      <w:r>
        <w:rPr>
          <w:rFonts w:ascii="Times New Roman" w:hAnsi="Times New Roman" w:cs="Times New Roman"/>
          <w:color w:val="000000" w:themeColor="text1"/>
          <w:kern w:val="0"/>
          <w:sz w:val="24"/>
          <w:szCs w:val="24"/>
        </w:rPr>
        <w:t>Kinexus</w:t>
      </w:r>
      <w:proofErr w:type="spellEnd"/>
      <w:r>
        <w:rPr>
          <w:rFonts w:ascii="Times New Roman" w:hAnsi="Times New Roman" w:cs="Times New Roman"/>
          <w:color w:val="000000" w:themeColor="text1"/>
          <w:kern w:val="0"/>
          <w:sz w:val="24"/>
          <w:szCs w:val="24"/>
        </w:rPr>
        <w:t xml:space="preserve"> Pro, UK)</w:t>
      </w:r>
      <w:r>
        <w:rPr>
          <w:rFonts w:ascii="Times New Roman" w:hAnsi="Times New Roman" w:cs="Times New Roman"/>
          <w:color w:val="000000" w:themeColor="text1"/>
          <w:sz w:val="24"/>
          <w:szCs w:val="24"/>
        </w:rPr>
        <w:t>. Briefly, 2 mL of gel precursors were placed in serum bottle and stored in water bath environment at 37 °C. Once</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the liquid changed to solid, the </w:t>
      </w:r>
      <w:r>
        <w:rPr>
          <w:rFonts w:ascii="Times New Roman" w:hAnsi="Times New Roman" w:cs="Times New Roman"/>
          <w:i/>
          <w:sz w:val="24"/>
          <w:szCs w:val="24"/>
        </w:rPr>
        <w:t>vials</w:t>
      </w:r>
      <w:r>
        <w:rPr>
          <w:rFonts w:ascii="Times New Roman" w:hAnsi="Times New Roman" w:cs="Times New Roman"/>
          <w:sz w:val="24"/>
          <w:szCs w:val="24"/>
        </w:rPr>
        <w:t xml:space="preserve"> were removed</w:t>
      </w:r>
      <w:r>
        <w:rPr>
          <w:rFonts w:ascii="Times New Roman" w:hAnsi="Times New Roman" w:cs="Times New Roman"/>
          <w:i/>
          <w:sz w:val="24"/>
          <w:szCs w:val="24"/>
        </w:rPr>
        <w:t xml:space="preserve"> </w:t>
      </w:r>
      <w:r>
        <w:rPr>
          <w:rFonts w:ascii="Times New Roman" w:hAnsi="Times New Roman" w:cs="Times New Roman"/>
          <w:sz w:val="24"/>
          <w:szCs w:val="24"/>
        </w:rPr>
        <w:t xml:space="preserve">and the gelation time was recorded. 1 mL of </w:t>
      </w:r>
      <w:r>
        <w:rPr>
          <w:rFonts w:ascii="Times New Roman" w:hAnsi="Times New Roman" w:cs="Times New Roman"/>
          <w:color w:val="000000"/>
          <w:sz w:val="24"/>
          <w:szCs w:val="24"/>
        </w:rPr>
        <w:t xml:space="preserve">gel precursor solution was placed </w:t>
      </w:r>
      <w:r>
        <w:rPr>
          <w:rFonts w:ascii="Times New Roman" w:hAnsi="Times New Roman" w:cs="Times New Roman"/>
          <w:color w:val="000000"/>
          <w:sz w:val="24"/>
          <w:szCs w:val="24"/>
        </w:rPr>
        <w:lastRenderedPageBreak/>
        <w:t>on the sample stage of the rotating rheometer (Ø=20 mm), then a strain scanning was performed on the gel precursor samples (strain=1%, ƒ=1 Hz, T=37 °C). The gel point time was determined by the intersection of the storage modulus (G´) and the loss modulus (G´´).</w:t>
      </w:r>
    </w:p>
    <w:p w14:paraId="2A6B9686" w14:textId="77777777" w:rsidR="0014052F"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The mechanical properties of the hydrogels were confirmed by Universal testing machine (</w:t>
      </w:r>
      <w:r>
        <w:rPr>
          <w:rFonts w:ascii="Times New Roman" w:hAnsi="Times New Roman" w:cs="Times New Roman"/>
          <w:color w:val="000000"/>
          <w:sz w:val="24"/>
          <w:szCs w:val="24"/>
        </w:rPr>
        <w:t>SHMADZU AG-1, Japan)</w:t>
      </w:r>
      <w:r>
        <w:rPr>
          <w:rFonts w:ascii="Times New Roman" w:hAnsi="Times New Roman" w:cs="Times New Roman"/>
          <w:sz w:val="24"/>
          <w:szCs w:val="24"/>
        </w:rPr>
        <w:t>. The samples were placed on the sample table, and the compression test was carried out (ν = 2 mm/min, strain = 60%) to obtain a stress-strain curve.</w:t>
      </w:r>
    </w:p>
    <w:p w14:paraId="7C7A4AB9" w14:textId="77777777" w:rsidR="0014052F"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The prepared hydrogel samples were placed in a 50 mL centrifuge tubes, then 30 mL of 2% Tween-80/PBS (pH = 7.4/5.5) was added. Next, the tubes were put on a shaker (T = 37 °C</w:t>
      </w:r>
      <w:r>
        <w:rPr>
          <w:rFonts w:ascii="Times New Roman" w:hAnsi="Times New Roman" w:cs="Times New Roman"/>
          <w:sz w:val="24"/>
          <w:szCs w:val="24"/>
        </w:rPr>
        <w:t>，</w:t>
      </w:r>
      <w:r>
        <w:rPr>
          <w:rFonts w:ascii="Times New Roman" w:hAnsi="Times New Roman" w:cs="Times New Roman"/>
          <w:sz w:val="24"/>
          <w:szCs w:val="24"/>
        </w:rPr>
        <w:t>100 rpm), all the release mediums were analyzed by UV spectrophotometer and replace with fresh release medium at preset time. The Cur and Dox release was calculate according to the absorbance of release medium and drug/medium standard curve.</w:t>
      </w:r>
    </w:p>
    <w:p w14:paraId="7A919650" w14:textId="77777777" w:rsidR="0014052F" w:rsidRDefault="0014052F">
      <w:pPr>
        <w:rPr>
          <w:rFonts w:ascii="Times New Roman" w:hAnsi="Times New Roman" w:cs="Times New Roman"/>
          <w:sz w:val="24"/>
          <w:szCs w:val="24"/>
        </w:rPr>
      </w:pPr>
    </w:p>
    <w:p w14:paraId="3E4065B0" w14:textId="77777777" w:rsidR="0014052F" w:rsidRDefault="0014052F">
      <w:pPr>
        <w:rPr>
          <w:rFonts w:ascii="Times New Roman" w:hAnsi="Times New Roman" w:cs="Times New Roman"/>
          <w:sz w:val="24"/>
          <w:szCs w:val="24"/>
        </w:rPr>
      </w:pPr>
    </w:p>
    <w:p w14:paraId="4789D6B2" w14:textId="77777777" w:rsidR="0014052F" w:rsidRDefault="00000000">
      <w:pPr>
        <w:ind w:firstLine="480"/>
        <w:jc w:val="center"/>
        <w:rPr>
          <w:rFonts w:ascii="Times New Roman" w:hAnsi="Times New Roman" w:cs="Times New Roman"/>
          <w:sz w:val="24"/>
          <w:szCs w:val="24"/>
        </w:rPr>
      </w:pPr>
      <w:r>
        <w:rPr>
          <w:rFonts w:ascii="Times New Roman" w:hAnsi="Times New Roman" w:cs="Times New Roman"/>
          <w:sz w:val="24"/>
          <w:szCs w:val="24"/>
        </w:rPr>
        <w:t xml:space="preserve">Table 1 </w:t>
      </w:r>
      <w:r>
        <w:rPr>
          <w:rFonts w:ascii="Times New Roman" w:hAnsi="Times New Roman" w:cs="Times New Roman" w:hint="eastAsia"/>
          <w:sz w:val="24"/>
          <w:szCs w:val="24"/>
        </w:rPr>
        <w:t>T</w:t>
      </w:r>
      <w:r>
        <w:rPr>
          <w:rFonts w:ascii="Times New Roman" w:hAnsi="Times New Roman" w:cs="Times New Roman"/>
          <w:sz w:val="24"/>
          <w:szCs w:val="24"/>
        </w:rPr>
        <w:t>he Degree of Substitution of Chitosan Derivative, Free Thiol Group and Total Thiol Group of CSSH</w:t>
      </w:r>
    </w:p>
    <w:tbl>
      <w:tblPr>
        <w:tblStyle w:val="LightShading"/>
        <w:tblW w:w="8549" w:type="dxa"/>
        <w:tblLayout w:type="fixed"/>
        <w:tblLook w:val="04A0" w:firstRow="1" w:lastRow="0" w:firstColumn="1" w:lastColumn="0" w:noHBand="0" w:noVBand="1"/>
      </w:tblPr>
      <w:tblGrid>
        <w:gridCol w:w="2849"/>
        <w:gridCol w:w="2850"/>
        <w:gridCol w:w="2850"/>
      </w:tblGrid>
      <w:tr w:rsidR="0014052F" w14:paraId="79619545" w14:textId="77777777" w:rsidTr="0014052F">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849" w:type="dxa"/>
            <w:tcBorders>
              <w:top w:val="single" w:sz="12" w:space="0" w:color="auto"/>
            </w:tcBorders>
          </w:tcPr>
          <w:p w14:paraId="0DFE48A1" w14:textId="77777777" w:rsidR="0014052F" w:rsidRDefault="00000000">
            <w:pPr>
              <w:jc w:val="center"/>
              <w:rPr>
                <w:rFonts w:ascii="Times New Roman" w:hAnsi="Times New Roman" w:cs="Times New Roman"/>
                <w:b w:val="0"/>
                <w:bCs w:val="0"/>
                <w:color w:val="000000"/>
                <w:kern w:val="0"/>
                <w:sz w:val="24"/>
                <w:szCs w:val="24"/>
              </w:rPr>
            </w:pPr>
            <w:bookmarkStart w:id="2" w:name="OLE_LINK306"/>
            <w:bookmarkStart w:id="3" w:name="OLE_LINK305"/>
            <w:r>
              <w:rPr>
                <w:rFonts w:ascii="Times New Roman" w:hAnsi="Times New Roman" w:cs="Times New Roman"/>
                <w:kern w:val="0"/>
                <w:sz w:val="24"/>
                <w:szCs w:val="24"/>
              </w:rPr>
              <w:t>DS*</w:t>
            </w:r>
            <w:bookmarkEnd w:id="2"/>
            <w:bookmarkEnd w:id="3"/>
          </w:p>
        </w:tc>
        <w:tc>
          <w:tcPr>
            <w:tcW w:w="2850" w:type="dxa"/>
            <w:tcBorders>
              <w:top w:val="single" w:sz="12" w:space="0" w:color="auto"/>
            </w:tcBorders>
          </w:tcPr>
          <w:p w14:paraId="6F34F36B" w14:textId="77777777" w:rsidR="0014052F"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kern w:val="0"/>
                <w:sz w:val="24"/>
                <w:szCs w:val="24"/>
              </w:rPr>
            </w:pPr>
            <w:r>
              <w:rPr>
                <w:rFonts w:ascii="Times New Roman" w:hAnsi="Times New Roman" w:cs="Times New Roman"/>
                <w:kern w:val="0"/>
                <w:sz w:val="24"/>
                <w:szCs w:val="24"/>
              </w:rPr>
              <w:t>-SH(free)</w:t>
            </w:r>
            <w:r>
              <w:rPr>
                <w:rFonts w:ascii="Times New Roman" w:hAnsi="Times New Roman" w:cs="Times New Roman"/>
                <w:kern w:val="0"/>
                <w:sz w:val="24"/>
                <w:szCs w:val="24"/>
                <w:vertAlign w:val="superscript"/>
              </w:rPr>
              <w:t>**</w:t>
            </w:r>
            <w:bookmarkStart w:id="4" w:name="OLE_LINK164"/>
            <w:bookmarkStart w:id="5" w:name="OLE_LINK163"/>
            <w:r>
              <w:rPr>
                <w:rFonts w:ascii="Times New Roman" w:hAnsi="Times New Roman" w:cs="Times New Roman"/>
                <w:kern w:val="0"/>
                <w:sz w:val="24"/>
                <w:szCs w:val="24"/>
              </w:rPr>
              <w:t>(</w:t>
            </w:r>
            <w:proofErr w:type="spellStart"/>
            <w:r>
              <w:rPr>
                <w:rFonts w:ascii="Times New Roman" w:hAnsi="Times New Roman" w:cs="Times New Roman"/>
                <w:kern w:val="0"/>
                <w:sz w:val="24"/>
                <w:szCs w:val="24"/>
              </w:rPr>
              <w:t>μmol</w:t>
            </w:r>
            <w:proofErr w:type="spellEnd"/>
            <w:r>
              <w:rPr>
                <w:rFonts w:ascii="Times New Roman" w:hAnsi="Times New Roman" w:cs="Times New Roman"/>
                <w:kern w:val="0"/>
                <w:sz w:val="24"/>
                <w:szCs w:val="24"/>
              </w:rPr>
              <w:t>/g</w:t>
            </w:r>
            <w:bookmarkEnd w:id="4"/>
            <w:bookmarkEnd w:id="5"/>
            <w:r>
              <w:rPr>
                <w:rFonts w:ascii="Times New Roman" w:hAnsi="Times New Roman" w:cs="Times New Roman"/>
                <w:kern w:val="0"/>
                <w:sz w:val="24"/>
                <w:szCs w:val="24"/>
              </w:rPr>
              <w:t>）</w:t>
            </w:r>
          </w:p>
        </w:tc>
        <w:tc>
          <w:tcPr>
            <w:tcW w:w="2850" w:type="dxa"/>
            <w:tcBorders>
              <w:top w:val="single" w:sz="12" w:space="0" w:color="auto"/>
            </w:tcBorders>
          </w:tcPr>
          <w:p w14:paraId="5D6B5325" w14:textId="77777777" w:rsidR="0014052F"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kern w:val="0"/>
                <w:sz w:val="24"/>
                <w:szCs w:val="24"/>
              </w:rPr>
            </w:pPr>
            <w:r>
              <w:rPr>
                <w:rFonts w:ascii="Times New Roman" w:hAnsi="Times New Roman" w:cs="Times New Roman"/>
                <w:kern w:val="0"/>
                <w:sz w:val="24"/>
                <w:szCs w:val="24"/>
              </w:rPr>
              <w:t>-SH(sum)</w:t>
            </w:r>
            <w:r>
              <w:rPr>
                <w:rFonts w:ascii="Times New Roman" w:hAnsi="Times New Roman" w:cs="Times New Roman"/>
                <w:kern w:val="0"/>
                <w:sz w:val="24"/>
                <w:szCs w:val="24"/>
                <w:vertAlign w:val="superscript"/>
              </w:rPr>
              <w:t>**</w:t>
            </w:r>
            <w:bookmarkStart w:id="6" w:name="OLE_LINK312"/>
            <w:bookmarkStart w:id="7" w:name="OLE_LINK311"/>
            <w:r>
              <w:rPr>
                <w:rFonts w:ascii="Times New Roman" w:hAnsi="Times New Roman" w:cs="Times New Roman"/>
                <w:kern w:val="0"/>
                <w:sz w:val="24"/>
                <w:szCs w:val="24"/>
                <w:vertAlign w:val="superscript"/>
              </w:rPr>
              <w:t>*</w:t>
            </w:r>
            <w:bookmarkEnd w:id="6"/>
            <w:bookmarkEnd w:id="7"/>
            <w:r>
              <w:rPr>
                <w:rFonts w:ascii="Times New Roman" w:hAnsi="Times New Roman" w:cs="Times New Roman"/>
                <w:kern w:val="0"/>
                <w:sz w:val="24"/>
                <w:szCs w:val="24"/>
              </w:rPr>
              <w:t>(</w:t>
            </w:r>
            <w:proofErr w:type="spellStart"/>
            <w:r>
              <w:rPr>
                <w:rFonts w:ascii="Times New Roman" w:hAnsi="Times New Roman" w:cs="Times New Roman"/>
                <w:kern w:val="0"/>
                <w:sz w:val="24"/>
                <w:szCs w:val="24"/>
              </w:rPr>
              <w:t>μmol</w:t>
            </w:r>
            <w:proofErr w:type="spellEnd"/>
            <w:r>
              <w:rPr>
                <w:rFonts w:ascii="Times New Roman" w:hAnsi="Times New Roman" w:cs="Times New Roman"/>
                <w:kern w:val="0"/>
                <w:sz w:val="24"/>
                <w:szCs w:val="24"/>
              </w:rPr>
              <w:t>/g</w:t>
            </w:r>
            <w:r>
              <w:rPr>
                <w:rFonts w:ascii="Times New Roman" w:hAnsi="Times New Roman" w:cs="Times New Roman"/>
                <w:kern w:val="0"/>
                <w:sz w:val="24"/>
                <w:szCs w:val="24"/>
              </w:rPr>
              <w:t>）</w:t>
            </w:r>
          </w:p>
        </w:tc>
      </w:tr>
      <w:tr w:rsidR="0014052F" w14:paraId="5D5A958A" w14:textId="77777777" w:rsidTr="0014052F">
        <w:trPr>
          <w:trHeight w:val="451"/>
        </w:trPr>
        <w:tc>
          <w:tcPr>
            <w:cnfStyle w:val="001000000000" w:firstRow="0" w:lastRow="0" w:firstColumn="1" w:lastColumn="0" w:oddVBand="0" w:evenVBand="0" w:oddHBand="0" w:evenHBand="0" w:firstRowFirstColumn="0" w:firstRowLastColumn="0" w:lastRowFirstColumn="0" w:lastRowLastColumn="0"/>
            <w:tcW w:w="2849" w:type="dxa"/>
          </w:tcPr>
          <w:p w14:paraId="2FA8684F" w14:textId="77777777" w:rsidR="0014052F" w:rsidRDefault="00000000">
            <w:pPr>
              <w:jc w:val="center"/>
              <w:rPr>
                <w:rFonts w:ascii="Times New Roman" w:hAnsi="Times New Roman" w:cs="Times New Roman"/>
                <w:b w:val="0"/>
                <w:bCs w:val="0"/>
                <w:color w:val="000000"/>
                <w:kern w:val="0"/>
                <w:sz w:val="24"/>
                <w:szCs w:val="24"/>
              </w:rPr>
            </w:pPr>
            <w:r>
              <w:rPr>
                <w:rFonts w:ascii="Times New Roman" w:hAnsi="Times New Roman" w:cs="Times New Roman"/>
                <w:b w:val="0"/>
                <w:color w:val="000000"/>
                <w:kern w:val="0"/>
                <w:sz w:val="24"/>
                <w:szCs w:val="24"/>
              </w:rPr>
              <w:t>6%</w:t>
            </w:r>
          </w:p>
        </w:tc>
        <w:tc>
          <w:tcPr>
            <w:tcW w:w="2850" w:type="dxa"/>
          </w:tcPr>
          <w:p w14:paraId="6AB67C6F" w14:textId="77777777" w:rsidR="0014052F"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kern w:val="0"/>
                <w:sz w:val="24"/>
                <w:szCs w:val="24"/>
              </w:rPr>
            </w:pPr>
            <w:bookmarkStart w:id="8" w:name="OLE_LINK161"/>
            <w:bookmarkStart w:id="9" w:name="OLE_LINK162"/>
            <w:r>
              <w:rPr>
                <w:rFonts w:ascii="Times New Roman" w:hAnsi="Times New Roman" w:cs="Times New Roman"/>
                <w:kern w:val="0"/>
                <w:sz w:val="24"/>
                <w:szCs w:val="24"/>
              </w:rPr>
              <w:t>200.84±16.16</w:t>
            </w:r>
            <w:bookmarkEnd w:id="8"/>
            <w:bookmarkEnd w:id="9"/>
          </w:p>
        </w:tc>
        <w:tc>
          <w:tcPr>
            <w:tcW w:w="2850" w:type="dxa"/>
          </w:tcPr>
          <w:p w14:paraId="75D09114" w14:textId="77777777" w:rsidR="0014052F"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kern w:val="0"/>
                <w:sz w:val="24"/>
                <w:szCs w:val="24"/>
              </w:rPr>
            </w:pPr>
            <w:bookmarkStart w:id="10" w:name="OLE_LINK171"/>
            <w:bookmarkStart w:id="11" w:name="OLE_LINK172"/>
            <w:r>
              <w:rPr>
                <w:rFonts w:ascii="Times New Roman" w:hAnsi="Times New Roman" w:cs="Times New Roman"/>
                <w:kern w:val="0"/>
                <w:sz w:val="24"/>
                <w:szCs w:val="24"/>
              </w:rPr>
              <w:t>4</w:t>
            </w:r>
            <w:bookmarkStart w:id="12" w:name="OLE_LINK169"/>
            <w:bookmarkStart w:id="13" w:name="OLE_LINK170"/>
            <w:r>
              <w:rPr>
                <w:rFonts w:ascii="Times New Roman" w:hAnsi="Times New Roman" w:cs="Times New Roman"/>
                <w:kern w:val="0"/>
                <w:sz w:val="24"/>
                <w:szCs w:val="24"/>
              </w:rPr>
              <w:t>2</w:t>
            </w:r>
            <w:bookmarkEnd w:id="12"/>
            <w:bookmarkEnd w:id="13"/>
            <w:r>
              <w:rPr>
                <w:rFonts w:ascii="Times New Roman" w:hAnsi="Times New Roman" w:cs="Times New Roman"/>
                <w:kern w:val="0"/>
                <w:sz w:val="24"/>
                <w:szCs w:val="24"/>
              </w:rPr>
              <w:t>0.36±0.14</w:t>
            </w:r>
            <w:bookmarkEnd w:id="10"/>
            <w:bookmarkEnd w:id="11"/>
          </w:p>
        </w:tc>
      </w:tr>
    </w:tbl>
    <w:p w14:paraId="7727B0E9" w14:textId="77777777" w:rsidR="0014052F" w:rsidRDefault="00000000">
      <w:pPr>
        <w:jc w:val="left"/>
        <w:rPr>
          <w:rFonts w:ascii="Times New Roman" w:hAnsi="Times New Roman" w:cs="Times New Roman"/>
          <w:sz w:val="24"/>
          <w:szCs w:val="24"/>
        </w:rPr>
      </w:pPr>
      <w:bookmarkStart w:id="14" w:name="OLE_LINK310"/>
      <w:bookmarkStart w:id="15" w:name="OLE_LINK309"/>
      <w:r>
        <w:rPr>
          <w:rFonts w:ascii="Times New Roman" w:hAnsi="Times New Roman" w:cs="Times New Roman"/>
          <w:color w:val="000000"/>
          <w:kern w:val="0"/>
          <w:sz w:val="24"/>
          <w:szCs w:val="24"/>
        </w:rPr>
        <w:t>*</w:t>
      </w:r>
      <w:r>
        <w:rPr>
          <w:rFonts w:ascii="Times New Roman" w:hAnsi="Times New Roman" w:cs="Times New Roman"/>
          <w:sz w:val="24"/>
          <w:szCs w:val="24"/>
        </w:rPr>
        <w:t xml:space="preserve"> </w:t>
      </w:r>
      <w:r>
        <w:rPr>
          <w:rFonts w:ascii="Times New Roman" w:hAnsi="Times New Roman" w:cs="Times New Roman"/>
          <w:color w:val="000000"/>
          <w:kern w:val="0"/>
          <w:sz w:val="24"/>
          <w:szCs w:val="24"/>
        </w:rPr>
        <w:t>The degree of sulfhydryl substitution</w:t>
      </w:r>
      <w:r>
        <w:rPr>
          <w:rFonts w:ascii="Times New Roman" w:hAnsi="Times New Roman" w:cs="Times New Roman"/>
          <w:sz w:val="24"/>
          <w:szCs w:val="24"/>
        </w:rPr>
        <w:t xml:space="preserve"> </w:t>
      </w:r>
      <w:r>
        <w:rPr>
          <w:rFonts w:ascii="Times New Roman" w:hAnsi="Times New Roman" w:cs="Times New Roman"/>
          <w:color w:val="000000"/>
          <w:kern w:val="0"/>
          <w:sz w:val="24"/>
          <w:szCs w:val="24"/>
        </w:rPr>
        <w:t>calculated by</w:t>
      </w:r>
      <w:r>
        <w:rPr>
          <w:rFonts w:ascii="Times New Roman" w:hAnsi="Times New Roman" w:cs="Times New Roman"/>
          <w:sz w:val="24"/>
          <w:szCs w:val="24"/>
        </w:rPr>
        <w:t xml:space="preserve"> </w:t>
      </w:r>
      <w:r>
        <w:rPr>
          <w:rFonts w:ascii="Times New Roman" w:hAnsi="Times New Roman" w:cs="Times New Roman"/>
          <w:sz w:val="24"/>
          <w:szCs w:val="24"/>
          <w:vertAlign w:val="superscript"/>
        </w:rPr>
        <w:t>1</w:t>
      </w:r>
      <w:r>
        <w:rPr>
          <w:rFonts w:ascii="Times New Roman" w:hAnsi="Times New Roman" w:cs="Times New Roman"/>
          <w:sz w:val="24"/>
          <w:szCs w:val="24"/>
        </w:rPr>
        <w:t>H NMR</w:t>
      </w:r>
    </w:p>
    <w:p w14:paraId="48BADC6C" w14:textId="77777777" w:rsidR="0014052F" w:rsidRDefault="00000000">
      <w:pPr>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w:t>
      </w:r>
      <w:bookmarkStart w:id="16" w:name="OLE_LINK26"/>
      <w:r>
        <w:rPr>
          <w:rFonts w:ascii="Times New Roman" w:hAnsi="Times New Roman" w:cs="Times New Roman"/>
          <w:color w:val="000000"/>
          <w:kern w:val="0"/>
          <w:sz w:val="24"/>
          <w:szCs w:val="24"/>
        </w:rPr>
        <w:t xml:space="preserve"> </w:t>
      </w:r>
      <w:bookmarkEnd w:id="16"/>
      <w:r>
        <w:rPr>
          <w:rFonts w:ascii="Times New Roman" w:hAnsi="Times New Roman" w:cs="Times New Roman"/>
          <w:color w:val="000000"/>
          <w:kern w:val="0"/>
          <w:sz w:val="24"/>
          <w:szCs w:val="24"/>
        </w:rPr>
        <w:t>the content of free sulfhydryl groups</w:t>
      </w:r>
      <w:r>
        <w:rPr>
          <w:rFonts w:ascii="Times New Roman" w:hAnsi="Times New Roman" w:cs="Times New Roman"/>
          <w:color w:val="000000"/>
          <w:kern w:val="0"/>
          <w:sz w:val="24"/>
          <w:szCs w:val="24"/>
        </w:rPr>
        <w:t>（</w:t>
      </w:r>
      <w:r>
        <w:rPr>
          <w:rFonts w:ascii="Times New Roman" w:hAnsi="Times New Roman" w:cs="Times New Roman"/>
          <w:sz w:val="24"/>
          <w:szCs w:val="24"/>
        </w:rPr>
        <w:t>A = 3.8981C - 0.0312</w:t>
      </w:r>
      <w:r>
        <w:rPr>
          <w:rFonts w:ascii="Times New Roman" w:hAnsi="Times New Roman" w:cs="Times New Roman"/>
          <w:sz w:val="24"/>
          <w:szCs w:val="24"/>
        </w:rPr>
        <w:t>，</w:t>
      </w:r>
      <w:r>
        <w:rPr>
          <w:rFonts w:ascii="Times New Roman" w:hAnsi="Times New Roman" w:cs="Times New Roman"/>
          <w:sz w:val="24"/>
          <w:szCs w:val="24"/>
        </w:rPr>
        <w:t>R</w:t>
      </w:r>
      <w:r>
        <w:rPr>
          <w:rFonts w:ascii="Times New Roman" w:hAnsi="Times New Roman" w:cs="Times New Roman"/>
          <w:sz w:val="24"/>
          <w:szCs w:val="24"/>
          <w:vertAlign w:val="superscript"/>
        </w:rPr>
        <w:t xml:space="preserve">2 </w:t>
      </w:r>
      <w:r>
        <w:rPr>
          <w:rFonts w:ascii="Times New Roman" w:hAnsi="Times New Roman" w:cs="Times New Roman"/>
          <w:sz w:val="24"/>
          <w:szCs w:val="24"/>
        </w:rPr>
        <w:t>= 0.9995</w:t>
      </w:r>
      <w:r>
        <w:rPr>
          <w:rFonts w:ascii="Times New Roman" w:hAnsi="Times New Roman" w:cs="Times New Roman"/>
          <w:sz w:val="24"/>
          <w:szCs w:val="24"/>
        </w:rPr>
        <w:t>）</w:t>
      </w:r>
    </w:p>
    <w:p w14:paraId="43A6E5CA" w14:textId="77777777" w:rsidR="0014052F" w:rsidRDefault="00000000">
      <w:pPr>
        <w:jc w:val="left"/>
        <w:rPr>
          <w:rFonts w:ascii="Times New Roman" w:hAnsi="Times New Roman" w:cs="Times New Roman"/>
          <w:sz w:val="24"/>
          <w:szCs w:val="24"/>
        </w:rPr>
      </w:pPr>
      <w:r>
        <w:rPr>
          <w:rFonts w:ascii="Times New Roman" w:hAnsi="Times New Roman" w:cs="Times New Roman"/>
          <w:color w:val="000000"/>
          <w:kern w:val="0"/>
          <w:sz w:val="24"/>
          <w:szCs w:val="24"/>
        </w:rPr>
        <w:t>***</w:t>
      </w:r>
      <w:bookmarkEnd w:id="14"/>
      <w:bookmarkEnd w:id="15"/>
      <w:r>
        <w:rPr>
          <w:rFonts w:ascii="Times New Roman" w:hAnsi="Times New Roman" w:cs="Times New Roman"/>
          <w:color w:val="000000"/>
          <w:sz w:val="24"/>
          <w:szCs w:val="24"/>
        </w:rPr>
        <w:t xml:space="preserve"> the content of total sulfhydryl groups</w:t>
      </w:r>
      <w:r>
        <w:rPr>
          <w:rFonts w:ascii="Times New Roman" w:hAnsi="Times New Roman" w:cs="Times New Roman"/>
          <w:color w:val="000000"/>
          <w:kern w:val="0"/>
          <w:sz w:val="24"/>
          <w:szCs w:val="24"/>
        </w:rPr>
        <w:t>（</w:t>
      </w:r>
      <w:r>
        <w:rPr>
          <w:rFonts w:ascii="Times New Roman" w:hAnsi="Times New Roman" w:cs="Times New Roman"/>
          <w:sz w:val="24"/>
          <w:szCs w:val="24"/>
        </w:rPr>
        <w:t>A = 0.8235C + 0.0045</w:t>
      </w:r>
      <w:r>
        <w:rPr>
          <w:rFonts w:ascii="Times New Roman" w:hAnsi="Times New Roman" w:cs="Times New Roman"/>
          <w:sz w:val="24"/>
          <w:szCs w:val="24"/>
        </w:rPr>
        <w:t>，</w:t>
      </w:r>
      <w:r>
        <w:rPr>
          <w:rFonts w:ascii="Times New Roman" w:hAnsi="Times New Roman" w:cs="Times New Roman"/>
          <w:sz w:val="24"/>
          <w:szCs w:val="24"/>
        </w:rPr>
        <w:t>R</w:t>
      </w:r>
      <w:r>
        <w:rPr>
          <w:rFonts w:ascii="Times New Roman" w:hAnsi="Times New Roman" w:cs="Times New Roman"/>
          <w:sz w:val="24"/>
          <w:szCs w:val="24"/>
          <w:vertAlign w:val="superscript"/>
        </w:rPr>
        <w:t xml:space="preserve">2 </w:t>
      </w:r>
      <w:r>
        <w:rPr>
          <w:rFonts w:ascii="Times New Roman" w:hAnsi="Times New Roman" w:cs="Times New Roman"/>
          <w:sz w:val="24"/>
          <w:szCs w:val="24"/>
        </w:rPr>
        <w:t>= 0.9997</w:t>
      </w:r>
      <w:r>
        <w:rPr>
          <w:rFonts w:ascii="Times New Roman" w:hAnsi="Times New Roman" w:cs="Times New Roman"/>
          <w:sz w:val="24"/>
          <w:szCs w:val="24"/>
        </w:rPr>
        <w:t>）</w:t>
      </w:r>
    </w:p>
    <w:p w14:paraId="74CA45F4" w14:textId="77777777" w:rsidR="0014052F" w:rsidRDefault="0014052F">
      <w:pPr>
        <w:jc w:val="left"/>
        <w:rPr>
          <w:rFonts w:ascii="Times New Roman" w:hAnsi="Times New Roman" w:cs="Times New Roman"/>
          <w:sz w:val="24"/>
          <w:szCs w:val="24"/>
        </w:rPr>
      </w:pPr>
    </w:p>
    <w:p w14:paraId="0EEA9E1A" w14:textId="77777777" w:rsidR="0014052F" w:rsidRDefault="00000000">
      <w:pPr>
        <w:jc w:val="center"/>
        <w:rPr>
          <w:rFonts w:ascii="Times New Roman" w:hAnsi="Times New Roman" w:cs="Times New Roman"/>
          <w:sz w:val="24"/>
          <w:szCs w:val="24"/>
        </w:rPr>
      </w:pPr>
      <w:r>
        <w:rPr>
          <w:rFonts w:ascii="Times New Roman" w:hAnsi="Times New Roman" w:cs="Times New Roman"/>
          <w:sz w:val="24"/>
          <w:szCs w:val="24"/>
        </w:rPr>
        <w:t>Table 2</w:t>
      </w:r>
      <w:r>
        <w:rPr>
          <w:sz w:val="24"/>
          <w:szCs w:val="24"/>
        </w:rPr>
        <w:t xml:space="preserve"> </w:t>
      </w:r>
      <w:r>
        <w:rPr>
          <w:rFonts w:hint="eastAsia"/>
          <w:sz w:val="24"/>
          <w:szCs w:val="24"/>
        </w:rPr>
        <w:t>T</w:t>
      </w:r>
      <w:r>
        <w:rPr>
          <w:rFonts w:ascii="Times New Roman" w:hAnsi="Times New Roman" w:cs="Times New Roman"/>
          <w:sz w:val="24"/>
          <w:szCs w:val="24"/>
        </w:rPr>
        <w:t xml:space="preserve">he Effect of </w:t>
      </w:r>
      <w:r>
        <w:rPr>
          <w:rFonts w:ascii="Times New Roman" w:hAnsi="Times New Roman" w:cs="Times New Roman" w:hint="eastAsia"/>
          <w:sz w:val="24"/>
          <w:szCs w:val="24"/>
        </w:rPr>
        <w:t>e</w:t>
      </w:r>
      <w:r>
        <w:rPr>
          <w:rFonts w:ascii="Times New Roman" w:hAnsi="Times New Roman" w:cs="Times New Roman"/>
          <w:sz w:val="24"/>
          <w:szCs w:val="24"/>
        </w:rPr>
        <w:t>lution times on elution efficiency</w:t>
      </w:r>
    </w:p>
    <w:tbl>
      <w:tblPr>
        <w:tblStyle w:val="LightShading"/>
        <w:tblW w:w="8522" w:type="dxa"/>
        <w:tblLayout w:type="fixed"/>
        <w:tblLook w:val="04A0" w:firstRow="1" w:lastRow="0" w:firstColumn="1" w:lastColumn="0" w:noHBand="0" w:noVBand="1"/>
      </w:tblPr>
      <w:tblGrid>
        <w:gridCol w:w="1420"/>
        <w:gridCol w:w="1420"/>
        <w:gridCol w:w="1420"/>
        <w:gridCol w:w="1420"/>
        <w:gridCol w:w="1421"/>
        <w:gridCol w:w="1421"/>
      </w:tblGrid>
      <w:tr w:rsidR="0014052F" w14:paraId="51261620" w14:textId="77777777" w:rsidTr="001405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top w:val="single" w:sz="12" w:space="0" w:color="auto"/>
            </w:tcBorders>
          </w:tcPr>
          <w:p w14:paraId="59BFF3AE" w14:textId="77777777" w:rsidR="0014052F" w:rsidRDefault="00000000">
            <w:pPr>
              <w:rPr>
                <w:rFonts w:ascii="Times New Roman" w:hAnsi="Times New Roman" w:cs="Times New Roman"/>
                <w:b w:val="0"/>
                <w:bCs w:val="0"/>
                <w:kern w:val="0"/>
                <w:sz w:val="24"/>
                <w:szCs w:val="24"/>
              </w:rPr>
            </w:pPr>
            <w:r>
              <w:rPr>
                <w:rFonts w:ascii="Times New Roman" w:hAnsi="Times New Roman" w:cs="Times New Roman"/>
                <w:kern w:val="0"/>
                <w:sz w:val="24"/>
                <w:szCs w:val="24"/>
              </w:rPr>
              <w:lastRenderedPageBreak/>
              <w:t>elution times</w:t>
            </w:r>
          </w:p>
        </w:tc>
        <w:tc>
          <w:tcPr>
            <w:tcW w:w="1420" w:type="dxa"/>
            <w:tcBorders>
              <w:top w:val="single" w:sz="12" w:space="0" w:color="auto"/>
            </w:tcBorders>
          </w:tcPr>
          <w:p w14:paraId="33F448CE" w14:textId="77777777" w:rsidR="0014052F"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rPr>
            </w:pPr>
            <w:r>
              <w:rPr>
                <w:rFonts w:ascii="Times New Roman" w:hAnsi="Times New Roman" w:cs="Times New Roman"/>
                <w:kern w:val="0"/>
                <w:sz w:val="24"/>
                <w:szCs w:val="24"/>
              </w:rPr>
              <w:t>1</w:t>
            </w:r>
          </w:p>
        </w:tc>
        <w:tc>
          <w:tcPr>
            <w:tcW w:w="1420" w:type="dxa"/>
            <w:tcBorders>
              <w:top w:val="single" w:sz="12" w:space="0" w:color="auto"/>
            </w:tcBorders>
          </w:tcPr>
          <w:p w14:paraId="3D99E492" w14:textId="77777777" w:rsidR="0014052F"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rPr>
            </w:pPr>
            <w:r>
              <w:rPr>
                <w:rFonts w:ascii="Times New Roman" w:hAnsi="Times New Roman" w:cs="Times New Roman"/>
                <w:kern w:val="0"/>
                <w:sz w:val="24"/>
                <w:szCs w:val="24"/>
              </w:rPr>
              <w:t>2</w:t>
            </w:r>
          </w:p>
        </w:tc>
        <w:tc>
          <w:tcPr>
            <w:tcW w:w="1420" w:type="dxa"/>
            <w:tcBorders>
              <w:top w:val="single" w:sz="12" w:space="0" w:color="auto"/>
            </w:tcBorders>
          </w:tcPr>
          <w:p w14:paraId="53E297CB" w14:textId="77777777" w:rsidR="0014052F"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kern w:val="0"/>
                <w:sz w:val="24"/>
                <w:szCs w:val="24"/>
              </w:rPr>
            </w:pPr>
            <w:r>
              <w:rPr>
                <w:rFonts w:ascii="Times New Roman" w:hAnsi="Times New Roman" w:cs="Times New Roman"/>
                <w:color w:val="000000" w:themeColor="text1"/>
                <w:kern w:val="0"/>
                <w:sz w:val="24"/>
                <w:szCs w:val="24"/>
              </w:rPr>
              <w:t>3</w:t>
            </w:r>
          </w:p>
        </w:tc>
        <w:tc>
          <w:tcPr>
            <w:tcW w:w="1421" w:type="dxa"/>
            <w:tcBorders>
              <w:top w:val="single" w:sz="12" w:space="0" w:color="auto"/>
            </w:tcBorders>
          </w:tcPr>
          <w:p w14:paraId="36E63005" w14:textId="77777777" w:rsidR="0014052F"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rPr>
            </w:pPr>
            <w:r>
              <w:rPr>
                <w:rFonts w:ascii="Times New Roman" w:hAnsi="Times New Roman" w:cs="Times New Roman"/>
                <w:kern w:val="0"/>
                <w:sz w:val="24"/>
                <w:szCs w:val="24"/>
              </w:rPr>
              <w:t>4</w:t>
            </w:r>
          </w:p>
        </w:tc>
        <w:tc>
          <w:tcPr>
            <w:tcW w:w="1421" w:type="dxa"/>
            <w:tcBorders>
              <w:top w:val="single" w:sz="12" w:space="0" w:color="auto"/>
            </w:tcBorders>
          </w:tcPr>
          <w:p w14:paraId="37CD1186" w14:textId="77777777" w:rsidR="0014052F"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rPr>
            </w:pPr>
            <w:r>
              <w:rPr>
                <w:rFonts w:ascii="Times New Roman" w:hAnsi="Times New Roman" w:cs="Times New Roman"/>
                <w:kern w:val="0"/>
                <w:sz w:val="24"/>
                <w:szCs w:val="24"/>
              </w:rPr>
              <w:t>5</w:t>
            </w:r>
          </w:p>
        </w:tc>
      </w:tr>
      <w:tr w:rsidR="0014052F" w14:paraId="37A5D7DA" w14:textId="77777777" w:rsidTr="0014052F">
        <w:tc>
          <w:tcPr>
            <w:cnfStyle w:val="001000000000" w:firstRow="0" w:lastRow="0" w:firstColumn="1" w:lastColumn="0" w:oddVBand="0" w:evenVBand="0" w:oddHBand="0" w:evenHBand="0" w:firstRowFirstColumn="0" w:firstRowLastColumn="0" w:lastRowFirstColumn="0" w:lastRowLastColumn="0"/>
            <w:tcW w:w="1420" w:type="dxa"/>
          </w:tcPr>
          <w:p w14:paraId="3D2B984D" w14:textId="77777777" w:rsidR="0014052F" w:rsidRDefault="00000000">
            <w:pPr>
              <w:jc w:val="center"/>
              <w:rPr>
                <w:rFonts w:ascii="Times New Roman" w:hAnsi="Times New Roman" w:cs="Times New Roman"/>
                <w:b w:val="0"/>
                <w:bCs w:val="0"/>
                <w:kern w:val="0"/>
                <w:sz w:val="24"/>
                <w:szCs w:val="24"/>
              </w:rPr>
            </w:pPr>
            <w:r>
              <w:rPr>
                <w:rFonts w:ascii="Times New Roman" w:hAnsi="Times New Roman" w:cs="Times New Roman"/>
                <w:kern w:val="0"/>
                <w:sz w:val="24"/>
                <w:szCs w:val="24"/>
              </w:rPr>
              <w:t>Cur</w:t>
            </w:r>
          </w:p>
        </w:tc>
        <w:tc>
          <w:tcPr>
            <w:tcW w:w="1420" w:type="dxa"/>
          </w:tcPr>
          <w:p w14:paraId="4C7E912C" w14:textId="77777777" w:rsidR="0014052F"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rPr>
            </w:pPr>
            <w:r>
              <w:rPr>
                <w:rFonts w:ascii="Times New Roman" w:hAnsi="Times New Roman" w:cs="Times New Roman"/>
                <w:kern w:val="0"/>
                <w:sz w:val="24"/>
                <w:szCs w:val="24"/>
              </w:rPr>
              <w:t>0.00%</w:t>
            </w:r>
          </w:p>
        </w:tc>
        <w:tc>
          <w:tcPr>
            <w:tcW w:w="1420" w:type="dxa"/>
          </w:tcPr>
          <w:p w14:paraId="2E941E9A" w14:textId="77777777" w:rsidR="0014052F"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rPr>
            </w:pPr>
            <w:r>
              <w:rPr>
                <w:rFonts w:ascii="Times New Roman" w:hAnsi="Times New Roman" w:cs="Times New Roman"/>
                <w:kern w:val="0"/>
                <w:sz w:val="24"/>
                <w:szCs w:val="24"/>
              </w:rPr>
              <w:t>0.00%</w:t>
            </w:r>
          </w:p>
        </w:tc>
        <w:tc>
          <w:tcPr>
            <w:tcW w:w="1420" w:type="dxa"/>
          </w:tcPr>
          <w:p w14:paraId="0366B6B7" w14:textId="77777777" w:rsidR="0014052F"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0.00%</w:t>
            </w:r>
          </w:p>
        </w:tc>
        <w:tc>
          <w:tcPr>
            <w:tcW w:w="1421" w:type="dxa"/>
          </w:tcPr>
          <w:p w14:paraId="167C49DF" w14:textId="77777777" w:rsidR="0014052F"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rPr>
            </w:pPr>
            <w:r>
              <w:rPr>
                <w:rFonts w:ascii="Times New Roman" w:hAnsi="Times New Roman" w:cs="Times New Roman"/>
                <w:kern w:val="0"/>
                <w:sz w:val="24"/>
                <w:szCs w:val="24"/>
              </w:rPr>
              <w:t>0.44%</w:t>
            </w:r>
          </w:p>
        </w:tc>
        <w:tc>
          <w:tcPr>
            <w:tcW w:w="1421" w:type="dxa"/>
          </w:tcPr>
          <w:p w14:paraId="392ABD1D" w14:textId="77777777" w:rsidR="0014052F"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rPr>
            </w:pPr>
            <w:r>
              <w:rPr>
                <w:rFonts w:ascii="Times New Roman" w:hAnsi="Times New Roman" w:cs="Times New Roman"/>
                <w:kern w:val="0"/>
                <w:sz w:val="24"/>
                <w:szCs w:val="24"/>
              </w:rPr>
              <w:t>0.46%</w:t>
            </w:r>
          </w:p>
        </w:tc>
      </w:tr>
      <w:tr w:rsidR="0014052F" w14:paraId="6E9EBBA1" w14:textId="77777777" w:rsidTr="0014052F">
        <w:tc>
          <w:tcPr>
            <w:cnfStyle w:val="001000000000" w:firstRow="0" w:lastRow="0" w:firstColumn="1" w:lastColumn="0" w:oddVBand="0" w:evenVBand="0" w:oddHBand="0" w:evenHBand="0" w:firstRowFirstColumn="0" w:firstRowLastColumn="0" w:lastRowFirstColumn="0" w:lastRowLastColumn="0"/>
            <w:tcW w:w="1420" w:type="dxa"/>
          </w:tcPr>
          <w:p w14:paraId="7056A99F" w14:textId="77777777" w:rsidR="0014052F" w:rsidRDefault="00000000">
            <w:pPr>
              <w:jc w:val="center"/>
              <w:rPr>
                <w:rFonts w:ascii="Times New Roman" w:hAnsi="Times New Roman" w:cs="Times New Roman"/>
                <w:b w:val="0"/>
                <w:bCs w:val="0"/>
                <w:kern w:val="0"/>
                <w:sz w:val="24"/>
                <w:szCs w:val="24"/>
              </w:rPr>
            </w:pPr>
            <w:r>
              <w:rPr>
                <w:rFonts w:ascii="Times New Roman" w:hAnsi="Times New Roman" w:cs="Times New Roman"/>
                <w:kern w:val="0"/>
                <w:sz w:val="24"/>
                <w:szCs w:val="24"/>
              </w:rPr>
              <w:t>Lip</w:t>
            </w:r>
          </w:p>
        </w:tc>
        <w:tc>
          <w:tcPr>
            <w:tcW w:w="1420" w:type="dxa"/>
          </w:tcPr>
          <w:p w14:paraId="47B63A63" w14:textId="77777777" w:rsidR="0014052F"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rPr>
            </w:pPr>
            <w:r>
              <w:rPr>
                <w:rFonts w:ascii="Times New Roman" w:hAnsi="Times New Roman" w:cs="Times New Roman"/>
                <w:kern w:val="0"/>
                <w:sz w:val="24"/>
                <w:szCs w:val="24"/>
              </w:rPr>
              <w:t>65.45%</w:t>
            </w:r>
          </w:p>
        </w:tc>
        <w:tc>
          <w:tcPr>
            <w:tcW w:w="1420" w:type="dxa"/>
          </w:tcPr>
          <w:p w14:paraId="34EACB19" w14:textId="77777777" w:rsidR="0014052F"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rPr>
            </w:pPr>
            <w:r>
              <w:rPr>
                <w:rFonts w:ascii="Times New Roman" w:hAnsi="Times New Roman" w:cs="Times New Roman"/>
                <w:kern w:val="0"/>
                <w:sz w:val="24"/>
                <w:szCs w:val="24"/>
              </w:rPr>
              <w:t>94.55%</w:t>
            </w:r>
          </w:p>
        </w:tc>
        <w:tc>
          <w:tcPr>
            <w:tcW w:w="1420" w:type="dxa"/>
          </w:tcPr>
          <w:p w14:paraId="2E7E3D79" w14:textId="77777777" w:rsidR="0014052F"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99.80%</w:t>
            </w:r>
          </w:p>
        </w:tc>
        <w:tc>
          <w:tcPr>
            <w:tcW w:w="1421" w:type="dxa"/>
          </w:tcPr>
          <w:p w14:paraId="3C09180F" w14:textId="77777777" w:rsidR="0014052F"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rPr>
            </w:pPr>
            <w:r>
              <w:rPr>
                <w:rFonts w:ascii="Times New Roman" w:hAnsi="Times New Roman" w:cs="Times New Roman"/>
                <w:kern w:val="0"/>
                <w:sz w:val="24"/>
                <w:szCs w:val="24"/>
              </w:rPr>
              <w:t>99.98%</w:t>
            </w:r>
          </w:p>
        </w:tc>
        <w:tc>
          <w:tcPr>
            <w:tcW w:w="1421" w:type="dxa"/>
          </w:tcPr>
          <w:p w14:paraId="43ECCDC4" w14:textId="77777777" w:rsidR="0014052F"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rPr>
            </w:pPr>
            <w:r>
              <w:rPr>
                <w:rFonts w:ascii="Times New Roman" w:hAnsi="Times New Roman" w:cs="Times New Roman"/>
                <w:kern w:val="0"/>
                <w:sz w:val="24"/>
                <w:szCs w:val="24"/>
              </w:rPr>
              <w:t>99.98%</w:t>
            </w:r>
          </w:p>
        </w:tc>
      </w:tr>
      <w:tr w:rsidR="0014052F" w14:paraId="47092947" w14:textId="77777777" w:rsidTr="0014052F">
        <w:tc>
          <w:tcPr>
            <w:cnfStyle w:val="001000000000" w:firstRow="0" w:lastRow="0" w:firstColumn="1" w:lastColumn="0" w:oddVBand="0" w:evenVBand="0" w:oddHBand="0" w:evenHBand="0" w:firstRowFirstColumn="0" w:firstRowLastColumn="0" w:lastRowFirstColumn="0" w:lastRowLastColumn="0"/>
            <w:tcW w:w="1420" w:type="dxa"/>
          </w:tcPr>
          <w:p w14:paraId="5A91111D" w14:textId="77777777" w:rsidR="0014052F" w:rsidRDefault="00000000">
            <w:pPr>
              <w:jc w:val="center"/>
              <w:rPr>
                <w:rFonts w:ascii="Times New Roman" w:hAnsi="Times New Roman" w:cs="Times New Roman"/>
                <w:b w:val="0"/>
                <w:bCs w:val="0"/>
                <w:kern w:val="0"/>
                <w:sz w:val="24"/>
                <w:szCs w:val="24"/>
              </w:rPr>
            </w:pPr>
            <w:r>
              <w:rPr>
                <w:rFonts w:ascii="Times New Roman" w:hAnsi="Times New Roman" w:cs="Times New Roman"/>
                <w:kern w:val="0"/>
                <w:sz w:val="24"/>
                <w:szCs w:val="24"/>
              </w:rPr>
              <w:t>Cur + Lip</w:t>
            </w:r>
          </w:p>
        </w:tc>
        <w:tc>
          <w:tcPr>
            <w:tcW w:w="1420" w:type="dxa"/>
          </w:tcPr>
          <w:p w14:paraId="0A4A68AB" w14:textId="77777777" w:rsidR="0014052F"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rPr>
            </w:pPr>
            <w:r>
              <w:rPr>
                <w:rFonts w:ascii="Times New Roman" w:hAnsi="Times New Roman" w:cs="Times New Roman"/>
                <w:kern w:val="0"/>
                <w:sz w:val="24"/>
                <w:szCs w:val="24"/>
              </w:rPr>
              <w:t>1.91%</w:t>
            </w:r>
          </w:p>
        </w:tc>
        <w:tc>
          <w:tcPr>
            <w:tcW w:w="1420" w:type="dxa"/>
          </w:tcPr>
          <w:p w14:paraId="639E2782" w14:textId="77777777" w:rsidR="0014052F"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rPr>
            </w:pPr>
            <w:r>
              <w:rPr>
                <w:rFonts w:ascii="Times New Roman" w:hAnsi="Times New Roman" w:cs="Times New Roman"/>
                <w:kern w:val="0"/>
                <w:sz w:val="24"/>
                <w:szCs w:val="24"/>
              </w:rPr>
              <w:t>2.90%</w:t>
            </w:r>
          </w:p>
        </w:tc>
        <w:tc>
          <w:tcPr>
            <w:tcW w:w="1420" w:type="dxa"/>
          </w:tcPr>
          <w:p w14:paraId="455E99B1" w14:textId="77777777" w:rsidR="0014052F"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3.82%</w:t>
            </w:r>
          </w:p>
        </w:tc>
        <w:tc>
          <w:tcPr>
            <w:tcW w:w="1421" w:type="dxa"/>
          </w:tcPr>
          <w:p w14:paraId="593AF19E" w14:textId="77777777" w:rsidR="0014052F"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rPr>
            </w:pPr>
            <w:r>
              <w:rPr>
                <w:rFonts w:ascii="Times New Roman" w:hAnsi="Times New Roman" w:cs="Times New Roman"/>
                <w:kern w:val="0"/>
                <w:sz w:val="24"/>
                <w:szCs w:val="24"/>
              </w:rPr>
              <w:t>3.82%</w:t>
            </w:r>
          </w:p>
        </w:tc>
        <w:tc>
          <w:tcPr>
            <w:tcW w:w="1421" w:type="dxa"/>
          </w:tcPr>
          <w:p w14:paraId="45541DD4" w14:textId="77777777" w:rsidR="0014052F"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rPr>
            </w:pPr>
            <w:r>
              <w:rPr>
                <w:rFonts w:ascii="Times New Roman" w:hAnsi="Times New Roman" w:cs="Times New Roman"/>
                <w:kern w:val="0"/>
                <w:sz w:val="24"/>
                <w:szCs w:val="24"/>
              </w:rPr>
              <w:t>3.82%</w:t>
            </w:r>
          </w:p>
        </w:tc>
      </w:tr>
    </w:tbl>
    <w:p w14:paraId="45816BC6" w14:textId="77777777" w:rsidR="0014052F" w:rsidRDefault="00000000">
      <w:pPr>
        <w:rPr>
          <w:rFonts w:ascii="Times New Roman" w:hAnsi="Times New Roman" w:cs="Times New Roman"/>
          <w:sz w:val="24"/>
          <w:szCs w:val="24"/>
        </w:rPr>
      </w:pPr>
      <w:r>
        <w:rPr>
          <w:rFonts w:ascii="Times New Roman" w:hAnsi="Times New Roman" w:cs="Times New Roman"/>
          <w:sz w:val="24"/>
          <w:szCs w:val="24"/>
        </w:rPr>
        <w:t>The standard curve of Cur/ethanol:</w:t>
      </w:r>
      <w:r>
        <w:rPr>
          <w:sz w:val="24"/>
          <w:szCs w:val="24"/>
        </w:rPr>
        <w:t xml:space="preserve"> </w:t>
      </w:r>
      <w:r>
        <w:rPr>
          <w:rFonts w:ascii="Times New Roman" w:hAnsi="Times New Roman" w:cs="Times New Roman"/>
          <w:sz w:val="24"/>
          <w:szCs w:val="24"/>
        </w:rPr>
        <w:t>A=0.16683c-0.01587</w:t>
      </w:r>
      <w:r>
        <w:rPr>
          <w:rFonts w:ascii="Times New Roman" w:hAnsi="Times New Roman" w:cs="Times New Roman"/>
          <w:sz w:val="24"/>
          <w:szCs w:val="24"/>
        </w:rPr>
        <w:t>，</w:t>
      </w:r>
      <w:r>
        <w:rPr>
          <w:rFonts w:ascii="Times New Roman" w:hAnsi="Times New Roman" w:cs="Times New Roman"/>
          <w:sz w:val="24"/>
          <w:szCs w:val="24"/>
        </w:rPr>
        <w:t>R</w:t>
      </w:r>
      <w:r>
        <w:rPr>
          <w:rFonts w:ascii="Times New Roman" w:hAnsi="Times New Roman" w:cs="Times New Roman"/>
          <w:sz w:val="24"/>
          <w:szCs w:val="24"/>
          <w:vertAlign w:val="superscript"/>
        </w:rPr>
        <w:t>2</w:t>
      </w:r>
      <w:r>
        <w:rPr>
          <w:rFonts w:ascii="Times New Roman" w:hAnsi="Times New Roman" w:cs="Times New Roman"/>
          <w:sz w:val="24"/>
          <w:szCs w:val="24"/>
        </w:rPr>
        <w:t>=0.9995</w:t>
      </w:r>
    </w:p>
    <w:p w14:paraId="111062C0" w14:textId="77777777" w:rsidR="0014052F" w:rsidRDefault="00000000">
      <w:pPr>
        <w:rPr>
          <w:rFonts w:ascii="Times New Roman" w:hAnsi="Times New Roman" w:cs="Times New Roman"/>
          <w:sz w:val="24"/>
          <w:szCs w:val="24"/>
        </w:rPr>
      </w:pPr>
      <w:r>
        <w:rPr>
          <w:rFonts w:ascii="Times New Roman" w:hAnsi="Times New Roman" w:cs="Times New Roman"/>
          <w:sz w:val="24"/>
          <w:szCs w:val="24"/>
        </w:rPr>
        <w:t>Tab.2 showed the effect of elution times on the elution efficiency of Cur and Lips measured by mini column centrifugation method. The results indicated that the dextran gel mi</w:t>
      </w:r>
      <w:r>
        <w:rPr>
          <w:rFonts w:ascii="Times New Roman" w:hAnsi="Times New Roman" w:cs="Times New Roman" w:hint="eastAsia"/>
          <w:sz w:val="24"/>
          <w:szCs w:val="24"/>
        </w:rPr>
        <w:t>ni</w:t>
      </w:r>
      <w:r>
        <w:rPr>
          <w:rFonts w:ascii="Times New Roman" w:hAnsi="Times New Roman" w:cs="Times New Roman"/>
          <w:sz w:val="24"/>
          <w:szCs w:val="24"/>
        </w:rPr>
        <w:t xml:space="preserve"> column exhibited excellent adsorption effect on free Cur and almost the greatest adsorption efficiency on blank Lips after eluted for three times.</w:t>
      </w:r>
      <w:r>
        <w:rPr>
          <w:sz w:val="24"/>
          <w:szCs w:val="24"/>
        </w:rPr>
        <w:t xml:space="preserve"> </w:t>
      </w:r>
      <w:r>
        <w:rPr>
          <w:rFonts w:ascii="Times New Roman" w:hAnsi="Times New Roman" w:cs="Times New Roman"/>
          <w:sz w:val="24"/>
          <w:szCs w:val="24"/>
        </w:rPr>
        <w:t>However, the elution efficiency of Cur in the mixture of Cur + Lip was 3.82% which was a lot bigger than the free Cur.</w:t>
      </w:r>
      <w:r>
        <w:rPr>
          <w:sz w:val="24"/>
          <w:szCs w:val="24"/>
        </w:rPr>
        <w:t xml:space="preserve"> </w:t>
      </w:r>
      <w:r>
        <w:rPr>
          <w:rFonts w:ascii="Times New Roman" w:hAnsi="Times New Roman" w:cs="Times New Roman"/>
          <w:sz w:val="24"/>
          <w:szCs w:val="24"/>
        </w:rPr>
        <w:t>This was because a small amount of Cur entered the bilayer of Lips in the process of mixing Lips and free Cur and be eluted together with the Lips.</w:t>
      </w:r>
      <w:r>
        <w:rPr>
          <w:sz w:val="24"/>
          <w:szCs w:val="24"/>
        </w:rPr>
        <w:t xml:space="preserve"> </w:t>
      </w:r>
      <w:r>
        <w:rPr>
          <w:rFonts w:ascii="Times New Roman" w:hAnsi="Times New Roman" w:cs="Times New Roman"/>
          <w:sz w:val="24"/>
          <w:szCs w:val="24"/>
        </w:rPr>
        <w:t>Therefore, the final selection of elution times was determined to be 3 according to the experimental results.</w:t>
      </w:r>
    </w:p>
    <w:p w14:paraId="3CA90EBB" w14:textId="77777777" w:rsidR="0014052F" w:rsidRDefault="0000000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6AF5BC" wp14:editId="496208DC">
            <wp:extent cx="5274310" cy="18605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1860550"/>
                    </a:xfrm>
                    <a:prstGeom prst="rect">
                      <a:avLst/>
                    </a:prstGeom>
                  </pic:spPr>
                </pic:pic>
              </a:graphicData>
            </a:graphic>
          </wp:inline>
        </w:drawing>
      </w:r>
    </w:p>
    <w:p w14:paraId="3CA6F181" w14:textId="77777777" w:rsidR="0014052F" w:rsidRDefault="00000000">
      <w:pPr>
        <w:jc w:val="center"/>
        <w:rPr>
          <w:rFonts w:ascii="Times New Roman" w:hAnsi="Times New Roman" w:cs="Times New Roman"/>
          <w:sz w:val="24"/>
          <w:szCs w:val="24"/>
        </w:rPr>
      </w:pPr>
      <w:r>
        <w:rPr>
          <w:rFonts w:ascii="Times New Roman" w:hAnsi="Times New Roman" w:cs="Times New Roman"/>
          <w:sz w:val="24"/>
          <w:szCs w:val="24"/>
        </w:rPr>
        <w:t xml:space="preserve">Fig.1 The </w:t>
      </w:r>
      <w:r>
        <w:rPr>
          <w:rFonts w:ascii="Times New Roman" w:hAnsi="Times New Roman" w:cs="Times New Roman" w:hint="eastAsia"/>
          <w:sz w:val="24"/>
          <w:szCs w:val="24"/>
        </w:rPr>
        <w:t>IC</w:t>
      </w:r>
      <w:r>
        <w:rPr>
          <w:rFonts w:ascii="Times New Roman" w:hAnsi="Times New Roman" w:cs="Times New Roman" w:hint="eastAsia"/>
          <w:sz w:val="24"/>
          <w:szCs w:val="24"/>
          <w:vertAlign w:val="subscript"/>
        </w:rPr>
        <w:t>50</w:t>
      </w:r>
      <w:r>
        <w:rPr>
          <w:rFonts w:ascii="Times New Roman" w:hAnsi="Times New Roman" w:cs="Times New Roman" w:hint="eastAsia"/>
          <w:sz w:val="24"/>
          <w:szCs w:val="24"/>
        </w:rPr>
        <w:t xml:space="preserve"> of MCF-7 cells </w:t>
      </w:r>
      <w:proofErr w:type="spellStart"/>
      <w:r>
        <w:rPr>
          <w:rFonts w:ascii="Times New Roman" w:hAnsi="Times New Roman" w:cs="Times New Roman" w:hint="eastAsia"/>
          <w:sz w:val="24"/>
          <w:szCs w:val="24"/>
        </w:rPr>
        <w:t>dealed</w:t>
      </w:r>
      <w:proofErr w:type="spellEnd"/>
      <w:r>
        <w:rPr>
          <w:rFonts w:ascii="Times New Roman" w:hAnsi="Times New Roman" w:cs="Times New Roman" w:hint="eastAsia"/>
          <w:sz w:val="24"/>
          <w:szCs w:val="24"/>
        </w:rPr>
        <w:t xml:space="preserve"> with Cur</w:t>
      </w:r>
      <w:r>
        <w:rPr>
          <w:rFonts w:ascii="Times New Roman" w:hAnsi="Times New Roman" w:cs="Times New Roman"/>
          <w:sz w:val="24"/>
          <w:szCs w:val="24"/>
        </w:rPr>
        <w:t xml:space="preserve"> (A) and Dox (B)</w:t>
      </w:r>
    </w:p>
    <w:p w14:paraId="6B8BA5F9" w14:textId="77777777" w:rsidR="0014052F" w:rsidRDefault="0014052F">
      <w:pPr>
        <w:jc w:val="center"/>
        <w:rPr>
          <w:rFonts w:ascii="Times New Roman" w:hAnsi="Times New Roman" w:cs="Times New Roman"/>
          <w:sz w:val="24"/>
          <w:szCs w:val="24"/>
        </w:rPr>
      </w:pPr>
    </w:p>
    <w:p w14:paraId="676B1F91" w14:textId="77777777" w:rsidR="0014052F" w:rsidRDefault="00000000">
      <w:pPr>
        <w:rPr>
          <w:rFonts w:ascii="Times New Roman" w:hAnsi="Times New Roman" w:cs="Times New Roman"/>
          <w:sz w:val="24"/>
          <w:szCs w:val="24"/>
        </w:rPr>
      </w:pPr>
      <w:r>
        <w:rPr>
          <w:rFonts w:ascii="Times New Roman" w:hAnsi="Times New Roman" w:cs="Times New Roman"/>
          <w:sz w:val="24"/>
          <w:szCs w:val="24"/>
        </w:rPr>
        <w:t>In vitro release of Cur was investigated in PBS containing 2% (v/v) Tween-80 (release medium) by UV spectrophotometer. Briefly, 10 mg Cur was resolved in 10 mL deionized water to homogenize Cur distribution by ultrasonic oscillation as the blank group, then 1 mL of Cur-Lips/CSSH solution obtained as described above were encapsulated into a dialysis bag (8000 Da) respectively. Next, the dialysis bag was added into a breaker with 50 mL of release medium in it (pH = 7.4/5.5). The experiment was performed in triplicate at 37 °C with shaking at 100 rpm. All samples were withdrawn at preset time intervals and replaced with refresh release medium. The absorbance of release mediums was analyzed by UV spectrophotometer (UV-2550, Japan) and the release of Cur was calculated according the absorbance and Cur/release medium standard curve. In vitro release of Dox was investigated in the same way as Cur.</w:t>
      </w:r>
    </w:p>
    <w:p w14:paraId="13A6DCEA" w14:textId="77777777" w:rsidR="0014052F" w:rsidRDefault="00000000">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0FAB869" wp14:editId="3D8181D7">
            <wp:extent cx="5274310" cy="2072005"/>
            <wp:effectExtent l="0" t="0" r="254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2072005"/>
                    </a:xfrm>
                    <a:prstGeom prst="rect">
                      <a:avLst/>
                    </a:prstGeom>
                  </pic:spPr>
                </pic:pic>
              </a:graphicData>
            </a:graphic>
          </wp:inline>
        </w:drawing>
      </w:r>
    </w:p>
    <w:p w14:paraId="0375AB51" w14:textId="77777777" w:rsidR="0014052F" w:rsidRDefault="00000000">
      <w:pPr>
        <w:jc w:val="center"/>
        <w:rPr>
          <w:rFonts w:ascii="Times New Roman" w:hAnsi="Times New Roman" w:cs="Times New Roman"/>
          <w:sz w:val="24"/>
          <w:szCs w:val="24"/>
        </w:rPr>
      </w:pPr>
      <w:bookmarkStart w:id="17" w:name="OLE_LINK1"/>
      <w:bookmarkStart w:id="18" w:name="OLE_LINK2"/>
      <w:r>
        <w:rPr>
          <w:rFonts w:ascii="Times New Roman" w:hAnsi="Times New Roman" w:cs="Times New Roman"/>
          <w:sz w:val="24"/>
          <w:szCs w:val="24"/>
        </w:rPr>
        <w:t>Fig.2 The standard curve of curcumin resolved in release medium of pH=7.4 (</w:t>
      </w:r>
      <w:r>
        <w:rPr>
          <w:rFonts w:ascii="Times New Roman" w:hAnsi="Times New Roman" w:cs="Times New Roman" w:hint="eastAsia"/>
          <w:sz w:val="24"/>
          <w:szCs w:val="24"/>
        </w:rPr>
        <w:t>A</w:t>
      </w:r>
      <w:r>
        <w:rPr>
          <w:rFonts w:ascii="Times New Roman" w:hAnsi="Times New Roman" w:cs="Times New Roman"/>
          <w:sz w:val="24"/>
          <w:szCs w:val="24"/>
        </w:rPr>
        <w:t>) and 5.5 (</w:t>
      </w:r>
      <w:r>
        <w:rPr>
          <w:rFonts w:ascii="Times New Roman" w:hAnsi="Times New Roman" w:cs="Times New Roman" w:hint="eastAsia"/>
          <w:sz w:val="24"/>
          <w:szCs w:val="24"/>
        </w:rPr>
        <w:t>B</w:t>
      </w:r>
      <w:r>
        <w:rPr>
          <w:rFonts w:ascii="Times New Roman" w:hAnsi="Times New Roman" w:cs="Times New Roman"/>
          <w:sz w:val="24"/>
          <w:szCs w:val="24"/>
        </w:rPr>
        <w:t>)</w:t>
      </w:r>
    </w:p>
    <w:bookmarkEnd w:id="17"/>
    <w:bookmarkEnd w:id="18"/>
    <w:p w14:paraId="5439FFA4" w14:textId="77777777" w:rsidR="0014052F" w:rsidRDefault="00000000">
      <w:pPr>
        <w:rPr>
          <w:rFonts w:ascii="Times New Roman" w:hAnsi="Times New Roman" w:cs="Times New Roman"/>
          <w:sz w:val="24"/>
          <w:szCs w:val="24"/>
        </w:rPr>
      </w:pPr>
      <w:r>
        <w:rPr>
          <w:rFonts w:ascii="Times New Roman" w:hAnsi="Times New Roman" w:cs="Times New Roman"/>
          <w:sz w:val="24"/>
          <w:szCs w:val="24"/>
        </w:rPr>
        <w:t>The standard curve of Cur in release medium of pH=7.4: A=0.05007*c-5.3333*10</w:t>
      </w:r>
      <w:r>
        <w:rPr>
          <w:rFonts w:ascii="Times New Roman" w:hAnsi="Times New Roman" w:cs="Times New Roman"/>
          <w:sz w:val="24"/>
          <w:szCs w:val="24"/>
          <w:vertAlign w:val="superscript"/>
        </w:rPr>
        <w:t>-4</w:t>
      </w:r>
      <w:r>
        <w:rPr>
          <w:rFonts w:ascii="Times New Roman" w:hAnsi="Times New Roman" w:cs="Times New Roman" w:hint="eastAsia"/>
          <w:sz w:val="24"/>
          <w:szCs w:val="24"/>
        </w:rPr>
        <w:t xml:space="preserve">, </w:t>
      </w:r>
      <w:r>
        <w:rPr>
          <w:rFonts w:ascii="Times New Roman" w:hAnsi="Times New Roman" w:cs="Times New Roman"/>
          <w:sz w:val="24"/>
          <w:szCs w:val="24"/>
        </w:rPr>
        <w:t>R</w:t>
      </w:r>
      <w:r>
        <w:rPr>
          <w:rFonts w:ascii="Times New Roman" w:hAnsi="Times New Roman" w:cs="Times New Roman"/>
          <w:sz w:val="24"/>
          <w:szCs w:val="24"/>
          <w:vertAlign w:val="superscript"/>
        </w:rPr>
        <w:t>2</w:t>
      </w:r>
      <w:r>
        <w:rPr>
          <w:rFonts w:ascii="Times New Roman" w:hAnsi="Times New Roman" w:cs="Times New Roman"/>
          <w:sz w:val="24"/>
          <w:szCs w:val="24"/>
        </w:rPr>
        <w:t>=0.999</w:t>
      </w:r>
      <w:r>
        <w:rPr>
          <w:rFonts w:ascii="Times New Roman" w:hAnsi="Times New Roman" w:cs="Times New Roman" w:hint="eastAsia"/>
          <w:sz w:val="24"/>
          <w:szCs w:val="24"/>
        </w:rPr>
        <w:t>9</w:t>
      </w:r>
      <w:r>
        <w:rPr>
          <w:rFonts w:ascii="Times New Roman" w:hAnsi="Times New Roman" w:cs="Times New Roman"/>
          <w:sz w:val="24"/>
          <w:szCs w:val="24"/>
        </w:rPr>
        <w:t>5</w:t>
      </w:r>
    </w:p>
    <w:p w14:paraId="50111FC7" w14:textId="77777777" w:rsidR="0014052F" w:rsidRDefault="00000000">
      <w:pPr>
        <w:jc w:val="center"/>
        <w:rPr>
          <w:rFonts w:ascii="Times New Roman" w:hAnsi="Times New Roman" w:cs="Times New Roman"/>
          <w:sz w:val="24"/>
          <w:szCs w:val="24"/>
        </w:rPr>
      </w:pPr>
      <w:r>
        <w:rPr>
          <w:rFonts w:ascii="Times New Roman" w:hAnsi="Times New Roman" w:cs="Times New Roman"/>
          <w:sz w:val="24"/>
          <w:szCs w:val="24"/>
        </w:rPr>
        <w:t>The standard curve of Cur in release medium of pH=5.5: A=0.04987*c-8.0000*10</w:t>
      </w:r>
      <w:r>
        <w:rPr>
          <w:rFonts w:ascii="Times New Roman" w:hAnsi="Times New Roman" w:cs="Times New Roman"/>
          <w:sz w:val="24"/>
          <w:szCs w:val="24"/>
          <w:vertAlign w:val="superscript"/>
        </w:rPr>
        <w:t>-4</w:t>
      </w:r>
      <w:r>
        <w:rPr>
          <w:rFonts w:ascii="Times New Roman" w:hAnsi="Times New Roman" w:cs="Times New Roman"/>
          <w:sz w:val="24"/>
          <w:szCs w:val="24"/>
        </w:rPr>
        <w:t>, R</w:t>
      </w:r>
      <w:r>
        <w:rPr>
          <w:rFonts w:ascii="Times New Roman" w:hAnsi="Times New Roman" w:cs="Times New Roman"/>
          <w:sz w:val="24"/>
          <w:szCs w:val="24"/>
          <w:vertAlign w:val="superscript"/>
        </w:rPr>
        <w:t>2</w:t>
      </w:r>
      <w:r>
        <w:rPr>
          <w:rFonts w:ascii="Times New Roman" w:hAnsi="Times New Roman" w:cs="Times New Roman"/>
          <w:sz w:val="24"/>
          <w:szCs w:val="24"/>
        </w:rPr>
        <w:t>=0.99994</w:t>
      </w:r>
    </w:p>
    <w:p w14:paraId="3BFCF008" w14:textId="77777777" w:rsidR="0014052F" w:rsidRDefault="0000000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5EEBF3" wp14:editId="508E90C2">
            <wp:extent cx="5274310" cy="2016125"/>
            <wp:effectExtent l="0" t="0" r="254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016125"/>
                    </a:xfrm>
                    <a:prstGeom prst="rect">
                      <a:avLst/>
                    </a:prstGeom>
                  </pic:spPr>
                </pic:pic>
              </a:graphicData>
            </a:graphic>
          </wp:inline>
        </w:drawing>
      </w:r>
    </w:p>
    <w:p w14:paraId="71913B78" w14:textId="77777777" w:rsidR="0014052F" w:rsidRDefault="00000000">
      <w:pPr>
        <w:jc w:val="center"/>
        <w:rPr>
          <w:rFonts w:ascii="Times New Roman" w:hAnsi="Times New Roman" w:cs="Times New Roman"/>
          <w:sz w:val="24"/>
          <w:szCs w:val="24"/>
        </w:rPr>
      </w:pPr>
      <w:r>
        <w:rPr>
          <w:rFonts w:ascii="Times New Roman" w:hAnsi="Times New Roman" w:cs="Times New Roman"/>
          <w:sz w:val="24"/>
          <w:szCs w:val="24"/>
        </w:rPr>
        <w:t>Fig.3 The standard curve of Dox resolved in release medium of pH=7.4 (</w:t>
      </w:r>
      <w:r>
        <w:rPr>
          <w:rFonts w:ascii="Times New Roman" w:hAnsi="Times New Roman" w:cs="Times New Roman" w:hint="eastAsia"/>
          <w:sz w:val="24"/>
          <w:szCs w:val="24"/>
        </w:rPr>
        <w:t>A</w:t>
      </w:r>
      <w:r>
        <w:rPr>
          <w:rFonts w:ascii="Times New Roman" w:hAnsi="Times New Roman" w:cs="Times New Roman"/>
          <w:sz w:val="24"/>
          <w:szCs w:val="24"/>
        </w:rPr>
        <w:t>) and 5.5 (</w:t>
      </w:r>
      <w:r>
        <w:rPr>
          <w:rFonts w:ascii="Times New Roman" w:hAnsi="Times New Roman" w:cs="Times New Roman" w:hint="eastAsia"/>
          <w:sz w:val="24"/>
          <w:szCs w:val="24"/>
        </w:rPr>
        <w:t>B</w:t>
      </w:r>
      <w:r>
        <w:rPr>
          <w:rFonts w:ascii="Times New Roman" w:hAnsi="Times New Roman" w:cs="Times New Roman"/>
          <w:sz w:val="24"/>
          <w:szCs w:val="24"/>
        </w:rPr>
        <w:t>)</w:t>
      </w:r>
    </w:p>
    <w:p w14:paraId="6BA35F41" w14:textId="77777777" w:rsidR="0014052F" w:rsidRDefault="00000000">
      <w:pPr>
        <w:rPr>
          <w:rFonts w:ascii="Times New Roman" w:hAnsi="Times New Roman" w:cs="Times New Roman"/>
          <w:sz w:val="24"/>
          <w:szCs w:val="24"/>
        </w:rPr>
      </w:pPr>
      <w:r>
        <w:rPr>
          <w:rFonts w:ascii="Times New Roman" w:hAnsi="Times New Roman" w:cs="Times New Roman"/>
          <w:sz w:val="24"/>
          <w:szCs w:val="24"/>
        </w:rPr>
        <w:t>The standard curve of Cur in release medium of pH=7.4: A=0.01990*c-6.6667*10</w:t>
      </w:r>
      <w:r>
        <w:rPr>
          <w:rFonts w:ascii="Times New Roman" w:hAnsi="Times New Roman" w:cs="Times New Roman"/>
          <w:sz w:val="24"/>
          <w:szCs w:val="24"/>
          <w:vertAlign w:val="superscript"/>
        </w:rPr>
        <w:t>-5</w:t>
      </w:r>
      <w:r>
        <w:rPr>
          <w:rFonts w:ascii="Times New Roman" w:hAnsi="Times New Roman" w:cs="Times New Roman" w:hint="eastAsia"/>
          <w:sz w:val="24"/>
          <w:szCs w:val="24"/>
        </w:rPr>
        <w:t xml:space="preserve">, </w:t>
      </w:r>
      <w:r>
        <w:rPr>
          <w:rFonts w:ascii="Times New Roman" w:hAnsi="Times New Roman" w:cs="Times New Roman"/>
          <w:sz w:val="24"/>
          <w:szCs w:val="24"/>
        </w:rPr>
        <w:t>R</w:t>
      </w:r>
      <w:r>
        <w:rPr>
          <w:rFonts w:ascii="Times New Roman" w:hAnsi="Times New Roman" w:cs="Times New Roman"/>
          <w:sz w:val="24"/>
          <w:szCs w:val="24"/>
          <w:vertAlign w:val="superscript"/>
        </w:rPr>
        <w:t>2</w:t>
      </w:r>
      <w:r>
        <w:rPr>
          <w:rFonts w:ascii="Times New Roman" w:hAnsi="Times New Roman" w:cs="Times New Roman"/>
          <w:sz w:val="24"/>
          <w:szCs w:val="24"/>
        </w:rPr>
        <w:t>=0.999</w:t>
      </w:r>
      <w:r>
        <w:rPr>
          <w:rFonts w:ascii="Times New Roman" w:hAnsi="Times New Roman" w:cs="Times New Roman" w:hint="eastAsia"/>
          <w:sz w:val="24"/>
          <w:szCs w:val="24"/>
        </w:rPr>
        <w:t>9</w:t>
      </w:r>
      <w:r>
        <w:rPr>
          <w:rFonts w:ascii="Times New Roman" w:hAnsi="Times New Roman" w:cs="Times New Roman"/>
          <w:sz w:val="24"/>
          <w:szCs w:val="24"/>
        </w:rPr>
        <w:t>3</w:t>
      </w:r>
    </w:p>
    <w:p w14:paraId="758A39C5" w14:textId="77777777" w:rsidR="0014052F" w:rsidRDefault="00000000">
      <w:pPr>
        <w:rPr>
          <w:rFonts w:ascii="Times New Roman" w:hAnsi="Times New Roman" w:cs="Times New Roman"/>
          <w:sz w:val="24"/>
          <w:szCs w:val="24"/>
        </w:rPr>
      </w:pPr>
      <w:r>
        <w:rPr>
          <w:rFonts w:ascii="Times New Roman" w:hAnsi="Times New Roman" w:cs="Times New Roman"/>
          <w:sz w:val="24"/>
          <w:szCs w:val="24"/>
        </w:rPr>
        <w:t>The standard curve of Cur in release medium of pH=5.5: A=0.02243*c-0.0016*10</w:t>
      </w:r>
      <w:r>
        <w:rPr>
          <w:rFonts w:ascii="Times New Roman" w:hAnsi="Times New Roman" w:cs="Times New Roman"/>
          <w:sz w:val="24"/>
          <w:szCs w:val="24"/>
          <w:vertAlign w:val="superscript"/>
        </w:rPr>
        <w:t>-5</w:t>
      </w:r>
      <w:r>
        <w:rPr>
          <w:rFonts w:ascii="Times New Roman" w:hAnsi="Times New Roman" w:cs="Times New Roman"/>
          <w:sz w:val="24"/>
          <w:szCs w:val="24"/>
        </w:rPr>
        <w:t>, R</w:t>
      </w:r>
      <w:r>
        <w:rPr>
          <w:rFonts w:ascii="Times New Roman" w:hAnsi="Times New Roman" w:cs="Times New Roman"/>
          <w:sz w:val="24"/>
          <w:szCs w:val="24"/>
          <w:vertAlign w:val="superscript"/>
        </w:rPr>
        <w:t>2</w:t>
      </w:r>
      <w:r>
        <w:rPr>
          <w:rFonts w:ascii="Times New Roman" w:hAnsi="Times New Roman" w:cs="Times New Roman"/>
          <w:sz w:val="24"/>
          <w:szCs w:val="24"/>
        </w:rPr>
        <w:t>=0.99994</w:t>
      </w:r>
    </w:p>
    <w:p w14:paraId="52D72FD4" w14:textId="77777777" w:rsidR="0014052F" w:rsidRDefault="00000000">
      <w:pPr>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114300" distR="114300" wp14:anchorId="08544742" wp14:editId="243E6E38">
            <wp:extent cx="5266055" cy="3573780"/>
            <wp:effectExtent l="0" t="0" r="4445" b="7620"/>
            <wp:docPr id="1" name="图片 1" descr="SEM组合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EM组合图"/>
                    <pic:cNvPicPr>
                      <a:picLocks noChangeAspect="1"/>
                    </pic:cNvPicPr>
                  </pic:nvPicPr>
                  <pic:blipFill>
                    <a:blip r:embed="rId7"/>
                    <a:stretch>
                      <a:fillRect/>
                    </a:stretch>
                  </pic:blipFill>
                  <pic:spPr>
                    <a:xfrm>
                      <a:off x="0" y="0"/>
                      <a:ext cx="5266055" cy="3573780"/>
                    </a:xfrm>
                    <a:prstGeom prst="rect">
                      <a:avLst/>
                    </a:prstGeom>
                  </pic:spPr>
                </pic:pic>
              </a:graphicData>
            </a:graphic>
          </wp:inline>
        </w:drawing>
      </w:r>
    </w:p>
    <w:p w14:paraId="2452BC32" w14:textId="77777777" w:rsidR="0014052F" w:rsidRDefault="00000000">
      <w:pPr>
        <w:jc w:val="center"/>
        <w:rPr>
          <w:rFonts w:ascii="Times New Roman" w:hAnsi="Times New Roman" w:cs="Times New Roman"/>
          <w:sz w:val="24"/>
          <w:szCs w:val="24"/>
        </w:rPr>
      </w:pPr>
      <w:r>
        <w:rPr>
          <w:rFonts w:ascii="Times New Roman" w:hAnsi="Times New Roman" w:cs="Times New Roman"/>
          <w:sz w:val="24"/>
          <w:szCs w:val="24"/>
        </w:rPr>
        <w:t xml:space="preserve">Fig4. the SEM Graphs of Hydrogel: Blank Hydrogels(A), 50 </w:t>
      </w:r>
      <w:proofErr w:type="spellStart"/>
      <w:r>
        <w:rPr>
          <w:rFonts w:ascii="Times New Roman" w:hAnsi="Times New Roman" w:cs="Times New Roman"/>
          <w:sz w:val="24"/>
          <w:szCs w:val="24"/>
        </w:rPr>
        <w:t>μM</w:t>
      </w:r>
      <w:proofErr w:type="spellEnd"/>
      <w:r>
        <w:rPr>
          <w:rFonts w:ascii="Times New Roman" w:hAnsi="Times New Roman" w:cs="Times New Roman"/>
          <w:sz w:val="24"/>
          <w:szCs w:val="24"/>
        </w:rPr>
        <w:t xml:space="preserve"> Doxorubicin Concentration of Dox Hydrogels(B), 75 </w:t>
      </w:r>
      <w:proofErr w:type="spellStart"/>
      <w:r>
        <w:rPr>
          <w:rFonts w:ascii="Times New Roman" w:hAnsi="Times New Roman" w:cs="Times New Roman"/>
          <w:sz w:val="24"/>
          <w:szCs w:val="24"/>
        </w:rPr>
        <w:t>μM</w:t>
      </w:r>
      <w:proofErr w:type="spellEnd"/>
      <w:r>
        <w:rPr>
          <w:rFonts w:ascii="Times New Roman" w:hAnsi="Times New Roman" w:cs="Times New Roman"/>
          <w:sz w:val="24"/>
          <w:szCs w:val="24"/>
        </w:rPr>
        <w:t xml:space="preserve"> Doxorubicin Concentration of Dox  Hydrogels(C) and 100 </w:t>
      </w:r>
      <w:proofErr w:type="spellStart"/>
      <w:r>
        <w:rPr>
          <w:rFonts w:ascii="Times New Roman" w:hAnsi="Times New Roman" w:cs="Times New Roman"/>
          <w:sz w:val="24"/>
          <w:szCs w:val="24"/>
        </w:rPr>
        <w:t>μM</w:t>
      </w:r>
      <w:proofErr w:type="spellEnd"/>
      <w:r>
        <w:rPr>
          <w:rFonts w:ascii="Times New Roman" w:hAnsi="Times New Roman" w:cs="Times New Roman"/>
          <w:sz w:val="24"/>
          <w:szCs w:val="24"/>
        </w:rPr>
        <w:t xml:space="preserve"> Doxorubicin Concentration of Dox Hydrogels(D)</w:t>
      </w:r>
    </w:p>
    <w:p w14:paraId="150A9E63" w14:textId="77777777" w:rsidR="0014052F" w:rsidRDefault="0014052F">
      <w:pPr>
        <w:rPr>
          <w:rFonts w:ascii="Times New Roman" w:hAnsi="Times New Roman" w:cs="Times New Roman"/>
          <w:sz w:val="24"/>
          <w:szCs w:val="24"/>
        </w:rPr>
      </w:pPr>
    </w:p>
    <w:sectPr w:rsidR="0014052F" w:rsidSect="005F73F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Microsoft YaHei"/>
    <w:panose1 w:val="02010600030101010101"/>
    <w:charset w:val="86"/>
    <w:family w:val="auto"/>
    <w:pitch w:val="default"/>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SimSun"/>
    <w:panose1 w:val="00000000000000000000"/>
    <w:charset w:val="86"/>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k4N2U0ZTdhY2FkNmQ5MWI4YTFmNGFjYWI4MjVhYzkifQ=="/>
  </w:docVars>
  <w:rsids>
    <w:rsidRoot w:val="00B01280"/>
    <w:rsid w:val="00097A0A"/>
    <w:rsid w:val="000B1867"/>
    <w:rsid w:val="00103C68"/>
    <w:rsid w:val="0014052F"/>
    <w:rsid w:val="001A2B43"/>
    <w:rsid w:val="001C1656"/>
    <w:rsid w:val="00214D14"/>
    <w:rsid w:val="003944CC"/>
    <w:rsid w:val="004244A0"/>
    <w:rsid w:val="004E205B"/>
    <w:rsid w:val="0052510B"/>
    <w:rsid w:val="005376A4"/>
    <w:rsid w:val="005640BF"/>
    <w:rsid w:val="00583E78"/>
    <w:rsid w:val="005F73F6"/>
    <w:rsid w:val="00624A59"/>
    <w:rsid w:val="006337D3"/>
    <w:rsid w:val="00693A30"/>
    <w:rsid w:val="0071175D"/>
    <w:rsid w:val="007C3AAD"/>
    <w:rsid w:val="0080406A"/>
    <w:rsid w:val="008E72C2"/>
    <w:rsid w:val="00924D5C"/>
    <w:rsid w:val="0096737C"/>
    <w:rsid w:val="00AA724E"/>
    <w:rsid w:val="00AC7FCC"/>
    <w:rsid w:val="00AE7652"/>
    <w:rsid w:val="00B01280"/>
    <w:rsid w:val="00B90BCD"/>
    <w:rsid w:val="00B95AFC"/>
    <w:rsid w:val="00BE44FB"/>
    <w:rsid w:val="00C17536"/>
    <w:rsid w:val="00CD794E"/>
    <w:rsid w:val="00CE291D"/>
    <w:rsid w:val="00CF60E1"/>
    <w:rsid w:val="00E71EFC"/>
    <w:rsid w:val="00E75B24"/>
    <w:rsid w:val="00F717BE"/>
    <w:rsid w:val="03463800"/>
    <w:rsid w:val="20075BF3"/>
    <w:rsid w:val="559B03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A6ECA"/>
  <w15:docId w15:val="{63D0E5AC-5513-491B-8D10-471A8D7AD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kern w:val="2"/>
      <w:sz w:val="21"/>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153"/>
        <w:tab w:val="right" w:pos="8306"/>
      </w:tabs>
      <w:snapToGrid w:val="0"/>
      <w:jc w:val="left"/>
    </w:pPr>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table" w:styleId="LightShading">
    <w:name w:val="Light Shading"/>
    <w:basedOn w:val="TableNormal"/>
    <w:uiPriority w:val="60"/>
    <w:qFormat/>
    <w:rPr>
      <w:color w:val="000000" w:themeColor="text1" w:themeShade="BF"/>
    </w:rPr>
    <w:tblPr>
      <w:tblBorders>
        <w:top w:val="single" w:sz="12" w:space="0" w:color="auto"/>
        <w:bottom w:val="single" w:sz="12" w:space="0" w:color="auto"/>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erChar">
    <w:name w:val="Header Char"/>
    <w:basedOn w:val="DefaultParagraphFont"/>
    <w:link w:val="Header"/>
    <w:uiPriority w:val="99"/>
    <w:rPr>
      <w:sz w:val="18"/>
      <w:szCs w:val="18"/>
    </w:rPr>
  </w:style>
  <w:style w:type="character" w:customStyle="1" w:styleId="FooterChar">
    <w:name w:val="Footer Char"/>
    <w:basedOn w:val="DefaultParagraphFont"/>
    <w:link w:val="Footer"/>
    <w:uiPriority w:val="99"/>
    <w:rPr>
      <w:sz w:val="18"/>
      <w:szCs w:val="18"/>
    </w:rPr>
  </w:style>
  <w:style w:type="character" w:styleId="LineNumber">
    <w:name w:val="line number"/>
    <w:basedOn w:val="DefaultParagraphFont"/>
    <w:uiPriority w:val="99"/>
    <w:semiHidden/>
    <w:unhideWhenUsed/>
    <w:rsid w:val="005F7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850</Words>
  <Characters>4845</Characters>
  <Application>Microsoft Office Word</Application>
  <DocSecurity>0</DocSecurity>
  <Lines>40</Lines>
  <Paragraphs>11</Paragraphs>
  <ScaleCrop>false</ScaleCrop>
  <Company/>
  <LinksUpToDate>false</LinksUpToDate>
  <CharactersWithSpaces>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tessy</dc:creator>
  <cp:lastModifiedBy>Matthew Attwaters</cp:lastModifiedBy>
  <cp:revision>28</cp:revision>
  <dcterms:created xsi:type="dcterms:W3CDTF">2020-10-20T07:27:00Z</dcterms:created>
  <dcterms:modified xsi:type="dcterms:W3CDTF">2022-11-01T10:10:00Z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2F614EEE551D4DA980CC6B901BA5536B</vt:lpwstr>
  </property>
</Properties>
</file>