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bookmarkStart w:id="0" w:name="_Hlk79020374"/>
      <w:r w:rsidRPr="001549D3">
        <w:t>Supplementary Material</w:t>
      </w:r>
    </w:p>
    <w:p w14:paraId="5080FDA8" w14:textId="6B9BE267" w:rsidR="001B4ED1" w:rsidRPr="001B4ED1" w:rsidRDefault="00654E8F" w:rsidP="001B4ED1">
      <w:pPr>
        <w:pStyle w:val="1"/>
        <w:rPr>
          <w:bCs/>
          <w:lang w:val="en-GB"/>
        </w:rPr>
      </w:pPr>
      <w:bookmarkStart w:id="1" w:name="_Hlk79020773"/>
      <w:bookmarkEnd w:id="0"/>
      <w:r w:rsidRPr="00994A3D">
        <w:t>Supplementary Table</w:t>
      </w:r>
      <w:bookmarkEnd w:id="1"/>
      <w:r w:rsidR="00A41043">
        <w:t xml:space="preserve">: </w:t>
      </w:r>
    </w:p>
    <w:p w14:paraId="7C198F4F" w14:textId="68A8F75F" w:rsidR="001B4ED1" w:rsidRPr="00D6163C" w:rsidRDefault="001B4ED1" w:rsidP="001B4ED1">
      <w:pPr>
        <w:spacing w:line="360" w:lineRule="auto"/>
        <w:rPr>
          <w:rFonts w:cs="Times New Roman"/>
          <w:color w:val="000000" w:themeColor="text1"/>
          <w:sz w:val="22"/>
        </w:rPr>
      </w:pPr>
      <w:bookmarkStart w:id="2" w:name="_Hlk120120117"/>
      <w:proofErr w:type="spellStart"/>
      <w:r>
        <w:rPr>
          <w:rFonts w:cs="Times New Roman"/>
          <w:b/>
          <w:bCs/>
          <w:color w:val="000000" w:themeColor="text1"/>
          <w:sz w:val="22"/>
        </w:rPr>
        <w:t>e</w:t>
      </w:r>
      <w:r w:rsidRPr="00D6163C">
        <w:rPr>
          <w:rFonts w:cs="Times New Roman"/>
          <w:b/>
          <w:bCs/>
          <w:color w:val="000000" w:themeColor="text1"/>
          <w:sz w:val="22"/>
        </w:rPr>
        <w:t>Table</w:t>
      </w:r>
      <w:proofErr w:type="spellEnd"/>
      <w:r w:rsidRPr="00D6163C">
        <w:rPr>
          <w:rFonts w:cs="Times New Roman"/>
          <w:b/>
          <w:bCs/>
          <w:color w:val="000000" w:themeColor="text1"/>
          <w:sz w:val="22"/>
        </w:rPr>
        <w:t xml:space="preserve"> 1. </w:t>
      </w:r>
      <w:r w:rsidRPr="00D6163C">
        <w:rPr>
          <w:rFonts w:cs="Times New Roman"/>
          <w:color w:val="000000" w:themeColor="text1"/>
          <w:sz w:val="22"/>
        </w:rPr>
        <w:t>Comparison of FMA-UE</w:t>
      </w:r>
      <w:r w:rsidRPr="00D6163C">
        <w:rPr>
          <w:rFonts w:cs="Times New Roman" w:hint="eastAsia"/>
          <w:color w:val="000000" w:themeColor="text1"/>
          <w:sz w:val="22"/>
        </w:rPr>
        <w:t xml:space="preserve"> score</w:t>
      </w:r>
      <w:r w:rsidRPr="00D6163C">
        <w:rPr>
          <w:rFonts w:cs="Times New Roman"/>
          <w:color w:val="000000" w:themeColor="text1"/>
          <w:sz w:val="22"/>
        </w:rPr>
        <w:t>,</w:t>
      </w:r>
      <w:r w:rsidRPr="00D6163C">
        <w:rPr>
          <w:rFonts w:cs="Times New Roman"/>
          <w:b/>
          <w:bCs/>
          <w:color w:val="000000" w:themeColor="text1"/>
          <w:sz w:val="22"/>
        </w:rPr>
        <w:t xml:space="preserve"> </w:t>
      </w:r>
      <w:r w:rsidRPr="00D6163C">
        <w:rPr>
          <w:rFonts w:cs="Times New Roman"/>
          <w:color w:val="000000" w:themeColor="text1"/>
          <w:sz w:val="22"/>
        </w:rPr>
        <w:t>FMA-UE changes and FMA-UE response rates between left paralysis group and right paralysis group.</w:t>
      </w:r>
    </w:p>
    <w:tbl>
      <w:tblPr>
        <w:tblStyle w:val="aff5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127"/>
        <w:gridCol w:w="2409"/>
        <w:gridCol w:w="930"/>
      </w:tblGrid>
      <w:tr w:rsidR="001B4ED1" w:rsidRPr="00D6163C" w14:paraId="0E5CFB89" w14:textId="77777777" w:rsidTr="000D7008">
        <w:tc>
          <w:tcPr>
            <w:tcW w:w="2830" w:type="dxa"/>
            <w:tcBorders>
              <w:bottom w:val="single" w:sz="8" w:space="0" w:color="auto"/>
            </w:tcBorders>
          </w:tcPr>
          <w:p w14:paraId="7B9BC16E" w14:textId="77777777" w:rsidR="001B4ED1" w:rsidRPr="002663D6" w:rsidRDefault="001B4ED1" w:rsidP="001B4ED1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127" w:type="dxa"/>
            <w:tcBorders>
              <w:bottom w:val="single" w:sz="8" w:space="0" w:color="auto"/>
            </w:tcBorders>
          </w:tcPr>
          <w:p w14:paraId="2158A35B" w14:textId="3E22AD9E" w:rsidR="001B4ED1" w:rsidRPr="002663D6" w:rsidRDefault="009971C1" w:rsidP="001B4ED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663D6">
              <w:rPr>
                <w:rFonts w:cs="Times New Roman"/>
                <w:color w:val="000000" w:themeColor="text1"/>
                <w:sz w:val="22"/>
              </w:rPr>
              <w:t xml:space="preserve">Right </w:t>
            </w:r>
            <w:r w:rsidR="001B4ED1" w:rsidRPr="002663D6">
              <w:rPr>
                <w:rFonts w:cs="Times New Roman"/>
                <w:color w:val="000000" w:themeColor="text1"/>
                <w:sz w:val="22"/>
              </w:rPr>
              <w:t>paralysis group</w:t>
            </w:r>
          </w:p>
          <w:p w14:paraId="607FA06A" w14:textId="77777777" w:rsidR="001B4ED1" w:rsidRPr="002663D6" w:rsidRDefault="001B4ED1" w:rsidP="001B4ED1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</w:rPr>
            </w:pPr>
            <w:r w:rsidRPr="002663D6">
              <w:rPr>
                <w:rFonts w:cs="Times New Roman"/>
                <w:b/>
                <w:bCs/>
                <w:color w:val="000000" w:themeColor="text1"/>
                <w:sz w:val="22"/>
              </w:rPr>
              <w:t xml:space="preserve"> (n = 20)</w:t>
            </w:r>
          </w:p>
        </w:tc>
        <w:tc>
          <w:tcPr>
            <w:tcW w:w="2409" w:type="dxa"/>
            <w:tcBorders>
              <w:bottom w:val="single" w:sz="8" w:space="0" w:color="auto"/>
            </w:tcBorders>
          </w:tcPr>
          <w:p w14:paraId="1B39F1DB" w14:textId="282156FB" w:rsidR="001B4ED1" w:rsidRPr="002663D6" w:rsidRDefault="009971C1" w:rsidP="001B4ED1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</w:rPr>
            </w:pPr>
            <w:r w:rsidRPr="002663D6">
              <w:rPr>
                <w:rFonts w:cs="Times New Roman"/>
                <w:color w:val="000000" w:themeColor="text1"/>
                <w:sz w:val="22"/>
              </w:rPr>
              <w:t xml:space="preserve">Left </w:t>
            </w:r>
            <w:r w:rsidR="001B4ED1" w:rsidRPr="002663D6">
              <w:rPr>
                <w:rFonts w:cs="Times New Roman"/>
                <w:color w:val="000000" w:themeColor="text1"/>
                <w:sz w:val="22"/>
              </w:rPr>
              <w:t>paralysis group</w:t>
            </w:r>
          </w:p>
          <w:p w14:paraId="19000EE4" w14:textId="77777777" w:rsidR="001B4ED1" w:rsidRPr="002663D6" w:rsidRDefault="001B4ED1" w:rsidP="001B4ED1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</w:rPr>
            </w:pPr>
            <w:r w:rsidRPr="002663D6">
              <w:rPr>
                <w:rFonts w:cs="Times New Roman"/>
                <w:b/>
                <w:bCs/>
                <w:color w:val="000000" w:themeColor="text1"/>
                <w:sz w:val="22"/>
              </w:rPr>
              <w:t>(n = 17)</w:t>
            </w:r>
          </w:p>
        </w:tc>
        <w:tc>
          <w:tcPr>
            <w:tcW w:w="930" w:type="dxa"/>
            <w:tcBorders>
              <w:bottom w:val="single" w:sz="8" w:space="0" w:color="auto"/>
            </w:tcBorders>
          </w:tcPr>
          <w:p w14:paraId="3247FA60" w14:textId="77777777" w:rsidR="001B4ED1" w:rsidRPr="00D6163C" w:rsidRDefault="001B4ED1" w:rsidP="001B4ED1">
            <w:pPr>
              <w:jc w:val="center"/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D6163C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</w:rPr>
              <w:t>P</w:t>
            </w:r>
          </w:p>
        </w:tc>
      </w:tr>
      <w:tr w:rsidR="001B4ED1" w:rsidRPr="00D6163C" w14:paraId="11701060" w14:textId="77777777" w:rsidTr="000D7008">
        <w:tc>
          <w:tcPr>
            <w:tcW w:w="2830" w:type="dxa"/>
            <w:tcBorders>
              <w:top w:val="single" w:sz="8" w:space="0" w:color="auto"/>
              <w:bottom w:val="nil"/>
            </w:tcBorders>
          </w:tcPr>
          <w:p w14:paraId="202A7543" w14:textId="77777777" w:rsidR="001B4ED1" w:rsidRPr="00D6163C" w:rsidRDefault="001B4ED1" w:rsidP="001B4ED1">
            <w:pPr>
              <w:rPr>
                <w:rFonts w:cs="Times New Roman"/>
                <w:b/>
                <w:bCs/>
                <w:color w:val="000000" w:themeColor="text1"/>
                <w:sz w:val="22"/>
              </w:rPr>
            </w:pPr>
            <w:r w:rsidRPr="00D6163C">
              <w:rPr>
                <w:rFonts w:cs="Times New Roman"/>
                <w:b/>
                <w:bCs/>
                <w:color w:val="000000" w:themeColor="text1"/>
                <w:sz w:val="22"/>
              </w:rPr>
              <w:t xml:space="preserve">FMA-UE </w:t>
            </w:r>
            <w:r w:rsidRPr="00D6163C">
              <w:rPr>
                <w:rFonts w:cs="Times New Roman" w:hint="eastAsia"/>
                <w:b/>
                <w:bCs/>
                <w:color w:val="000000" w:themeColor="text1"/>
                <w:sz w:val="22"/>
              </w:rPr>
              <w:t>score</w:t>
            </w:r>
          </w:p>
        </w:tc>
        <w:tc>
          <w:tcPr>
            <w:tcW w:w="2127" w:type="dxa"/>
            <w:tcBorders>
              <w:top w:val="single" w:sz="8" w:space="0" w:color="auto"/>
              <w:bottom w:val="nil"/>
            </w:tcBorders>
          </w:tcPr>
          <w:p w14:paraId="17E1518D" w14:textId="77777777" w:rsidR="001B4ED1" w:rsidRPr="00D6163C" w:rsidRDefault="001B4ED1" w:rsidP="001B4ED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409" w:type="dxa"/>
            <w:tcBorders>
              <w:top w:val="single" w:sz="8" w:space="0" w:color="auto"/>
              <w:bottom w:val="nil"/>
            </w:tcBorders>
          </w:tcPr>
          <w:p w14:paraId="3A024944" w14:textId="77777777" w:rsidR="001B4ED1" w:rsidRPr="00D6163C" w:rsidRDefault="001B4ED1" w:rsidP="001B4ED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930" w:type="dxa"/>
            <w:tcBorders>
              <w:top w:val="single" w:sz="8" w:space="0" w:color="auto"/>
              <w:bottom w:val="nil"/>
            </w:tcBorders>
          </w:tcPr>
          <w:p w14:paraId="04C194A4" w14:textId="77777777" w:rsidR="001B4ED1" w:rsidRPr="00D6163C" w:rsidRDefault="001B4ED1" w:rsidP="001B4ED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B4ED1" w:rsidRPr="00D6163C" w14:paraId="70150752" w14:textId="77777777" w:rsidTr="000D7008">
        <w:tc>
          <w:tcPr>
            <w:tcW w:w="2830" w:type="dxa"/>
            <w:tcBorders>
              <w:top w:val="nil"/>
              <w:bottom w:val="nil"/>
            </w:tcBorders>
          </w:tcPr>
          <w:p w14:paraId="13310094" w14:textId="77777777" w:rsidR="001B4ED1" w:rsidRPr="00D6163C" w:rsidRDefault="001B4ED1" w:rsidP="001B4ED1">
            <w:pPr>
              <w:rPr>
                <w:rFonts w:cs="Times New Roman"/>
                <w:b/>
                <w:bCs/>
                <w:color w:val="000000" w:themeColor="text1"/>
                <w:sz w:val="22"/>
              </w:rPr>
            </w:pPr>
            <w:r w:rsidRPr="00D6163C">
              <w:rPr>
                <w:rFonts w:cs="Times New Roman"/>
                <w:color w:val="000000" w:themeColor="text1"/>
                <w:sz w:val="22"/>
              </w:rPr>
              <w:t>FMA-UE at T0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9EFEF1A" w14:textId="77777777" w:rsidR="001B4ED1" w:rsidRPr="00D6163C" w:rsidRDefault="001B4ED1" w:rsidP="001B4ED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6163C">
              <w:rPr>
                <w:rFonts w:cs="Times New Roman" w:hint="eastAsia"/>
                <w:color w:val="000000" w:themeColor="text1"/>
                <w:sz w:val="22"/>
              </w:rPr>
              <w:t>1</w:t>
            </w:r>
            <w:r w:rsidRPr="00D6163C">
              <w:rPr>
                <w:rFonts w:cs="Times New Roman"/>
                <w:color w:val="000000" w:themeColor="text1"/>
                <w:sz w:val="22"/>
              </w:rPr>
              <w:t>5.1 (2.7)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64B4A145" w14:textId="77777777" w:rsidR="001B4ED1" w:rsidRPr="00D6163C" w:rsidRDefault="001B4ED1" w:rsidP="001B4ED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6163C">
              <w:rPr>
                <w:rFonts w:cs="Times New Roman" w:hint="eastAsia"/>
                <w:color w:val="000000" w:themeColor="text1"/>
                <w:sz w:val="22"/>
              </w:rPr>
              <w:t>1</w:t>
            </w:r>
            <w:r w:rsidRPr="00D6163C">
              <w:rPr>
                <w:rFonts w:cs="Times New Roman"/>
                <w:color w:val="000000" w:themeColor="text1"/>
                <w:sz w:val="22"/>
              </w:rPr>
              <w:t>4.7 (2.8)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009BB255" w14:textId="77777777" w:rsidR="001B4ED1" w:rsidRPr="00D6163C" w:rsidRDefault="001B4ED1" w:rsidP="001B4ED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6163C">
              <w:rPr>
                <w:rFonts w:cs="Times New Roman" w:hint="eastAsia"/>
                <w:color w:val="000000" w:themeColor="text1"/>
                <w:sz w:val="22"/>
              </w:rPr>
              <w:t>0</w:t>
            </w:r>
            <w:r w:rsidRPr="00D6163C">
              <w:rPr>
                <w:rFonts w:cs="Times New Roman"/>
                <w:color w:val="000000" w:themeColor="text1"/>
                <w:sz w:val="22"/>
              </w:rPr>
              <w:t>.931</w:t>
            </w:r>
          </w:p>
        </w:tc>
      </w:tr>
      <w:tr w:rsidR="001B4ED1" w:rsidRPr="00D6163C" w14:paraId="39D55601" w14:textId="77777777" w:rsidTr="000D7008">
        <w:tc>
          <w:tcPr>
            <w:tcW w:w="2830" w:type="dxa"/>
            <w:tcBorders>
              <w:top w:val="nil"/>
              <w:bottom w:val="nil"/>
            </w:tcBorders>
          </w:tcPr>
          <w:p w14:paraId="71C6C794" w14:textId="77777777" w:rsidR="001B4ED1" w:rsidRPr="00D6163C" w:rsidRDefault="001B4ED1" w:rsidP="001B4ED1">
            <w:pPr>
              <w:rPr>
                <w:rFonts w:cs="Times New Roman"/>
                <w:b/>
                <w:bCs/>
                <w:color w:val="000000" w:themeColor="text1"/>
                <w:sz w:val="22"/>
              </w:rPr>
            </w:pPr>
            <w:r w:rsidRPr="00D6163C">
              <w:rPr>
                <w:rFonts w:cs="Times New Roman"/>
                <w:color w:val="000000" w:themeColor="text1"/>
                <w:sz w:val="22"/>
              </w:rPr>
              <w:t>FMA-UE at T1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1E368A1" w14:textId="77777777" w:rsidR="001B4ED1" w:rsidRPr="00D6163C" w:rsidRDefault="001B4ED1" w:rsidP="001B4ED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6163C">
              <w:rPr>
                <w:rFonts w:cs="Times New Roman" w:hint="eastAsia"/>
                <w:color w:val="000000" w:themeColor="text1"/>
                <w:sz w:val="22"/>
              </w:rPr>
              <w:t>2</w:t>
            </w:r>
            <w:r w:rsidRPr="00D6163C">
              <w:rPr>
                <w:rFonts w:cs="Times New Roman"/>
                <w:color w:val="000000" w:themeColor="text1"/>
                <w:sz w:val="22"/>
              </w:rPr>
              <w:t>7.9 (3.6)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3C31F009" w14:textId="77777777" w:rsidR="001B4ED1" w:rsidRPr="00D6163C" w:rsidRDefault="001B4ED1" w:rsidP="001B4ED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6163C">
              <w:rPr>
                <w:rFonts w:cs="Times New Roman" w:hint="eastAsia"/>
                <w:color w:val="000000" w:themeColor="text1"/>
                <w:sz w:val="22"/>
              </w:rPr>
              <w:t>2</w:t>
            </w:r>
            <w:r w:rsidRPr="00D6163C">
              <w:rPr>
                <w:rFonts w:cs="Times New Roman"/>
                <w:color w:val="000000" w:themeColor="text1"/>
                <w:sz w:val="22"/>
              </w:rPr>
              <w:t>2.8 (4.2)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62D2535F" w14:textId="77777777" w:rsidR="001B4ED1" w:rsidRPr="00D6163C" w:rsidRDefault="001B4ED1" w:rsidP="001B4ED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6163C">
              <w:rPr>
                <w:rFonts w:cs="Times New Roman" w:hint="eastAsia"/>
                <w:color w:val="000000" w:themeColor="text1"/>
                <w:sz w:val="22"/>
              </w:rPr>
              <w:t>0</w:t>
            </w:r>
            <w:r w:rsidRPr="00D6163C">
              <w:rPr>
                <w:rFonts w:cs="Times New Roman"/>
                <w:color w:val="000000" w:themeColor="text1"/>
                <w:sz w:val="22"/>
              </w:rPr>
              <w:t>.363</w:t>
            </w:r>
          </w:p>
        </w:tc>
      </w:tr>
      <w:tr w:rsidR="001B4ED1" w:rsidRPr="00D6163C" w14:paraId="196EB56B" w14:textId="77777777" w:rsidTr="000D7008">
        <w:tc>
          <w:tcPr>
            <w:tcW w:w="2830" w:type="dxa"/>
            <w:tcBorders>
              <w:top w:val="nil"/>
              <w:bottom w:val="nil"/>
            </w:tcBorders>
          </w:tcPr>
          <w:p w14:paraId="48512CD2" w14:textId="77777777" w:rsidR="001B4ED1" w:rsidRPr="00D6163C" w:rsidRDefault="001B4ED1" w:rsidP="001B4ED1">
            <w:pPr>
              <w:rPr>
                <w:rFonts w:cs="Times New Roman"/>
                <w:b/>
                <w:bCs/>
                <w:color w:val="000000" w:themeColor="text1"/>
                <w:sz w:val="22"/>
              </w:rPr>
            </w:pPr>
            <w:r w:rsidRPr="00D6163C">
              <w:rPr>
                <w:rFonts w:cs="Times New Roman"/>
                <w:color w:val="000000" w:themeColor="text1"/>
                <w:sz w:val="22"/>
              </w:rPr>
              <w:t>FMA-UE at T2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D314090" w14:textId="77777777" w:rsidR="001B4ED1" w:rsidRPr="00D6163C" w:rsidRDefault="001B4ED1" w:rsidP="001B4ED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6163C">
              <w:rPr>
                <w:rFonts w:cs="Times New Roman" w:hint="eastAsia"/>
                <w:color w:val="000000" w:themeColor="text1"/>
                <w:sz w:val="22"/>
              </w:rPr>
              <w:t>3</w:t>
            </w:r>
            <w:r w:rsidRPr="00D6163C">
              <w:rPr>
                <w:rFonts w:cs="Times New Roman"/>
                <w:color w:val="000000" w:themeColor="text1"/>
                <w:sz w:val="22"/>
              </w:rPr>
              <w:t>8.6 (3.9)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1586D112" w14:textId="77777777" w:rsidR="001B4ED1" w:rsidRPr="00D6163C" w:rsidRDefault="001B4ED1" w:rsidP="001B4ED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6163C">
              <w:rPr>
                <w:rFonts w:cs="Times New Roman" w:hint="eastAsia"/>
                <w:color w:val="000000" w:themeColor="text1"/>
                <w:sz w:val="22"/>
              </w:rPr>
              <w:t>2</w:t>
            </w:r>
            <w:r w:rsidRPr="00D6163C">
              <w:rPr>
                <w:rFonts w:cs="Times New Roman"/>
                <w:color w:val="000000" w:themeColor="text1"/>
                <w:sz w:val="22"/>
              </w:rPr>
              <w:t>8.2 (4.4)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700F63A5" w14:textId="77777777" w:rsidR="001B4ED1" w:rsidRPr="00D6163C" w:rsidRDefault="001B4ED1" w:rsidP="001B4ED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6163C">
              <w:rPr>
                <w:rFonts w:cs="Times New Roman" w:hint="eastAsia"/>
                <w:color w:val="000000" w:themeColor="text1"/>
                <w:sz w:val="22"/>
              </w:rPr>
              <w:t>0</w:t>
            </w:r>
            <w:r w:rsidRPr="00D6163C">
              <w:rPr>
                <w:rFonts w:cs="Times New Roman"/>
                <w:color w:val="000000" w:themeColor="text1"/>
                <w:sz w:val="22"/>
              </w:rPr>
              <w:t>.085</w:t>
            </w:r>
          </w:p>
        </w:tc>
      </w:tr>
      <w:tr w:rsidR="001B4ED1" w:rsidRPr="00D6163C" w14:paraId="1DDAE5CC" w14:textId="77777777" w:rsidTr="000D7008">
        <w:tc>
          <w:tcPr>
            <w:tcW w:w="2830" w:type="dxa"/>
            <w:tcBorders>
              <w:top w:val="nil"/>
            </w:tcBorders>
          </w:tcPr>
          <w:p w14:paraId="473282BE" w14:textId="77777777" w:rsidR="001B4ED1" w:rsidRPr="00D6163C" w:rsidRDefault="001B4ED1" w:rsidP="001B4ED1">
            <w:pPr>
              <w:rPr>
                <w:rFonts w:cs="Times New Roman"/>
                <w:b/>
                <w:bCs/>
                <w:color w:val="000000" w:themeColor="text1"/>
                <w:sz w:val="22"/>
              </w:rPr>
            </w:pPr>
            <w:r w:rsidRPr="00D6163C">
              <w:rPr>
                <w:rFonts w:cs="Times New Roman"/>
                <w:b/>
                <w:bCs/>
                <w:color w:val="000000" w:themeColor="text1"/>
                <w:sz w:val="22"/>
              </w:rPr>
              <w:t>Primary outcome</w:t>
            </w:r>
          </w:p>
        </w:tc>
        <w:tc>
          <w:tcPr>
            <w:tcW w:w="2127" w:type="dxa"/>
            <w:tcBorders>
              <w:top w:val="nil"/>
            </w:tcBorders>
          </w:tcPr>
          <w:p w14:paraId="77CE87B0" w14:textId="77777777" w:rsidR="001B4ED1" w:rsidRPr="00D6163C" w:rsidRDefault="001B4ED1" w:rsidP="001B4ED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493874E1" w14:textId="77777777" w:rsidR="001B4ED1" w:rsidRPr="00D6163C" w:rsidRDefault="001B4ED1" w:rsidP="001B4ED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930" w:type="dxa"/>
            <w:tcBorders>
              <w:top w:val="nil"/>
            </w:tcBorders>
          </w:tcPr>
          <w:p w14:paraId="15E8C504" w14:textId="77777777" w:rsidR="001B4ED1" w:rsidRPr="00D6163C" w:rsidRDefault="001B4ED1" w:rsidP="001B4ED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B4ED1" w:rsidRPr="00D6163C" w14:paraId="1038774D" w14:textId="77777777" w:rsidTr="000D7008">
        <w:tc>
          <w:tcPr>
            <w:tcW w:w="2830" w:type="dxa"/>
          </w:tcPr>
          <w:p w14:paraId="71AE978D" w14:textId="77777777" w:rsidR="001B4ED1" w:rsidRPr="00D6163C" w:rsidRDefault="001B4ED1" w:rsidP="001B4ED1">
            <w:pPr>
              <w:rPr>
                <w:rFonts w:cs="Times New Roman"/>
                <w:color w:val="000000" w:themeColor="text1"/>
                <w:sz w:val="22"/>
              </w:rPr>
            </w:pPr>
            <w:r w:rsidRPr="00D6163C">
              <w:rPr>
                <w:rFonts w:cs="Times New Roman"/>
                <w:color w:val="000000" w:themeColor="text1"/>
                <w:sz w:val="22"/>
              </w:rPr>
              <w:t>Change in FMA-UE at T1</w:t>
            </w:r>
          </w:p>
        </w:tc>
        <w:tc>
          <w:tcPr>
            <w:tcW w:w="2127" w:type="dxa"/>
          </w:tcPr>
          <w:p w14:paraId="51F8F143" w14:textId="77777777" w:rsidR="001B4ED1" w:rsidRPr="00D6163C" w:rsidRDefault="001B4ED1" w:rsidP="001B4ED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6163C">
              <w:rPr>
                <w:rFonts w:cs="Times New Roman"/>
                <w:color w:val="000000" w:themeColor="text1"/>
                <w:sz w:val="22"/>
              </w:rPr>
              <w:t>12.9(2.0)</w:t>
            </w:r>
          </w:p>
        </w:tc>
        <w:tc>
          <w:tcPr>
            <w:tcW w:w="2409" w:type="dxa"/>
          </w:tcPr>
          <w:p w14:paraId="564C66B0" w14:textId="77777777" w:rsidR="001B4ED1" w:rsidRPr="00D6163C" w:rsidRDefault="001B4ED1" w:rsidP="001B4ED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6163C">
              <w:rPr>
                <w:rFonts w:cs="Times New Roman"/>
                <w:color w:val="000000" w:themeColor="text1"/>
                <w:sz w:val="22"/>
              </w:rPr>
              <w:t>8.1(1.9)</w:t>
            </w:r>
          </w:p>
        </w:tc>
        <w:tc>
          <w:tcPr>
            <w:tcW w:w="930" w:type="dxa"/>
          </w:tcPr>
          <w:p w14:paraId="4C0C557D" w14:textId="77777777" w:rsidR="001B4ED1" w:rsidRPr="00D6163C" w:rsidRDefault="001B4ED1" w:rsidP="001B4ED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6163C">
              <w:rPr>
                <w:rFonts w:cs="Times New Roman"/>
                <w:color w:val="000000" w:themeColor="text1"/>
                <w:sz w:val="22"/>
              </w:rPr>
              <w:t>0.098</w:t>
            </w:r>
          </w:p>
        </w:tc>
      </w:tr>
      <w:tr w:rsidR="001B4ED1" w:rsidRPr="00D6163C" w14:paraId="6D9016F1" w14:textId="77777777" w:rsidTr="000D7008">
        <w:tc>
          <w:tcPr>
            <w:tcW w:w="2830" w:type="dxa"/>
          </w:tcPr>
          <w:p w14:paraId="6145851C" w14:textId="77777777" w:rsidR="001B4ED1" w:rsidRPr="00D6163C" w:rsidRDefault="001B4ED1" w:rsidP="001B4ED1">
            <w:pPr>
              <w:rPr>
                <w:rFonts w:cs="Times New Roman"/>
                <w:color w:val="000000" w:themeColor="text1"/>
                <w:sz w:val="22"/>
              </w:rPr>
            </w:pPr>
            <w:r w:rsidRPr="00D6163C">
              <w:rPr>
                <w:rFonts w:cs="Times New Roman"/>
                <w:color w:val="000000" w:themeColor="text1"/>
                <w:sz w:val="22"/>
              </w:rPr>
              <w:t>Change in FMA-UE at T2</w:t>
            </w:r>
          </w:p>
        </w:tc>
        <w:tc>
          <w:tcPr>
            <w:tcW w:w="2127" w:type="dxa"/>
          </w:tcPr>
          <w:p w14:paraId="43106F98" w14:textId="77777777" w:rsidR="001B4ED1" w:rsidRPr="00D6163C" w:rsidRDefault="001B4ED1" w:rsidP="001B4ED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6163C">
              <w:rPr>
                <w:rFonts w:cs="Times New Roman"/>
                <w:color w:val="000000" w:themeColor="text1"/>
                <w:sz w:val="22"/>
              </w:rPr>
              <w:t>23.6(3.1)</w:t>
            </w:r>
          </w:p>
        </w:tc>
        <w:tc>
          <w:tcPr>
            <w:tcW w:w="2409" w:type="dxa"/>
          </w:tcPr>
          <w:p w14:paraId="6895EDB0" w14:textId="77777777" w:rsidR="001B4ED1" w:rsidRPr="00D6163C" w:rsidRDefault="001B4ED1" w:rsidP="001B4ED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6163C">
              <w:rPr>
                <w:rFonts w:cs="Times New Roman"/>
                <w:color w:val="000000" w:themeColor="text1"/>
                <w:sz w:val="22"/>
              </w:rPr>
              <w:t>13.5(2.3)</w:t>
            </w:r>
          </w:p>
        </w:tc>
        <w:tc>
          <w:tcPr>
            <w:tcW w:w="930" w:type="dxa"/>
          </w:tcPr>
          <w:p w14:paraId="5ACC601D" w14:textId="77777777" w:rsidR="001B4ED1" w:rsidRPr="00D6163C" w:rsidRDefault="001B4ED1" w:rsidP="001B4ED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6163C">
              <w:rPr>
                <w:rFonts w:cs="Times New Roman"/>
                <w:b/>
                <w:bCs/>
                <w:color w:val="000000" w:themeColor="text1"/>
                <w:sz w:val="22"/>
              </w:rPr>
              <w:t>0.015</w:t>
            </w:r>
          </w:p>
        </w:tc>
      </w:tr>
      <w:tr w:rsidR="001B4ED1" w:rsidRPr="00D6163C" w14:paraId="3A25B973" w14:textId="77777777" w:rsidTr="000D7008">
        <w:tc>
          <w:tcPr>
            <w:tcW w:w="2830" w:type="dxa"/>
          </w:tcPr>
          <w:p w14:paraId="4BCD16A8" w14:textId="77777777" w:rsidR="001B4ED1" w:rsidRPr="00D6163C" w:rsidRDefault="001B4ED1" w:rsidP="001B4ED1">
            <w:pPr>
              <w:rPr>
                <w:rFonts w:cs="Times New Roman"/>
                <w:b/>
                <w:bCs/>
                <w:color w:val="000000" w:themeColor="text1"/>
                <w:sz w:val="22"/>
              </w:rPr>
            </w:pPr>
            <w:r w:rsidRPr="00D6163C">
              <w:rPr>
                <w:rFonts w:cs="Times New Roman"/>
                <w:b/>
                <w:bCs/>
                <w:color w:val="000000" w:themeColor="text1"/>
                <w:sz w:val="22"/>
              </w:rPr>
              <w:t>Secondary Outcome</w:t>
            </w:r>
          </w:p>
        </w:tc>
        <w:tc>
          <w:tcPr>
            <w:tcW w:w="2127" w:type="dxa"/>
          </w:tcPr>
          <w:p w14:paraId="15EB15A8" w14:textId="77777777" w:rsidR="001B4ED1" w:rsidRPr="00D6163C" w:rsidRDefault="001B4ED1" w:rsidP="001B4ED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409" w:type="dxa"/>
          </w:tcPr>
          <w:p w14:paraId="76AA93B6" w14:textId="77777777" w:rsidR="001B4ED1" w:rsidRPr="00D6163C" w:rsidRDefault="001B4ED1" w:rsidP="001B4ED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930" w:type="dxa"/>
          </w:tcPr>
          <w:p w14:paraId="08F1AA7A" w14:textId="77777777" w:rsidR="001B4ED1" w:rsidRPr="00D6163C" w:rsidRDefault="001B4ED1" w:rsidP="001B4ED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B4ED1" w:rsidRPr="00D6163C" w14:paraId="4F311208" w14:textId="77777777" w:rsidTr="000D7008">
        <w:tc>
          <w:tcPr>
            <w:tcW w:w="2830" w:type="dxa"/>
          </w:tcPr>
          <w:p w14:paraId="54485448" w14:textId="77777777" w:rsidR="001B4ED1" w:rsidRPr="00D6163C" w:rsidRDefault="001B4ED1" w:rsidP="001B4ED1">
            <w:pPr>
              <w:rPr>
                <w:rFonts w:cs="Times New Roman"/>
                <w:color w:val="000000" w:themeColor="text1"/>
                <w:sz w:val="22"/>
              </w:rPr>
            </w:pPr>
            <w:r w:rsidRPr="00D6163C">
              <w:rPr>
                <w:rFonts w:cs="Times New Roman"/>
                <w:color w:val="000000" w:themeColor="text1"/>
                <w:sz w:val="22"/>
              </w:rPr>
              <w:t>FMA-UE Response rate at T1</w:t>
            </w:r>
          </w:p>
        </w:tc>
        <w:tc>
          <w:tcPr>
            <w:tcW w:w="2127" w:type="dxa"/>
          </w:tcPr>
          <w:p w14:paraId="75D63062" w14:textId="77777777" w:rsidR="001B4ED1" w:rsidRPr="00D6163C" w:rsidRDefault="001B4ED1" w:rsidP="001B4ED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6163C">
              <w:rPr>
                <w:rFonts w:cs="Times New Roman" w:hint="eastAsia"/>
                <w:color w:val="000000" w:themeColor="text1"/>
                <w:sz w:val="22"/>
              </w:rPr>
              <w:t>1</w:t>
            </w:r>
            <w:r w:rsidRPr="00D6163C">
              <w:rPr>
                <w:rFonts w:cs="Times New Roman"/>
                <w:color w:val="000000" w:themeColor="text1"/>
                <w:sz w:val="22"/>
              </w:rPr>
              <w:t>7 (85.0%)</w:t>
            </w:r>
          </w:p>
        </w:tc>
        <w:tc>
          <w:tcPr>
            <w:tcW w:w="2409" w:type="dxa"/>
          </w:tcPr>
          <w:p w14:paraId="350B24D3" w14:textId="77777777" w:rsidR="001B4ED1" w:rsidRPr="00D6163C" w:rsidRDefault="001B4ED1" w:rsidP="001B4ED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6163C">
              <w:rPr>
                <w:rFonts w:cs="Times New Roman" w:hint="eastAsia"/>
                <w:color w:val="000000" w:themeColor="text1"/>
                <w:sz w:val="22"/>
              </w:rPr>
              <w:t>9</w:t>
            </w:r>
            <w:r w:rsidRPr="00D6163C">
              <w:rPr>
                <w:rFonts w:cs="Times New Roman"/>
                <w:color w:val="000000" w:themeColor="text1"/>
                <w:sz w:val="22"/>
              </w:rPr>
              <w:t xml:space="preserve"> (52.9% )</w:t>
            </w:r>
          </w:p>
        </w:tc>
        <w:tc>
          <w:tcPr>
            <w:tcW w:w="930" w:type="dxa"/>
          </w:tcPr>
          <w:p w14:paraId="07908AFF" w14:textId="77777777" w:rsidR="001B4ED1" w:rsidRPr="00D6163C" w:rsidRDefault="001B4ED1" w:rsidP="001B4ED1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</w:rPr>
            </w:pPr>
            <w:r w:rsidRPr="00D6163C">
              <w:rPr>
                <w:rFonts w:cs="Times New Roman"/>
                <w:b/>
                <w:bCs/>
                <w:color w:val="000000" w:themeColor="text1"/>
                <w:sz w:val="22"/>
              </w:rPr>
              <w:t>0.032</w:t>
            </w:r>
          </w:p>
        </w:tc>
      </w:tr>
      <w:tr w:rsidR="001B4ED1" w:rsidRPr="00D6163C" w14:paraId="22EE1D77" w14:textId="77777777" w:rsidTr="000D7008">
        <w:tc>
          <w:tcPr>
            <w:tcW w:w="2830" w:type="dxa"/>
          </w:tcPr>
          <w:p w14:paraId="288D9BFE" w14:textId="77777777" w:rsidR="001B4ED1" w:rsidRPr="00D6163C" w:rsidRDefault="001B4ED1" w:rsidP="001B4ED1">
            <w:pPr>
              <w:rPr>
                <w:rFonts w:cs="Times New Roman"/>
                <w:color w:val="000000" w:themeColor="text1"/>
                <w:sz w:val="22"/>
              </w:rPr>
            </w:pPr>
            <w:r w:rsidRPr="00D6163C">
              <w:rPr>
                <w:rFonts w:cs="Times New Roman"/>
                <w:color w:val="000000" w:themeColor="text1"/>
                <w:sz w:val="22"/>
              </w:rPr>
              <w:t>FMA-UE Response rate at T2</w:t>
            </w:r>
          </w:p>
        </w:tc>
        <w:tc>
          <w:tcPr>
            <w:tcW w:w="2127" w:type="dxa"/>
          </w:tcPr>
          <w:p w14:paraId="5BA62601" w14:textId="77777777" w:rsidR="001B4ED1" w:rsidRPr="00D6163C" w:rsidRDefault="001B4ED1" w:rsidP="001B4ED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6163C">
              <w:rPr>
                <w:rFonts w:cs="Times New Roman" w:hint="eastAsia"/>
                <w:color w:val="000000" w:themeColor="text1"/>
                <w:sz w:val="22"/>
              </w:rPr>
              <w:t>1</w:t>
            </w:r>
            <w:r w:rsidRPr="00D6163C">
              <w:rPr>
                <w:rFonts w:cs="Times New Roman"/>
                <w:color w:val="000000" w:themeColor="text1"/>
                <w:sz w:val="22"/>
              </w:rPr>
              <w:t>9 (95.0%)</w:t>
            </w:r>
          </w:p>
        </w:tc>
        <w:tc>
          <w:tcPr>
            <w:tcW w:w="2409" w:type="dxa"/>
          </w:tcPr>
          <w:p w14:paraId="100CE030" w14:textId="77777777" w:rsidR="001B4ED1" w:rsidRPr="00D6163C" w:rsidRDefault="001B4ED1" w:rsidP="001B4ED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6163C">
              <w:rPr>
                <w:rFonts w:cs="Times New Roman" w:hint="eastAsia"/>
                <w:color w:val="000000" w:themeColor="text1"/>
                <w:sz w:val="22"/>
              </w:rPr>
              <w:t>1</w:t>
            </w:r>
            <w:r w:rsidRPr="00D6163C">
              <w:rPr>
                <w:rFonts w:cs="Times New Roman"/>
                <w:color w:val="000000" w:themeColor="text1"/>
                <w:sz w:val="22"/>
              </w:rPr>
              <w:t>4 (</w:t>
            </w:r>
            <w:bookmarkStart w:id="3" w:name="_GoBack"/>
            <w:bookmarkEnd w:id="3"/>
            <w:r w:rsidRPr="00D6163C">
              <w:rPr>
                <w:rFonts w:cs="Times New Roman"/>
                <w:color w:val="000000" w:themeColor="text1"/>
                <w:sz w:val="22"/>
              </w:rPr>
              <w:t>82.4%)</w:t>
            </w:r>
          </w:p>
        </w:tc>
        <w:tc>
          <w:tcPr>
            <w:tcW w:w="930" w:type="dxa"/>
          </w:tcPr>
          <w:p w14:paraId="59015386" w14:textId="77777777" w:rsidR="001B4ED1" w:rsidRPr="00D6163C" w:rsidRDefault="001B4ED1" w:rsidP="001B4ED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6163C">
              <w:rPr>
                <w:rFonts w:cs="Times New Roman"/>
                <w:color w:val="000000" w:themeColor="text1"/>
                <w:sz w:val="22"/>
              </w:rPr>
              <w:t>0.211</w:t>
            </w:r>
          </w:p>
        </w:tc>
      </w:tr>
    </w:tbl>
    <w:p w14:paraId="23ED1348" w14:textId="77777777" w:rsidR="001B4ED1" w:rsidRPr="00D6163C" w:rsidRDefault="001B4ED1" w:rsidP="001B4ED1">
      <w:pPr>
        <w:rPr>
          <w:rFonts w:cs="Times New Roman"/>
          <w:color w:val="000000" w:themeColor="text1"/>
          <w:sz w:val="22"/>
        </w:rPr>
      </w:pPr>
      <w:r w:rsidRPr="00D6163C">
        <w:rPr>
          <w:rFonts w:cs="Times New Roman"/>
          <w:color w:val="000000" w:themeColor="text1"/>
          <w:sz w:val="22"/>
        </w:rPr>
        <w:t xml:space="preserve">Data are shown as n (%) or mean (SEM). tDCS= transcranial direct current stimulation. FMA-UE= </w:t>
      </w:r>
      <w:proofErr w:type="spellStart"/>
      <w:r w:rsidRPr="00D6163C">
        <w:rPr>
          <w:rFonts w:cs="Times New Roman"/>
          <w:color w:val="000000" w:themeColor="text1"/>
          <w:sz w:val="22"/>
        </w:rPr>
        <w:t>Fugl</w:t>
      </w:r>
      <w:proofErr w:type="spellEnd"/>
      <w:r w:rsidRPr="00D6163C">
        <w:rPr>
          <w:rFonts w:cs="Times New Roman"/>
          <w:color w:val="000000" w:themeColor="text1"/>
          <w:sz w:val="22"/>
        </w:rPr>
        <w:t xml:space="preserve">-Meyer Assessment-Upper Extremity. T1 was the first day after tDCS treatment. T2 was 60 days after the end of tDCS treatment. FMA-UE Response rate was </w:t>
      </w:r>
      <w:proofErr w:type="gramStart"/>
      <w:r w:rsidRPr="00D6163C">
        <w:rPr>
          <w:rFonts w:cs="Times New Roman"/>
          <w:color w:val="000000" w:themeColor="text1"/>
          <w:sz w:val="22"/>
        </w:rPr>
        <w:t>define</w:t>
      </w:r>
      <w:proofErr w:type="gramEnd"/>
      <w:r w:rsidRPr="00D6163C">
        <w:rPr>
          <w:rFonts w:cs="Times New Roman"/>
          <w:color w:val="000000" w:themeColor="text1"/>
          <w:sz w:val="22"/>
        </w:rPr>
        <w:t xml:space="preserve"> an increase in the FMA-UE score of 6 points or more.</w:t>
      </w:r>
    </w:p>
    <w:p w14:paraId="59097BB5" w14:textId="77777777" w:rsidR="001B4ED1" w:rsidRPr="00D6163C" w:rsidRDefault="001B4ED1" w:rsidP="001B4ED1">
      <w:pPr>
        <w:spacing w:line="360" w:lineRule="auto"/>
        <w:rPr>
          <w:rFonts w:cs="Times New Roman"/>
          <w:color w:val="000000" w:themeColor="text1"/>
          <w:sz w:val="22"/>
        </w:rPr>
      </w:pPr>
    </w:p>
    <w:p w14:paraId="5BDBC4B1" w14:textId="77777777" w:rsidR="001B4ED1" w:rsidRDefault="001B4ED1" w:rsidP="001B4ED1">
      <w:pPr>
        <w:spacing w:line="360" w:lineRule="auto"/>
        <w:rPr>
          <w:rFonts w:cs="Times New Roman"/>
          <w:b/>
          <w:bCs/>
          <w:color w:val="000000" w:themeColor="text1"/>
          <w:sz w:val="22"/>
        </w:rPr>
        <w:sectPr w:rsidR="001B4ED1">
          <w:head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9159065" w14:textId="77777777" w:rsidR="001B4ED1" w:rsidRPr="00D6163C" w:rsidRDefault="001B4ED1" w:rsidP="001B4ED1">
      <w:pPr>
        <w:spacing w:line="360" w:lineRule="auto"/>
        <w:rPr>
          <w:rFonts w:cs="Times New Roman"/>
          <w:color w:val="000000" w:themeColor="text1"/>
          <w:sz w:val="22"/>
        </w:rPr>
      </w:pPr>
      <w:proofErr w:type="spellStart"/>
      <w:r>
        <w:rPr>
          <w:rFonts w:cs="Times New Roman"/>
          <w:b/>
          <w:bCs/>
          <w:color w:val="000000" w:themeColor="text1"/>
          <w:sz w:val="22"/>
        </w:rPr>
        <w:lastRenderedPageBreak/>
        <w:t>e</w:t>
      </w:r>
      <w:r w:rsidRPr="00D6163C">
        <w:rPr>
          <w:rFonts w:cs="Times New Roman"/>
          <w:b/>
          <w:bCs/>
          <w:color w:val="000000" w:themeColor="text1"/>
          <w:sz w:val="22"/>
        </w:rPr>
        <w:t>Table</w:t>
      </w:r>
      <w:proofErr w:type="spellEnd"/>
      <w:r w:rsidRPr="00D6163C">
        <w:rPr>
          <w:rFonts w:cs="Times New Roman"/>
          <w:b/>
          <w:bCs/>
          <w:color w:val="000000" w:themeColor="text1"/>
          <w:sz w:val="22"/>
        </w:rPr>
        <w:t xml:space="preserve"> 2. </w:t>
      </w:r>
      <w:r w:rsidRPr="00D6163C">
        <w:rPr>
          <w:rFonts w:cs="Times New Roman"/>
          <w:color w:val="000000" w:themeColor="text1"/>
          <w:sz w:val="22"/>
        </w:rPr>
        <w:t>Comparison of FMA-UE</w:t>
      </w:r>
      <w:r w:rsidRPr="00D6163C">
        <w:rPr>
          <w:rFonts w:cs="Times New Roman" w:hint="eastAsia"/>
          <w:color w:val="000000" w:themeColor="text1"/>
          <w:sz w:val="22"/>
        </w:rPr>
        <w:t xml:space="preserve"> score</w:t>
      </w:r>
      <w:r w:rsidRPr="00D6163C">
        <w:rPr>
          <w:rFonts w:cs="Times New Roman"/>
          <w:color w:val="000000" w:themeColor="text1"/>
          <w:sz w:val="22"/>
        </w:rPr>
        <w:t>,</w:t>
      </w:r>
      <w:r w:rsidRPr="00D6163C">
        <w:rPr>
          <w:rFonts w:cs="Times New Roman"/>
          <w:b/>
          <w:bCs/>
          <w:color w:val="000000" w:themeColor="text1"/>
          <w:sz w:val="22"/>
        </w:rPr>
        <w:t xml:space="preserve"> </w:t>
      </w:r>
      <w:r w:rsidRPr="00D6163C">
        <w:rPr>
          <w:rFonts w:cs="Times New Roman"/>
          <w:color w:val="000000" w:themeColor="text1"/>
          <w:sz w:val="22"/>
        </w:rPr>
        <w:t>FMA-UE changes and FMA-UE response rates between</w:t>
      </w:r>
      <w:r w:rsidRPr="00D6163C">
        <w:rPr>
          <w:color w:val="000000" w:themeColor="text1"/>
        </w:rPr>
        <w:t xml:space="preserve"> </w:t>
      </w:r>
      <w:r w:rsidRPr="00D6163C">
        <w:rPr>
          <w:rFonts w:cs="Times New Roman"/>
          <w:color w:val="000000" w:themeColor="text1"/>
          <w:sz w:val="22"/>
        </w:rPr>
        <w:t>young/middle</w:t>
      </w:r>
      <w:r w:rsidRPr="00D6163C">
        <w:rPr>
          <w:rFonts w:cs="Times New Roman"/>
          <w:color w:val="000000" w:themeColor="text1"/>
          <w:sz w:val="22"/>
          <w:szCs w:val="24"/>
        </w:rPr>
        <w:t>-aged</w:t>
      </w:r>
      <w:r w:rsidRPr="00D6163C">
        <w:rPr>
          <w:rFonts w:cs="Times New Roman"/>
          <w:color w:val="000000" w:themeColor="text1"/>
          <w:sz w:val="22"/>
        </w:rPr>
        <w:t xml:space="preserve"> group and old</w:t>
      </w:r>
      <w:r w:rsidRPr="00D6163C">
        <w:rPr>
          <w:rFonts w:cs="Times New Roman"/>
          <w:color w:val="000000" w:themeColor="text1"/>
          <w:sz w:val="22"/>
          <w:szCs w:val="24"/>
        </w:rPr>
        <w:t>-aged</w:t>
      </w:r>
      <w:r w:rsidRPr="00D6163C">
        <w:rPr>
          <w:rFonts w:cs="Times New Roman"/>
          <w:color w:val="000000" w:themeColor="text1"/>
          <w:sz w:val="22"/>
        </w:rPr>
        <w:t xml:space="preserve"> group.</w:t>
      </w:r>
    </w:p>
    <w:tbl>
      <w:tblPr>
        <w:tblStyle w:val="aff5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1"/>
        <w:gridCol w:w="2654"/>
        <w:gridCol w:w="2331"/>
        <w:gridCol w:w="1022"/>
      </w:tblGrid>
      <w:tr w:rsidR="001B4ED1" w:rsidRPr="00D6163C" w14:paraId="473E8851" w14:textId="77777777" w:rsidTr="001B4ED1">
        <w:trPr>
          <w:trHeight w:val="1103"/>
          <w:jc w:val="center"/>
        </w:trPr>
        <w:tc>
          <w:tcPr>
            <w:tcW w:w="3111" w:type="dxa"/>
            <w:tcBorders>
              <w:bottom w:val="single" w:sz="8" w:space="0" w:color="auto"/>
            </w:tcBorders>
          </w:tcPr>
          <w:p w14:paraId="6B514137" w14:textId="77777777" w:rsidR="001B4ED1" w:rsidRPr="00D6163C" w:rsidRDefault="001B4ED1" w:rsidP="001B4ED1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654" w:type="dxa"/>
            <w:tcBorders>
              <w:bottom w:val="single" w:sz="8" w:space="0" w:color="auto"/>
            </w:tcBorders>
          </w:tcPr>
          <w:p w14:paraId="273FC29C" w14:textId="77777777" w:rsidR="001B4ED1" w:rsidRPr="00D6163C" w:rsidRDefault="001B4ED1" w:rsidP="001B4ED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6163C">
              <w:rPr>
                <w:rFonts w:cs="Times New Roman"/>
                <w:color w:val="000000" w:themeColor="text1"/>
                <w:sz w:val="22"/>
              </w:rPr>
              <w:t xml:space="preserve">Young/middle-aged group </w:t>
            </w:r>
            <w:r w:rsidRPr="00D6163C">
              <w:rPr>
                <w:rFonts w:cs="Times New Roman"/>
                <w:b/>
                <w:bCs/>
                <w:color w:val="000000" w:themeColor="text1"/>
                <w:sz w:val="22"/>
              </w:rPr>
              <w:t>(n = 22)</w:t>
            </w:r>
          </w:p>
        </w:tc>
        <w:tc>
          <w:tcPr>
            <w:tcW w:w="2331" w:type="dxa"/>
            <w:tcBorders>
              <w:bottom w:val="single" w:sz="8" w:space="0" w:color="auto"/>
            </w:tcBorders>
          </w:tcPr>
          <w:p w14:paraId="5419963D" w14:textId="77777777" w:rsidR="001B4ED1" w:rsidRPr="00D6163C" w:rsidRDefault="001B4ED1" w:rsidP="001B4ED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6163C">
              <w:rPr>
                <w:rFonts w:cs="Times New Roman"/>
                <w:color w:val="000000" w:themeColor="text1"/>
                <w:sz w:val="22"/>
              </w:rPr>
              <w:t>Old</w:t>
            </w:r>
            <w:r w:rsidRPr="00D6163C">
              <w:rPr>
                <w:rFonts w:cs="Times New Roman"/>
                <w:color w:val="000000" w:themeColor="text1"/>
                <w:sz w:val="22"/>
                <w:szCs w:val="24"/>
              </w:rPr>
              <w:t xml:space="preserve">-aged </w:t>
            </w:r>
            <w:r w:rsidRPr="00D6163C">
              <w:rPr>
                <w:rFonts w:cs="Times New Roman"/>
                <w:color w:val="000000" w:themeColor="text1"/>
                <w:sz w:val="22"/>
              </w:rPr>
              <w:t>group </w:t>
            </w:r>
          </w:p>
          <w:p w14:paraId="74A58B82" w14:textId="77777777" w:rsidR="001B4ED1" w:rsidRPr="00D6163C" w:rsidRDefault="001B4ED1" w:rsidP="001B4ED1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</w:rPr>
            </w:pPr>
            <w:r w:rsidRPr="00D6163C">
              <w:rPr>
                <w:rFonts w:cs="Times New Roman"/>
                <w:b/>
                <w:bCs/>
                <w:color w:val="000000" w:themeColor="text1"/>
                <w:sz w:val="22"/>
              </w:rPr>
              <w:t>(n = 15)</w:t>
            </w:r>
          </w:p>
        </w:tc>
        <w:tc>
          <w:tcPr>
            <w:tcW w:w="1022" w:type="dxa"/>
            <w:tcBorders>
              <w:bottom w:val="single" w:sz="8" w:space="0" w:color="auto"/>
            </w:tcBorders>
          </w:tcPr>
          <w:p w14:paraId="0DE5E2E8" w14:textId="77777777" w:rsidR="001B4ED1" w:rsidRPr="00D6163C" w:rsidRDefault="001B4ED1" w:rsidP="001B4ED1">
            <w:pPr>
              <w:jc w:val="center"/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D6163C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</w:rPr>
              <w:t>P</w:t>
            </w:r>
          </w:p>
        </w:tc>
      </w:tr>
      <w:tr w:rsidR="001B4ED1" w:rsidRPr="00D6163C" w14:paraId="76DA6F64" w14:textId="77777777" w:rsidTr="001B4ED1">
        <w:trPr>
          <w:trHeight w:val="617"/>
          <w:jc w:val="center"/>
        </w:trPr>
        <w:tc>
          <w:tcPr>
            <w:tcW w:w="3111" w:type="dxa"/>
            <w:tcBorders>
              <w:top w:val="single" w:sz="8" w:space="0" w:color="auto"/>
              <w:bottom w:val="nil"/>
            </w:tcBorders>
          </w:tcPr>
          <w:p w14:paraId="45006172" w14:textId="77777777" w:rsidR="001B4ED1" w:rsidRPr="00D6163C" w:rsidRDefault="001B4ED1" w:rsidP="001B4ED1">
            <w:pPr>
              <w:rPr>
                <w:rFonts w:cs="Times New Roman"/>
                <w:b/>
                <w:bCs/>
                <w:color w:val="000000" w:themeColor="text1"/>
                <w:sz w:val="22"/>
              </w:rPr>
            </w:pPr>
            <w:r w:rsidRPr="00D6163C">
              <w:rPr>
                <w:rFonts w:cs="Times New Roman"/>
                <w:b/>
                <w:bCs/>
                <w:color w:val="000000" w:themeColor="text1"/>
                <w:sz w:val="22"/>
              </w:rPr>
              <w:t xml:space="preserve">FMA-UE </w:t>
            </w:r>
            <w:r w:rsidRPr="00D6163C">
              <w:rPr>
                <w:rFonts w:cs="Times New Roman" w:hint="eastAsia"/>
                <w:b/>
                <w:bCs/>
                <w:color w:val="000000" w:themeColor="text1"/>
                <w:sz w:val="22"/>
              </w:rPr>
              <w:t>score</w:t>
            </w:r>
          </w:p>
        </w:tc>
        <w:tc>
          <w:tcPr>
            <w:tcW w:w="2654" w:type="dxa"/>
            <w:tcBorders>
              <w:top w:val="single" w:sz="8" w:space="0" w:color="auto"/>
              <w:bottom w:val="nil"/>
            </w:tcBorders>
          </w:tcPr>
          <w:p w14:paraId="3AA719F9" w14:textId="77777777" w:rsidR="001B4ED1" w:rsidRPr="00D6163C" w:rsidRDefault="001B4ED1" w:rsidP="001B4ED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331" w:type="dxa"/>
            <w:tcBorders>
              <w:top w:val="single" w:sz="8" w:space="0" w:color="auto"/>
              <w:bottom w:val="nil"/>
            </w:tcBorders>
          </w:tcPr>
          <w:p w14:paraId="379C2AD7" w14:textId="77777777" w:rsidR="001B4ED1" w:rsidRPr="00D6163C" w:rsidRDefault="001B4ED1" w:rsidP="001B4ED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022" w:type="dxa"/>
            <w:tcBorders>
              <w:top w:val="single" w:sz="8" w:space="0" w:color="auto"/>
              <w:bottom w:val="nil"/>
            </w:tcBorders>
          </w:tcPr>
          <w:p w14:paraId="7D245B95" w14:textId="77777777" w:rsidR="001B4ED1" w:rsidRPr="00D6163C" w:rsidRDefault="001B4ED1" w:rsidP="001B4ED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B4ED1" w:rsidRPr="00D6163C" w14:paraId="6ADED1D6" w14:textId="77777777" w:rsidTr="001B4ED1">
        <w:trPr>
          <w:trHeight w:val="617"/>
          <w:jc w:val="center"/>
        </w:trPr>
        <w:tc>
          <w:tcPr>
            <w:tcW w:w="3111" w:type="dxa"/>
            <w:tcBorders>
              <w:top w:val="nil"/>
              <w:bottom w:val="nil"/>
            </w:tcBorders>
          </w:tcPr>
          <w:p w14:paraId="34F050BB" w14:textId="77777777" w:rsidR="001B4ED1" w:rsidRPr="00D6163C" w:rsidRDefault="001B4ED1" w:rsidP="001B4ED1">
            <w:pPr>
              <w:rPr>
                <w:rFonts w:cs="Times New Roman"/>
                <w:b/>
                <w:bCs/>
                <w:color w:val="000000" w:themeColor="text1"/>
                <w:sz w:val="22"/>
              </w:rPr>
            </w:pPr>
            <w:r w:rsidRPr="00D6163C">
              <w:rPr>
                <w:rFonts w:cs="Times New Roman"/>
                <w:color w:val="000000" w:themeColor="text1"/>
                <w:sz w:val="22"/>
              </w:rPr>
              <w:t>FMA-UE at T0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14:paraId="0255E417" w14:textId="77777777" w:rsidR="001B4ED1" w:rsidRPr="00D6163C" w:rsidRDefault="001B4ED1" w:rsidP="001B4ED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6163C">
              <w:rPr>
                <w:rFonts w:cs="Times New Roman" w:hint="eastAsia"/>
                <w:color w:val="000000" w:themeColor="text1"/>
                <w:sz w:val="22"/>
              </w:rPr>
              <w:t>1</w:t>
            </w:r>
            <w:r w:rsidRPr="00D6163C">
              <w:rPr>
                <w:rFonts w:cs="Times New Roman"/>
                <w:color w:val="000000" w:themeColor="text1"/>
                <w:sz w:val="22"/>
              </w:rPr>
              <w:t>2.0 (2.1)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14:paraId="341BE4C7" w14:textId="77777777" w:rsidR="001B4ED1" w:rsidRPr="00D6163C" w:rsidRDefault="001B4ED1" w:rsidP="001B4ED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6163C">
              <w:rPr>
                <w:rFonts w:cs="Times New Roman" w:hint="eastAsia"/>
                <w:color w:val="000000" w:themeColor="text1"/>
                <w:sz w:val="22"/>
              </w:rPr>
              <w:t>1</w:t>
            </w:r>
            <w:r w:rsidRPr="00D6163C">
              <w:rPr>
                <w:rFonts w:cs="Times New Roman"/>
                <w:color w:val="000000" w:themeColor="text1"/>
                <w:sz w:val="22"/>
              </w:rPr>
              <w:t xml:space="preserve">9.1 (3.5) 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14:paraId="2D247665" w14:textId="77777777" w:rsidR="001B4ED1" w:rsidRPr="00D6163C" w:rsidRDefault="001B4ED1" w:rsidP="001B4ED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6163C">
              <w:rPr>
                <w:rFonts w:cs="Times New Roman" w:hint="eastAsia"/>
                <w:color w:val="000000" w:themeColor="text1"/>
                <w:sz w:val="22"/>
              </w:rPr>
              <w:t>0</w:t>
            </w:r>
            <w:r w:rsidRPr="00D6163C">
              <w:rPr>
                <w:rFonts w:cs="Times New Roman"/>
                <w:color w:val="000000" w:themeColor="text1"/>
                <w:sz w:val="22"/>
              </w:rPr>
              <w:t>.076</w:t>
            </w:r>
          </w:p>
        </w:tc>
      </w:tr>
      <w:tr w:rsidR="001B4ED1" w:rsidRPr="00D6163C" w14:paraId="40939953" w14:textId="77777777" w:rsidTr="001B4ED1">
        <w:trPr>
          <w:trHeight w:val="608"/>
          <w:jc w:val="center"/>
        </w:trPr>
        <w:tc>
          <w:tcPr>
            <w:tcW w:w="3111" w:type="dxa"/>
            <w:tcBorders>
              <w:top w:val="nil"/>
              <w:bottom w:val="nil"/>
            </w:tcBorders>
          </w:tcPr>
          <w:p w14:paraId="0124F416" w14:textId="77777777" w:rsidR="001B4ED1" w:rsidRPr="00D6163C" w:rsidRDefault="001B4ED1" w:rsidP="001B4ED1">
            <w:pPr>
              <w:rPr>
                <w:rFonts w:cs="Times New Roman"/>
                <w:b/>
                <w:bCs/>
                <w:color w:val="000000" w:themeColor="text1"/>
                <w:sz w:val="22"/>
              </w:rPr>
            </w:pPr>
            <w:r w:rsidRPr="00D6163C">
              <w:rPr>
                <w:rFonts w:cs="Times New Roman"/>
                <w:color w:val="000000" w:themeColor="text1"/>
                <w:sz w:val="22"/>
              </w:rPr>
              <w:t>FMA-UE at T1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14:paraId="01B48E7E" w14:textId="77777777" w:rsidR="001B4ED1" w:rsidRPr="00D6163C" w:rsidRDefault="001B4ED1" w:rsidP="001B4ED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6163C">
              <w:rPr>
                <w:rFonts w:cs="Times New Roman" w:hint="eastAsia"/>
                <w:color w:val="000000" w:themeColor="text1"/>
                <w:sz w:val="22"/>
              </w:rPr>
              <w:t>2</w:t>
            </w:r>
            <w:r w:rsidRPr="00D6163C">
              <w:rPr>
                <w:rFonts w:cs="Times New Roman"/>
                <w:color w:val="000000" w:themeColor="text1"/>
                <w:sz w:val="22"/>
              </w:rPr>
              <w:t>2.5 (3.5)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14:paraId="06CB287B" w14:textId="77777777" w:rsidR="001B4ED1" w:rsidRPr="00D6163C" w:rsidRDefault="001B4ED1" w:rsidP="001B4ED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6163C">
              <w:rPr>
                <w:rFonts w:cs="Times New Roman" w:hint="eastAsia"/>
                <w:color w:val="000000" w:themeColor="text1"/>
                <w:sz w:val="22"/>
              </w:rPr>
              <w:t>3</w:t>
            </w:r>
            <w:r w:rsidRPr="00D6163C">
              <w:rPr>
                <w:rFonts w:cs="Times New Roman"/>
                <w:color w:val="000000" w:themeColor="text1"/>
                <w:sz w:val="22"/>
              </w:rPr>
              <w:t>0.0 (4.3)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14:paraId="3ADCB835" w14:textId="77777777" w:rsidR="001B4ED1" w:rsidRPr="00D6163C" w:rsidRDefault="001B4ED1" w:rsidP="001B4ED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6163C">
              <w:rPr>
                <w:rFonts w:cs="Times New Roman" w:hint="eastAsia"/>
                <w:color w:val="000000" w:themeColor="text1"/>
                <w:sz w:val="22"/>
              </w:rPr>
              <w:t>0</w:t>
            </w:r>
            <w:r w:rsidRPr="00D6163C">
              <w:rPr>
                <w:rFonts w:cs="Times New Roman"/>
                <w:color w:val="000000" w:themeColor="text1"/>
                <w:sz w:val="22"/>
              </w:rPr>
              <w:t>.185</w:t>
            </w:r>
          </w:p>
        </w:tc>
      </w:tr>
      <w:tr w:rsidR="001B4ED1" w:rsidRPr="00D6163C" w14:paraId="64372460" w14:textId="77777777" w:rsidTr="001B4ED1">
        <w:trPr>
          <w:trHeight w:val="617"/>
          <w:jc w:val="center"/>
        </w:trPr>
        <w:tc>
          <w:tcPr>
            <w:tcW w:w="3111" w:type="dxa"/>
            <w:tcBorders>
              <w:top w:val="nil"/>
              <w:bottom w:val="nil"/>
            </w:tcBorders>
          </w:tcPr>
          <w:p w14:paraId="796DDE3D" w14:textId="77777777" w:rsidR="001B4ED1" w:rsidRPr="00D6163C" w:rsidRDefault="001B4ED1" w:rsidP="001B4ED1">
            <w:pPr>
              <w:rPr>
                <w:rFonts w:cs="Times New Roman"/>
                <w:b/>
                <w:bCs/>
                <w:color w:val="000000" w:themeColor="text1"/>
                <w:sz w:val="22"/>
              </w:rPr>
            </w:pPr>
            <w:r w:rsidRPr="00D6163C">
              <w:rPr>
                <w:rFonts w:cs="Times New Roman"/>
                <w:color w:val="000000" w:themeColor="text1"/>
                <w:sz w:val="22"/>
              </w:rPr>
              <w:t>FMA-UE at T2</w:t>
            </w:r>
          </w:p>
        </w:tc>
        <w:tc>
          <w:tcPr>
            <w:tcW w:w="2654" w:type="dxa"/>
            <w:tcBorders>
              <w:top w:val="nil"/>
              <w:bottom w:val="nil"/>
            </w:tcBorders>
          </w:tcPr>
          <w:p w14:paraId="06F3C93E" w14:textId="77777777" w:rsidR="001B4ED1" w:rsidRPr="00D6163C" w:rsidRDefault="001B4ED1" w:rsidP="001B4ED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6163C">
              <w:rPr>
                <w:rFonts w:cs="Times New Roman" w:hint="eastAsia"/>
                <w:color w:val="000000" w:themeColor="text1"/>
                <w:sz w:val="22"/>
              </w:rPr>
              <w:t>3</w:t>
            </w:r>
            <w:r w:rsidRPr="00D6163C">
              <w:rPr>
                <w:rFonts w:cs="Times New Roman"/>
                <w:color w:val="000000" w:themeColor="text1"/>
                <w:sz w:val="22"/>
              </w:rPr>
              <w:t>0.2 (3.8)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14:paraId="517C0565" w14:textId="77777777" w:rsidR="001B4ED1" w:rsidRPr="00D6163C" w:rsidRDefault="001B4ED1" w:rsidP="001B4ED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6163C">
              <w:rPr>
                <w:rFonts w:cs="Times New Roman" w:hint="eastAsia"/>
                <w:color w:val="000000" w:themeColor="text1"/>
                <w:sz w:val="22"/>
              </w:rPr>
              <w:t>3</w:t>
            </w:r>
            <w:r w:rsidRPr="00D6163C">
              <w:rPr>
                <w:rFonts w:cs="Times New Roman"/>
                <w:color w:val="000000" w:themeColor="text1"/>
                <w:sz w:val="22"/>
              </w:rPr>
              <w:t>9.1 (4.7)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14:paraId="1DE7E489" w14:textId="77777777" w:rsidR="001B4ED1" w:rsidRPr="00D6163C" w:rsidRDefault="001B4ED1" w:rsidP="001B4ED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6163C">
              <w:rPr>
                <w:rFonts w:cs="Times New Roman" w:hint="eastAsia"/>
                <w:color w:val="000000" w:themeColor="text1"/>
                <w:sz w:val="22"/>
              </w:rPr>
              <w:t>0</w:t>
            </w:r>
            <w:r w:rsidRPr="00D6163C">
              <w:rPr>
                <w:rFonts w:cs="Times New Roman"/>
                <w:color w:val="000000" w:themeColor="text1"/>
                <w:sz w:val="22"/>
              </w:rPr>
              <w:t>.147</w:t>
            </w:r>
          </w:p>
        </w:tc>
      </w:tr>
      <w:tr w:rsidR="001B4ED1" w:rsidRPr="00D6163C" w14:paraId="2FFF0A05" w14:textId="77777777" w:rsidTr="001B4ED1">
        <w:trPr>
          <w:trHeight w:val="608"/>
          <w:jc w:val="center"/>
        </w:trPr>
        <w:tc>
          <w:tcPr>
            <w:tcW w:w="3111" w:type="dxa"/>
            <w:tcBorders>
              <w:top w:val="nil"/>
            </w:tcBorders>
          </w:tcPr>
          <w:p w14:paraId="327B5117" w14:textId="77777777" w:rsidR="001B4ED1" w:rsidRPr="00D6163C" w:rsidRDefault="001B4ED1" w:rsidP="001B4ED1">
            <w:pPr>
              <w:rPr>
                <w:rFonts w:cs="Times New Roman"/>
                <w:b/>
                <w:bCs/>
                <w:color w:val="000000" w:themeColor="text1"/>
                <w:sz w:val="22"/>
              </w:rPr>
            </w:pPr>
            <w:r w:rsidRPr="00D6163C">
              <w:rPr>
                <w:rFonts w:cs="Times New Roman"/>
                <w:b/>
                <w:bCs/>
                <w:color w:val="000000" w:themeColor="text1"/>
                <w:sz w:val="22"/>
              </w:rPr>
              <w:t>Primary outcome</w:t>
            </w:r>
          </w:p>
        </w:tc>
        <w:tc>
          <w:tcPr>
            <w:tcW w:w="2654" w:type="dxa"/>
            <w:tcBorders>
              <w:top w:val="nil"/>
            </w:tcBorders>
          </w:tcPr>
          <w:p w14:paraId="3FE2AD82" w14:textId="77777777" w:rsidR="001B4ED1" w:rsidRPr="00D6163C" w:rsidRDefault="001B4ED1" w:rsidP="001B4ED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331" w:type="dxa"/>
            <w:tcBorders>
              <w:top w:val="nil"/>
            </w:tcBorders>
          </w:tcPr>
          <w:p w14:paraId="76271902" w14:textId="77777777" w:rsidR="001B4ED1" w:rsidRPr="00D6163C" w:rsidRDefault="001B4ED1" w:rsidP="001B4ED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022" w:type="dxa"/>
            <w:tcBorders>
              <w:top w:val="nil"/>
            </w:tcBorders>
          </w:tcPr>
          <w:p w14:paraId="54F75830" w14:textId="77777777" w:rsidR="001B4ED1" w:rsidRPr="00D6163C" w:rsidRDefault="001B4ED1" w:rsidP="001B4ED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B4ED1" w:rsidRPr="00D6163C" w14:paraId="480FA751" w14:textId="77777777" w:rsidTr="001B4ED1">
        <w:trPr>
          <w:trHeight w:val="617"/>
          <w:jc w:val="center"/>
        </w:trPr>
        <w:tc>
          <w:tcPr>
            <w:tcW w:w="3111" w:type="dxa"/>
          </w:tcPr>
          <w:p w14:paraId="663040D3" w14:textId="77777777" w:rsidR="001B4ED1" w:rsidRPr="00D6163C" w:rsidRDefault="001B4ED1" w:rsidP="001B4ED1">
            <w:pPr>
              <w:rPr>
                <w:rFonts w:cs="Times New Roman"/>
                <w:color w:val="000000" w:themeColor="text1"/>
                <w:sz w:val="22"/>
              </w:rPr>
            </w:pPr>
            <w:r w:rsidRPr="00D6163C">
              <w:rPr>
                <w:rFonts w:cs="Times New Roman"/>
                <w:color w:val="000000" w:themeColor="text1"/>
                <w:sz w:val="22"/>
              </w:rPr>
              <w:t>Change in FMA-UE at T1</w:t>
            </w:r>
          </w:p>
        </w:tc>
        <w:tc>
          <w:tcPr>
            <w:tcW w:w="2654" w:type="dxa"/>
          </w:tcPr>
          <w:p w14:paraId="6433C4C7" w14:textId="77777777" w:rsidR="001B4ED1" w:rsidRPr="00D6163C" w:rsidRDefault="001B4ED1" w:rsidP="001B4ED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6163C">
              <w:rPr>
                <w:rFonts w:cs="Times New Roman" w:hint="eastAsia"/>
                <w:color w:val="000000" w:themeColor="text1"/>
                <w:sz w:val="22"/>
              </w:rPr>
              <w:t>1</w:t>
            </w:r>
            <w:r w:rsidRPr="00D6163C">
              <w:rPr>
                <w:rFonts w:cs="Times New Roman"/>
                <w:color w:val="000000" w:themeColor="text1"/>
                <w:sz w:val="22"/>
              </w:rPr>
              <w:t>0.5 (2.1)</w:t>
            </w:r>
          </w:p>
        </w:tc>
        <w:tc>
          <w:tcPr>
            <w:tcW w:w="2331" w:type="dxa"/>
          </w:tcPr>
          <w:p w14:paraId="3110F63D" w14:textId="77777777" w:rsidR="001B4ED1" w:rsidRPr="00D6163C" w:rsidRDefault="001B4ED1" w:rsidP="001B4ED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6163C">
              <w:rPr>
                <w:rFonts w:cs="Times New Roman" w:hint="eastAsia"/>
                <w:color w:val="000000" w:themeColor="text1"/>
                <w:sz w:val="22"/>
              </w:rPr>
              <w:t>1</w:t>
            </w:r>
            <w:r w:rsidRPr="00D6163C">
              <w:rPr>
                <w:rFonts w:cs="Times New Roman"/>
                <w:color w:val="000000" w:themeColor="text1"/>
                <w:sz w:val="22"/>
              </w:rPr>
              <w:t>0.9 (1.8)</w:t>
            </w:r>
          </w:p>
        </w:tc>
        <w:tc>
          <w:tcPr>
            <w:tcW w:w="1022" w:type="dxa"/>
          </w:tcPr>
          <w:p w14:paraId="72C343DF" w14:textId="77777777" w:rsidR="001B4ED1" w:rsidRPr="00D6163C" w:rsidRDefault="001B4ED1" w:rsidP="001B4ED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6163C">
              <w:rPr>
                <w:rFonts w:cs="Times New Roman" w:hint="eastAsia"/>
                <w:color w:val="000000" w:themeColor="text1"/>
                <w:sz w:val="22"/>
              </w:rPr>
              <w:t>0</w:t>
            </w:r>
            <w:r w:rsidRPr="00D6163C">
              <w:rPr>
                <w:rFonts w:cs="Times New Roman"/>
                <w:color w:val="000000" w:themeColor="text1"/>
                <w:sz w:val="22"/>
              </w:rPr>
              <w:t>.884</w:t>
            </w:r>
          </w:p>
        </w:tc>
      </w:tr>
      <w:tr w:rsidR="001B4ED1" w:rsidRPr="00D6163C" w14:paraId="178D5283" w14:textId="77777777" w:rsidTr="001B4ED1">
        <w:trPr>
          <w:trHeight w:val="617"/>
          <w:jc w:val="center"/>
        </w:trPr>
        <w:tc>
          <w:tcPr>
            <w:tcW w:w="3111" w:type="dxa"/>
          </w:tcPr>
          <w:p w14:paraId="1B929815" w14:textId="77777777" w:rsidR="001B4ED1" w:rsidRPr="00D6163C" w:rsidRDefault="001B4ED1" w:rsidP="001B4ED1">
            <w:pPr>
              <w:rPr>
                <w:rFonts w:cs="Times New Roman"/>
                <w:color w:val="000000" w:themeColor="text1"/>
                <w:sz w:val="22"/>
              </w:rPr>
            </w:pPr>
            <w:r w:rsidRPr="00D6163C">
              <w:rPr>
                <w:rFonts w:cs="Times New Roman"/>
                <w:color w:val="000000" w:themeColor="text1"/>
                <w:sz w:val="22"/>
              </w:rPr>
              <w:t>Change in FMA-UE at T2</w:t>
            </w:r>
          </w:p>
        </w:tc>
        <w:tc>
          <w:tcPr>
            <w:tcW w:w="2654" w:type="dxa"/>
          </w:tcPr>
          <w:p w14:paraId="61E1264F" w14:textId="77777777" w:rsidR="001B4ED1" w:rsidRPr="00D6163C" w:rsidRDefault="001B4ED1" w:rsidP="001B4ED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6163C">
              <w:rPr>
                <w:rFonts w:cs="Times New Roman" w:hint="eastAsia"/>
                <w:color w:val="000000" w:themeColor="text1"/>
                <w:sz w:val="22"/>
              </w:rPr>
              <w:t>1</w:t>
            </w:r>
            <w:r w:rsidRPr="00D6163C">
              <w:rPr>
                <w:rFonts w:cs="Times New Roman"/>
                <w:color w:val="000000" w:themeColor="text1"/>
                <w:sz w:val="22"/>
              </w:rPr>
              <w:t>8.1 (2.8)</w:t>
            </w:r>
          </w:p>
        </w:tc>
        <w:tc>
          <w:tcPr>
            <w:tcW w:w="2331" w:type="dxa"/>
          </w:tcPr>
          <w:p w14:paraId="158785E2" w14:textId="77777777" w:rsidR="001B4ED1" w:rsidRPr="00D6163C" w:rsidRDefault="001B4ED1" w:rsidP="001B4ED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6163C">
              <w:rPr>
                <w:rFonts w:cs="Times New Roman" w:hint="eastAsia"/>
                <w:color w:val="000000" w:themeColor="text1"/>
                <w:sz w:val="22"/>
              </w:rPr>
              <w:t>2</w:t>
            </w:r>
            <w:r w:rsidRPr="00D6163C">
              <w:rPr>
                <w:rFonts w:cs="Times New Roman"/>
                <w:color w:val="000000" w:themeColor="text1"/>
                <w:sz w:val="22"/>
              </w:rPr>
              <w:t>0.1 (3.3)</w:t>
            </w:r>
          </w:p>
        </w:tc>
        <w:tc>
          <w:tcPr>
            <w:tcW w:w="1022" w:type="dxa"/>
          </w:tcPr>
          <w:p w14:paraId="0B27F922" w14:textId="77777777" w:rsidR="001B4ED1" w:rsidRPr="00D6163C" w:rsidRDefault="001B4ED1" w:rsidP="001B4ED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6163C">
              <w:rPr>
                <w:rFonts w:cs="Times New Roman" w:hint="eastAsia"/>
                <w:color w:val="000000" w:themeColor="text1"/>
                <w:sz w:val="22"/>
              </w:rPr>
              <w:t>0</w:t>
            </w:r>
            <w:r w:rsidRPr="00D6163C">
              <w:rPr>
                <w:rFonts w:cs="Times New Roman"/>
                <w:color w:val="000000" w:themeColor="text1"/>
                <w:sz w:val="22"/>
              </w:rPr>
              <w:t>.660</w:t>
            </w:r>
          </w:p>
        </w:tc>
      </w:tr>
      <w:tr w:rsidR="001B4ED1" w:rsidRPr="00D6163C" w14:paraId="091A5732" w14:textId="77777777" w:rsidTr="001B4ED1">
        <w:trPr>
          <w:trHeight w:val="608"/>
          <w:jc w:val="center"/>
        </w:trPr>
        <w:tc>
          <w:tcPr>
            <w:tcW w:w="3111" w:type="dxa"/>
          </w:tcPr>
          <w:p w14:paraId="23A3382B" w14:textId="77777777" w:rsidR="001B4ED1" w:rsidRPr="00D6163C" w:rsidRDefault="001B4ED1" w:rsidP="001B4ED1">
            <w:pPr>
              <w:rPr>
                <w:rFonts w:cs="Times New Roman"/>
                <w:b/>
                <w:bCs/>
                <w:color w:val="000000" w:themeColor="text1"/>
                <w:sz w:val="22"/>
              </w:rPr>
            </w:pPr>
            <w:r w:rsidRPr="00D6163C">
              <w:rPr>
                <w:rFonts w:cs="Times New Roman"/>
                <w:b/>
                <w:bCs/>
                <w:color w:val="000000" w:themeColor="text1"/>
                <w:sz w:val="22"/>
              </w:rPr>
              <w:t>Secondary Outcome</w:t>
            </w:r>
          </w:p>
        </w:tc>
        <w:tc>
          <w:tcPr>
            <w:tcW w:w="2654" w:type="dxa"/>
          </w:tcPr>
          <w:p w14:paraId="47AE9586" w14:textId="77777777" w:rsidR="001B4ED1" w:rsidRPr="00D6163C" w:rsidRDefault="001B4ED1" w:rsidP="001B4ED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331" w:type="dxa"/>
          </w:tcPr>
          <w:p w14:paraId="0FAB0F99" w14:textId="77777777" w:rsidR="001B4ED1" w:rsidRPr="00D6163C" w:rsidRDefault="001B4ED1" w:rsidP="001B4ED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022" w:type="dxa"/>
          </w:tcPr>
          <w:p w14:paraId="308212DC" w14:textId="77777777" w:rsidR="001B4ED1" w:rsidRPr="00D6163C" w:rsidRDefault="001B4ED1" w:rsidP="001B4ED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B4ED1" w:rsidRPr="00D6163C" w14:paraId="47550B1C" w14:textId="77777777" w:rsidTr="001B4ED1">
        <w:trPr>
          <w:trHeight w:val="870"/>
          <w:jc w:val="center"/>
        </w:trPr>
        <w:tc>
          <w:tcPr>
            <w:tcW w:w="3111" w:type="dxa"/>
          </w:tcPr>
          <w:p w14:paraId="528FC166" w14:textId="77777777" w:rsidR="001B4ED1" w:rsidRPr="00D6163C" w:rsidRDefault="001B4ED1" w:rsidP="001B4ED1">
            <w:pPr>
              <w:rPr>
                <w:rFonts w:cs="Times New Roman"/>
                <w:color w:val="000000" w:themeColor="text1"/>
                <w:sz w:val="22"/>
              </w:rPr>
            </w:pPr>
            <w:r w:rsidRPr="00D6163C">
              <w:rPr>
                <w:rFonts w:cs="Times New Roman"/>
                <w:color w:val="000000" w:themeColor="text1"/>
                <w:sz w:val="22"/>
              </w:rPr>
              <w:t>FMA-UE Response rate at T1</w:t>
            </w:r>
          </w:p>
        </w:tc>
        <w:tc>
          <w:tcPr>
            <w:tcW w:w="2654" w:type="dxa"/>
          </w:tcPr>
          <w:p w14:paraId="6FFB54A5" w14:textId="77777777" w:rsidR="001B4ED1" w:rsidRPr="00D6163C" w:rsidRDefault="001B4ED1" w:rsidP="001B4ED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6163C">
              <w:rPr>
                <w:rFonts w:cs="Times New Roman" w:hint="eastAsia"/>
                <w:color w:val="000000" w:themeColor="text1"/>
                <w:sz w:val="22"/>
              </w:rPr>
              <w:t>1</w:t>
            </w:r>
            <w:r w:rsidRPr="00D6163C">
              <w:rPr>
                <w:rFonts w:cs="Times New Roman"/>
                <w:color w:val="000000" w:themeColor="text1"/>
                <w:sz w:val="22"/>
              </w:rPr>
              <w:t>5 (68.2%)</w:t>
            </w:r>
          </w:p>
        </w:tc>
        <w:tc>
          <w:tcPr>
            <w:tcW w:w="2331" w:type="dxa"/>
          </w:tcPr>
          <w:p w14:paraId="17EB420B" w14:textId="77777777" w:rsidR="001B4ED1" w:rsidRPr="00D6163C" w:rsidRDefault="001B4ED1" w:rsidP="001B4ED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6163C">
              <w:rPr>
                <w:rFonts w:cs="Times New Roman" w:hint="eastAsia"/>
                <w:color w:val="000000" w:themeColor="text1"/>
                <w:sz w:val="22"/>
              </w:rPr>
              <w:t>1</w:t>
            </w:r>
            <w:r w:rsidRPr="00D6163C">
              <w:rPr>
                <w:rFonts w:cs="Times New Roman"/>
                <w:color w:val="000000" w:themeColor="text1"/>
                <w:sz w:val="22"/>
              </w:rPr>
              <w:t>1 (73.3%)</w:t>
            </w:r>
          </w:p>
        </w:tc>
        <w:tc>
          <w:tcPr>
            <w:tcW w:w="1022" w:type="dxa"/>
          </w:tcPr>
          <w:p w14:paraId="37515C77" w14:textId="77777777" w:rsidR="001B4ED1" w:rsidRPr="00D6163C" w:rsidRDefault="001B4ED1" w:rsidP="001B4ED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6163C">
              <w:rPr>
                <w:rFonts w:cs="Times New Roman" w:hint="eastAsia"/>
                <w:color w:val="000000" w:themeColor="text1"/>
                <w:sz w:val="22"/>
              </w:rPr>
              <w:t>0</w:t>
            </w:r>
            <w:r w:rsidRPr="00D6163C">
              <w:rPr>
                <w:rFonts w:cs="Times New Roman"/>
                <w:color w:val="000000" w:themeColor="text1"/>
                <w:sz w:val="22"/>
              </w:rPr>
              <w:t>.735</w:t>
            </w:r>
          </w:p>
        </w:tc>
      </w:tr>
      <w:tr w:rsidR="001B4ED1" w:rsidRPr="00D6163C" w14:paraId="22307178" w14:textId="77777777" w:rsidTr="001B4ED1">
        <w:trPr>
          <w:trHeight w:val="860"/>
          <w:jc w:val="center"/>
        </w:trPr>
        <w:tc>
          <w:tcPr>
            <w:tcW w:w="3111" w:type="dxa"/>
          </w:tcPr>
          <w:p w14:paraId="24980EC2" w14:textId="77777777" w:rsidR="001B4ED1" w:rsidRPr="00D6163C" w:rsidRDefault="001B4ED1" w:rsidP="001B4ED1">
            <w:pPr>
              <w:rPr>
                <w:rFonts w:cs="Times New Roman"/>
                <w:color w:val="000000" w:themeColor="text1"/>
                <w:sz w:val="22"/>
              </w:rPr>
            </w:pPr>
            <w:r w:rsidRPr="00D6163C">
              <w:rPr>
                <w:rFonts w:cs="Times New Roman"/>
                <w:color w:val="000000" w:themeColor="text1"/>
                <w:sz w:val="22"/>
              </w:rPr>
              <w:t>FMA-UE Response rate at T2</w:t>
            </w:r>
          </w:p>
        </w:tc>
        <w:tc>
          <w:tcPr>
            <w:tcW w:w="2654" w:type="dxa"/>
          </w:tcPr>
          <w:p w14:paraId="787AFD4B" w14:textId="77777777" w:rsidR="001B4ED1" w:rsidRPr="00D6163C" w:rsidRDefault="001B4ED1" w:rsidP="001B4ED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6163C">
              <w:rPr>
                <w:rFonts w:cs="Times New Roman" w:hint="eastAsia"/>
                <w:color w:val="000000" w:themeColor="text1"/>
                <w:sz w:val="22"/>
              </w:rPr>
              <w:t>2</w:t>
            </w:r>
            <w:r w:rsidRPr="00D6163C">
              <w:rPr>
                <w:rFonts w:cs="Times New Roman"/>
                <w:color w:val="000000" w:themeColor="text1"/>
                <w:sz w:val="22"/>
              </w:rPr>
              <w:t>0 (90.9%)</w:t>
            </w:r>
          </w:p>
        </w:tc>
        <w:tc>
          <w:tcPr>
            <w:tcW w:w="2331" w:type="dxa"/>
          </w:tcPr>
          <w:p w14:paraId="215417C4" w14:textId="77777777" w:rsidR="001B4ED1" w:rsidRPr="00D6163C" w:rsidRDefault="001B4ED1" w:rsidP="001B4ED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6163C">
              <w:rPr>
                <w:rFonts w:cs="Times New Roman" w:hint="eastAsia"/>
                <w:color w:val="000000" w:themeColor="text1"/>
                <w:sz w:val="22"/>
              </w:rPr>
              <w:t>1</w:t>
            </w:r>
            <w:r w:rsidRPr="00D6163C">
              <w:rPr>
                <w:rFonts w:cs="Times New Roman"/>
                <w:color w:val="000000" w:themeColor="text1"/>
                <w:sz w:val="22"/>
              </w:rPr>
              <w:t>3 (86.7%)</w:t>
            </w:r>
          </w:p>
        </w:tc>
        <w:tc>
          <w:tcPr>
            <w:tcW w:w="1022" w:type="dxa"/>
          </w:tcPr>
          <w:p w14:paraId="322074E0" w14:textId="77777777" w:rsidR="001B4ED1" w:rsidRPr="00D6163C" w:rsidRDefault="001B4ED1" w:rsidP="001B4ED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6163C">
              <w:rPr>
                <w:rFonts w:cs="Times New Roman" w:hint="eastAsia"/>
                <w:color w:val="000000" w:themeColor="text1"/>
                <w:sz w:val="22"/>
              </w:rPr>
              <w:t>0</w:t>
            </w:r>
            <w:r w:rsidRPr="00D6163C">
              <w:rPr>
                <w:rFonts w:cs="Times New Roman"/>
                <w:color w:val="000000" w:themeColor="text1"/>
                <w:sz w:val="22"/>
              </w:rPr>
              <w:t>.686</w:t>
            </w:r>
          </w:p>
        </w:tc>
      </w:tr>
    </w:tbl>
    <w:p w14:paraId="377DD5FF" w14:textId="77777777" w:rsidR="001B4ED1" w:rsidRPr="00D6163C" w:rsidRDefault="001B4ED1" w:rsidP="001B4ED1">
      <w:pPr>
        <w:spacing w:line="360" w:lineRule="auto"/>
        <w:rPr>
          <w:rFonts w:cs="Times New Roman"/>
          <w:color w:val="000000" w:themeColor="text1"/>
          <w:sz w:val="22"/>
        </w:rPr>
      </w:pPr>
      <w:r w:rsidRPr="00D6163C">
        <w:rPr>
          <w:rFonts w:cs="Times New Roman"/>
          <w:color w:val="000000" w:themeColor="text1"/>
          <w:sz w:val="22"/>
        </w:rPr>
        <w:t xml:space="preserve">Data are shown as n (%) or mean (SEM). tDCS= transcranial direct current stimulation. FMA-UE= </w:t>
      </w:r>
      <w:proofErr w:type="spellStart"/>
      <w:r w:rsidRPr="00D6163C">
        <w:rPr>
          <w:rFonts w:cs="Times New Roman"/>
          <w:color w:val="000000" w:themeColor="text1"/>
          <w:sz w:val="22"/>
        </w:rPr>
        <w:t>Fugl</w:t>
      </w:r>
      <w:proofErr w:type="spellEnd"/>
      <w:r w:rsidRPr="00D6163C">
        <w:rPr>
          <w:rFonts w:cs="Times New Roman"/>
          <w:color w:val="000000" w:themeColor="text1"/>
          <w:sz w:val="22"/>
        </w:rPr>
        <w:t xml:space="preserve">-Meyer Assessment-Upper Extremity. T1 was the first day after tDCS treatment. T2 was 60 days after the end of tDCS treatment. FMA-UE Response rate was </w:t>
      </w:r>
      <w:proofErr w:type="gramStart"/>
      <w:r w:rsidRPr="00D6163C">
        <w:rPr>
          <w:rFonts w:cs="Times New Roman"/>
          <w:color w:val="000000" w:themeColor="text1"/>
          <w:sz w:val="22"/>
        </w:rPr>
        <w:t>define</w:t>
      </w:r>
      <w:proofErr w:type="gramEnd"/>
      <w:r w:rsidRPr="00D6163C">
        <w:rPr>
          <w:rFonts w:cs="Times New Roman"/>
          <w:color w:val="000000" w:themeColor="text1"/>
          <w:sz w:val="22"/>
        </w:rPr>
        <w:t xml:space="preserve"> an increase in the FMA-UE score of 6 points or more.</w:t>
      </w:r>
      <w:bookmarkEnd w:id="2"/>
    </w:p>
    <w:p w14:paraId="458DD6CE" w14:textId="6D767C4B" w:rsidR="001B4ED1" w:rsidRDefault="001B4ED1" w:rsidP="001B4ED1">
      <w:pPr>
        <w:rPr>
          <w:lang w:val="en-GB"/>
        </w:rPr>
      </w:pPr>
    </w:p>
    <w:p w14:paraId="758B32D1" w14:textId="78297994" w:rsidR="001B4ED1" w:rsidRDefault="001B4ED1" w:rsidP="001B4ED1">
      <w:pPr>
        <w:rPr>
          <w:lang w:val="en-GB"/>
        </w:rPr>
      </w:pPr>
    </w:p>
    <w:p w14:paraId="6A2A1421" w14:textId="6B532F72" w:rsidR="001B4ED1" w:rsidRDefault="001B4ED1" w:rsidP="001B4ED1">
      <w:pPr>
        <w:rPr>
          <w:lang w:val="en-GB"/>
        </w:rPr>
      </w:pPr>
    </w:p>
    <w:p w14:paraId="7150131C" w14:textId="77777777" w:rsidR="001B4ED1" w:rsidRPr="001B4ED1" w:rsidRDefault="001B4ED1" w:rsidP="001B4ED1">
      <w:pPr>
        <w:rPr>
          <w:lang w:val="en-GB"/>
        </w:rPr>
      </w:pPr>
    </w:p>
    <w:p w14:paraId="7B65BC41" w14:textId="7EDD2C27" w:rsidR="00DE23E8" w:rsidRPr="001B4ED1" w:rsidRDefault="00994A3D" w:rsidP="001B4ED1">
      <w:pPr>
        <w:keepNext/>
        <w:jc w:val="center"/>
        <w:rPr>
          <w:rFonts w:cs="Times New Roman"/>
          <w:szCs w:val="24"/>
        </w:rPr>
      </w:pPr>
      <w:r w:rsidRPr="001549D3">
        <w:rPr>
          <w:b/>
          <w:noProof/>
          <w:lang w:eastAsia="zh-CN"/>
        </w:rPr>
        <w:lastRenderedPageBreak/>
        <w:drawing>
          <wp:inline distT="0" distB="0" distL="0" distR="0" wp14:anchorId="08F40240" wp14:editId="140715D0">
            <wp:extent cx="4051121" cy="1456582"/>
            <wp:effectExtent l="0" t="0" r="6985" b="0"/>
            <wp:docPr id="6" name="Picture 6" descr="C:\Users\Elaine.Scott\Documents\LaTex\____TEST____Frontiers_LaTeX_Templates_V2.5\Frontiers LaTeX (Science, Health and Engineering) V2.5 - with Supplementary material (V1.2)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.Scott\Documents\LaTex\____TEST____Frontiers_LaTeX_Templates_V2.5\Frontiers LaTeX (Science, Health and Engineering) V2.5 - with Supplementary material (V1.2)\logo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491" cy="173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23E8" w:rsidRPr="001B4ED1" w:rsidSect="0093429D">
      <w:headerReference w:type="even" r:id="rId10"/>
      <w:footerReference w:type="even" r:id="rId11"/>
      <w:footerReference w:type="default" r:id="rId12"/>
      <w:headerReference w:type="first" r:id="rId13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B6251" w14:textId="77777777" w:rsidR="00CE11A4" w:rsidRDefault="00CE11A4" w:rsidP="00117666">
      <w:pPr>
        <w:spacing w:after="0"/>
      </w:pPr>
      <w:r>
        <w:separator/>
      </w:r>
    </w:p>
  </w:endnote>
  <w:endnote w:type="continuationSeparator" w:id="0">
    <w:p w14:paraId="1DCAB0CE" w14:textId="77777777" w:rsidR="00CE11A4" w:rsidRDefault="00CE11A4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1871D00D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663D6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1871D00D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663D6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5F91C" w14:textId="77777777" w:rsidR="00CE11A4" w:rsidRDefault="00CE11A4" w:rsidP="00117666">
      <w:pPr>
        <w:spacing w:after="0"/>
      </w:pPr>
      <w:r>
        <w:separator/>
      </w:r>
    </w:p>
  </w:footnote>
  <w:footnote w:type="continuationSeparator" w:id="0">
    <w:p w14:paraId="6F85F548" w14:textId="77777777" w:rsidR="00CE11A4" w:rsidRDefault="00CE11A4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E6D41" w14:textId="5480B538" w:rsidR="001B4ED1" w:rsidRDefault="001B4ED1">
    <w:pPr>
      <w:pStyle w:val="afa"/>
    </w:pPr>
    <w:r w:rsidRPr="005A1D84">
      <w:rPr>
        <w:b w:val="0"/>
        <w:noProof/>
        <w:color w:val="A6A6A6" w:themeColor="background1" w:themeShade="A6"/>
        <w:lang w:eastAsia="zh-CN"/>
      </w:rPr>
      <w:drawing>
        <wp:inline distT="0" distB="0" distL="0" distR="0" wp14:anchorId="68B506F9" wp14:editId="03D9724D">
          <wp:extent cx="1382534" cy="497091"/>
          <wp:effectExtent l="0" t="0" r="0" b="0"/>
          <wp:docPr id="2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0CB1"/>
    <w:rsid w:val="00117666"/>
    <w:rsid w:val="0013547B"/>
    <w:rsid w:val="001549D3"/>
    <w:rsid w:val="00160065"/>
    <w:rsid w:val="00177D84"/>
    <w:rsid w:val="001905E7"/>
    <w:rsid w:val="001B4ED1"/>
    <w:rsid w:val="001F1D25"/>
    <w:rsid w:val="002663D6"/>
    <w:rsid w:val="00267D18"/>
    <w:rsid w:val="00274347"/>
    <w:rsid w:val="002868E2"/>
    <w:rsid w:val="002869C3"/>
    <w:rsid w:val="002936E4"/>
    <w:rsid w:val="002B4A57"/>
    <w:rsid w:val="002C74CA"/>
    <w:rsid w:val="00304A4C"/>
    <w:rsid w:val="003123F4"/>
    <w:rsid w:val="00344662"/>
    <w:rsid w:val="003544FB"/>
    <w:rsid w:val="003D24B0"/>
    <w:rsid w:val="003D2F2D"/>
    <w:rsid w:val="003E7413"/>
    <w:rsid w:val="003F0338"/>
    <w:rsid w:val="00401590"/>
    <w:rsid w:val="00447801"/>
    <w:rsid w:val="00452E9C"/>
    <w:rsid w:val="00463113"/>
    <w:rsid w:val="004735C8"/>
    <w:rsid w:val="00487B9D"/>
    <w:rsid w:val="004947A6"/>
    <w:rsid w:val="004961FF"/>
    <w:rsid w:val="00517A89"/>
    <w:rsid w:val="005250F2"/>
    <w:rsid w:val="00561454"/>
    <w:rsid w:val="00593604"/>
    <w:rsid w:val="00593EEA"/>
    <w:rsid w:val="005A5EEE"/>
    <w:rsid w:val="005C039F"/>
    <w:rsid w:val="006375C7"/>
    <w:rsid w:val="00654E8F"/>
    <w:rsid w:val="00660D05"/>
    <w:rsid w:val="00662BA3"/>
    <w:rsid w:val="00671E1A"/>
    <w:rsid w:val="006820B1"/>
    <w:rsid w:val="006B7D14"/>
    <w:rsid w:val="00701727"/>
    <w:rsid w:val="0070566C"/>
    <w:rsid w:val="00714C50"/>
    <w:rsid w:val="00721467"/>
    <w:rsid w:val="00725A7D"/>
    <w:rsid w:val="007501BE"/>
    <w:rsid w:val="00774950"/>
    <w:rsid w:val="0078428F"/>
    <w:rsid w:val="00790BB3"/>
    <w:rsid w:val="007A2DDB"/>
    <w:rsid w:val="007C0306"/>
    <w:rsid w:val="007C206C"/>
    <w:rsid w:val="0080478E"/>
    <w:rsid w:val="00817DD6"/>
    <w:rsid w:val="0083759F"/>
    <w:rsid w:val="00885156"/>
    <w:rsid w:val="008D07F4"/>
    <w:rsid w:val="009151AA"/>
    <w:rsid w:val="0093429D"/>
    <w:rsid w:val="00943573"/>
    <w:rsid w:val="00964134"/>
    <w:rsid w:val="00970F7D"/>
    <w:rsid w:val="00994A3D"/>
    <w:rsid w:val="009971C1"/>
    <w:rsid w:val="009C2B12"/>
    <w:rsid w:val="00A174D9"/>
    <w:rsid w:val="00A322B8"/>
    <w:rsid w:val="00A41043"/>
    <w:rsid w:val="00AA4D24"/>
    <w:rsid w:val="00AB6715"/>
    <w:rsid w:val="00B1671E"/>
    <w:rsid w:val="00B25EB8"/>
    <w:rsid w:val="00B26733"/>
    <w:rsid w:val="00B37F4D"/>
    <w:rsid w:val="00BD4005"/>
    <w:rsid w:val="00C206CA"/>
    <w:rsid w:val="00C33F97"/>
    <w:rsid w:val="00C52A7B"/>
    <w:rsid w:val="00C56BAF"/>
    <w:rsid w:val="00C679AA"/>
    <w:rsid w:val="00C75972"/>
    <w:rsid w:val="00CD066B"/>
    <w:rsid w:val="00CE11A4"/>
    <w:rsid w:val="00CE4FEE"/>
    <w:rsid w:val="00CE70F2"/>
    <w:rsid w:val="00D060CF"/>
    <w:rsid w:val="00D32B89"/>
    <w:rsid w:val="00D3749A"/>
    <w:rsid w:val="00D51366"/>
    <w:rsid w:val="00DB59C3"/>
    <w:rsid w:val="00DC259A"/>
    <w:rsid w:val="00DE23E8"/>
    <w:rsid w:val="00E40C2C"/>
    <w:rsid w:val="00E52377"/>
    <w:rsid w:val="00E537AD"/>
    <w:rsid w:val="00E64E17"/>
    <w:rsid w:val="00E866C9"/>
    <w:rsid w:val="00EA3D3C"/>
    <w:rsid w:val="00EC090A"/>
    <w:rsid w:val="00ED20B5"/>
    <w:rsid w:val="00F41443"/>
    <w:rsid w:val="00F46900"/>
    <w:rsid w:val="00F61D89"/>
    <w:rsid w:val="00FA5A12"/>
    <w:rsid w:val="00FC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558796F-F1DA-42CA-B9C2-51D027238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</TotalTime>
  <Pages>3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HJM</cp:lastModifiedBy>
  <cp:revision>9</cp:revision>
  <cp:lastPrinted>2013-10-03T12:51:00Z</cp:lastPrinted>
  <dcterms:created xsi:type="dcterms:W3CDTF">2022-11-23T10:24:00Z</dcterms:created>
  <dcterms:modified xsi:type="dcterms:W3CDTF">2023-01-02T09:34:00Z</dcterms:modified>
</cp:coreProperties>
</file>