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0" w:type="dxa"/>
        <w:tblInd w:w="-557" w:type="dxa"/>
        <w:tblLook w:val="04A0" w:firstRow="1" w:lastRow="0" w:firstColumn="1" w:lastColumn="0" w:noHBand="0" w:noVBand="1"/>
      </w:tblPr>
      <w:tblGrid>
        <w:gridCol w:w="2939"/>
        <w:gridCol w:w="2037"/>
        <w:gridCol w:w="1040"/>
        <w:gridCol w:w="363"/>
        <w:gridCol w:w="1985"/>
        <w:gridCol w:w="1061"/>
        <w:gridCol w:w="1795"/>
      </w:tblGrid>
      <w:tr w:rsidR="00CB3069" w:rsidRPr="00CB3069" w14:paraId="3076BF3F" w14:textId="77777777" w:rsidTr="00CB3069">
        <w:trPr>
          <w:gridAfter w:val="1"/>
          <w:wAfter w:w="1795" w:type="dxa"/>
          <w:trHeight w:val="290"/>
        </w:trPr>
        <w:tc>
          <w:tcPr>
            <w:tcW w:w="293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55C544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Variable</w:t>
            </w:r>
          </w:p>
        </w:tc>
        <w:tc>
          <w:tcPr>
            <w:tcW w:w="3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7DC7E7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Overall survival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AA8AE" w14:textId="77777777" w:rsidR="00CB3069" w:rsidRPr="00CB3069" w:rsidRDefault="00CB3069" w:rsidP="00CB3069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D60B27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Disease-free survival</w:t>
            </w:r>
          </w:p>
        </w:tc>
      </w:tr>
      <w:tr w:rsidR="00CB3069" w:rsidRPr="00CB3069" w14:paraId="7920AB51" w14:textId="77777777" w:rsidTr="00CB3069">
        <w:trPr>
          <w:gridAfter w:val="1"/>
          <w:wAfter w:w="1795" w:type="dxa"/>
          <w:trHeight w:val="290"/>
        </w:trPr>
        <w:tc>
          <w:tcPr>
            <w:tcW w:w="293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69392E6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77788A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Univariate analysis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8310E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5EC7B8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Univariate analysis</w:t>
            </w:r>
          </w:p>
        </w:tc>
      </w:tr>
      <w:tr w:rsidR="00CB3069" w:rsidRPr="00CB3069" w14:paraId="320735EE" w14:textId="77777777" w:rsidTr="00CB3069">
        <w:trPr>
          <w:gridAfter w:val="1"/>
          <w:wAfter w:w="1795" w:type="dxa"/>
          <w:trHeight w:val="290"/>
        </w:trPr>
        <w:tc>
          <w:tcPr>
            <w:tcW w:w="293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5593B95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4FB863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Hazard ratio (95% CI)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61B882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F02786" w14:textId="77777777" w:rsidR="00CB3069" w:rsidRPr="00CB3069" w:rsidRDefault="00CB3069" w:rsidP="00CB3069">
            <w:pPr>
              <w:widowControl/>
              <w:jc w:val="center"/>
              <w:rPr>
                <w:rFonts w:ascii="等线" w:eastAsia="等线" w:hAnsi="等线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等线" w:eastAsia="等线" w:hAnsi="等线" w:cs="宋体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29006C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Hazard ratio (95% CI)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01E051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 w:rsidR="00CB3069" w:rsidRPr="00CB3069" w14:paraId="512D3AD1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CAF45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Age, continuous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CD2AA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1.02(1-1.04)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AB379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4227F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C0714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1.02 (0.99-1.04)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852CC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CB3069" w:rsidRPr="00CB3069" w14:paraId="5B59396F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6548B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Smoking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6328F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E7E86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8CE25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937D5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FD0C7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3069" w:rsidRPr="00CB3069" w14:paraId="56A208B4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D3AAF" w14:textId="77777777" w:rsidR="00CB3069" w:rsidRPr="00CB3069" w:rsidRDefault="00CB3069" w:rsidP="00CB3069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 (never smoked or quitted)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0F981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0B0F8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1CB2B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C2FD9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48228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B3069" w:rsidRPr="00CB3069" w14:paraId="2BB95B4D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4C8DE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Yes (current smoker)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AC093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1.07(0.80-1.43)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A654D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D00A9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F0F86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1.01 (0.74-1.36)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36BC0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0.98</w:t>
            </w:r>
          </w:p>
        </w:tc>
      </w:tr>
      <w:tr w:rsidR="00CB3069" w:rsidRPr="00CB3069" w14:paraId="00464E16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05572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ASA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A99EF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01D0B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735AF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32E0D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A7A64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3069" w:rsidRPr="00CB3069" w14:paraId="4F48D006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E49EE" w14:textId="77777777" w:rsidR="00CB3069" w:rsidRPr="00CB3069" w:rsidRDefault="00CB3069" w:rsidP="00CB3069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I-II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70230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B9B51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24EE3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939DA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D1C70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B3069" w:rsidRPr="00CB3069" w14:paraId="125E49F2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16021" w14:textId="77777777" w:rsidR="00CB3069" w:rsidRPr="00CB3069" w:rsidRDefault="00CB3069" w:rsidP="00CB3069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III-IV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1A5AF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1.12(0.32-2.52)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E004C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E0F4A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D861E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1.14(0.63-2.05)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EE686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CB3069" w:rsidRPr="00CB3069" w14:paraId="294B5C18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78348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Pre-treatment BMI, categorical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44E1A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51955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99C34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A7E49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B990C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3069" w:rsidRPr="00CB3069" w14:paraId="70C24ED4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8CC6D" w14:textId="77777777" w:rsidR="00CB3069" w:rsidRPr="00CB3069" w:rsidRDefault="00CB3069" w:rsidP="00CB3069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18.5-24.9 kg/m</w:t>
            </w: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744EC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BC49C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27B53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1F326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9C408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B3069" w:rsidRPr="00CB3069" w14:paraId="32A9F16E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718BE" w14:textId="77777777" w:rsidR="00CB3069" w:rsidRPr="00CB3069" w:rsidRDefault="00CB3069" w:rsidP="00CB3069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&lt;18.5 kg/m</w:t>
            </w: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D296F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1.97(0.79-4.96)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B5D32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300C8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1ECA6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1.43 (0.77-2.64)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056AC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CB3069" w:rsidRPr="00CB3069" w14:paraId="03251A64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FE6D9" w14:textId="77777777" w:rsidR="00CB3069" w:rsidRPr="00CB3069" w:rsidRDefault="00CB3069" w:rsidP="00CB3069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≥25.0 kg/m</w:t>
            </w: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7DD29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0.77(0.44-1.35)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C4EEC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CBC8E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A6123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1.11 (0.56-2.19)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D557A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CB3069" w:rsidRPr="00CB3069" w14:paraId="0553A32A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2257A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Pre-treatment SMI, categorical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4872C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28943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8A6DA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5FF64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38574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3069" w:rsidRPr="00CB3069" w14:paraId="138CFB9B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72492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Non-sarcopenia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2FC96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0D098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F49B5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B9392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93AAE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B3069" w:rsidRPr="00CB3069" w14:paraId="54560671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D2D58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Sarcopenia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1601D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1.07(0.64-1.79)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0F588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81057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7B159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0.92 (0.54-1.58)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B71B4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CB3069" w:rsidRPr="00CB3069" w14:paraId="536C7447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20727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Pre-treatment VATI, categorical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91E70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17C2B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5410E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DA236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4A937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3069" w:rsidRPr="00CB3069" w14:paraId="3EE465A6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5A4B5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High VATI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C7039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A0496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EE315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A6862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34395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B3069" w:rsidRPr="00CB3069" w14:paraId="21012E10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C65D3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Low VATI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B254B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0.99(0.61-1.62)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29FAF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4FD13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DAF87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0.78 (0.48-1.26)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377A2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 w:rsidR="00CB3069" w:rsidRPr="00CB3069" w14:paraId="1B8DF3C2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0D5BB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Pre-treatment SATI, categorical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4506F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E8293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4097C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CA9D8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CAE77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3069" w:rsidRPr="00CB3069" w14:paraId="4944EACF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D1BDD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High SATI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2C493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C2CB1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B74B8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97855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A2547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B3069" w:rsidRPr="00CB3069" w14:paraId="01AA4A90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0F51E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Low SATI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86BA4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1.47(0.88-2.47)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67A93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926F4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83868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1.30 (0.78-2.17)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8B87C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CB3069" w:rsidRPr="00CB3069" w14:paraId="3009B316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B1DCC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SMI change, categorical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310BF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65B83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1682F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6CABB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C6B35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3069" w:rsidRPr="00CB3069" w14:paraId="61E8070A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81CF1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SMI stable (± 10.0%)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B5478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45072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ED883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51525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91A70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B3069" w:rsidRPr="00CB3069" w14:paraId="0A105937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2E7FF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SMI loss (&gt; –10.0%)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AE18C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2.75(1.62-4.66)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BB5BC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7F37E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50EE7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2.56 (1.50-4.38)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97D7E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CB3069" w:rsidRPr="00CB3069" w14:paraId="6F6CE1A8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B51FF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SMI gain (&gt; +10.0%)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57442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0.84(0.41-1.73)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9F2E7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84330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655EA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0.54 (0.23-1.27)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AC4CE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CB3069" w:rsidRPr="00CB3069" w14:paraId="54CEF1CE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9ED88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SATI change , categorical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A4BDA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CD50B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5E196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C021F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A35CE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3069" w:rsidRPr="00CB3069" w14:paraId="70091EAB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F611A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SATI stable (± 10.0%)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CE030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15EB0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A6A31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8B4FD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429EC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B3069" w:rsidRPr="00CB3069" w14:paraId="63CD9BF5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A8174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SATI loss (&gt; –10.0%)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51861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1.41(0.76-2.62)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527E3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829D2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94EF4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1.05(0.57-1.96)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6D59D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CB3069" w:rsidRPr="00CB3069" w14:paraId="7BA969B0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5017C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SATI gain (&gt; +10.0%)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6D913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1.60(0.90-2.84)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27E60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705DC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8B2B8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1.21(0.70-2.11)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D28F8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CB3069" w:rsidRPr="00CB3069" w14:paraId="58F1FA22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87C99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VATI change , categorical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0D691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46279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2A814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6E539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4B35D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3069" w:rsidRPr="00CB3069" w14:paraId="239B1A75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5D439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VATI stable (± 10.0%)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B81CD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F48F4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E63F3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D3AAB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09759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B3069" w:rsidRPr="00CB3069" w14:paraId="109E3813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2CE47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VATI loss (&gt; –10.0%)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0301D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1.07(0.62-1.88)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2BCD4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2C0E4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EEDA8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0.97(0.56-1.68)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FFF34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0.91</w:t>
            </w:r>
          </w:p>
        </w:tc>
      </w:tr>
      <w:tr w:rsidR="00CB3069" w:rsidRPr="00CB3069" w14:paraId="1B35101E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9DDA3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VATI gain (&gt; +10.0%)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87A8C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1.18(0.46-1.55)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23FE1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9473F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F11AF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0.72(0.39-1.33)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6303B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 w:rsidR="00CB3069" w:rsidRPr="00CB3069" w14:paraId="31D722F6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809B7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BMI change , categorical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9A1DF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3D389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6FB6C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8311B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0AE99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3069" w:rsidRPr="00CB3069" w14:paraId="3074B5BE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5091E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BMI stable (± 10.0%)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B7DE5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9844C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523BC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8D21E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1952D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B3069" w:rsidRPr="00CB3069" w14:paraId="23D81BF5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CFE10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BMI loss (&gt; –10.0%)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B5C97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1.76(0.98-3.18)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BF036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B1BEA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AA0BE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1.43(0.77-2.64)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596D5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CB3069" w:rsidRPr="00CB3069" w14:paraId="7756054A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550C9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BMI gain (&gt; +10.0%)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8ED23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1.39(0.95-4.79)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E2172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5E211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E5CE0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1.11(0.56-2.19)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DC7C8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CB3069" w:rsidRPr="00CB3069" w14:paraId="3484AD03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5EC95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TNM stage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1EC5D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59CA1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6953E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853AD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ED9C1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3069" w:rsidRPr="00CB3069" w14:paraId="4C63F9E4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E1525" w14:textId="77777777" w:rsidR="00CB3069" w:rsidRPr="00CB3069" w:rsidRDefault="00CB3069" w:rsidP="00CB3069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I-II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E0A1B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6633C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9BBD4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79559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94F4C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B3069" w:rsidRPr="00CB3069" w14:paraId="0B8D8027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66D28" w14:textId="77777777" w:rsidR="00CB3069" w:rsidRPr="00CB3069" w:rsidRDefault="00CB3069" w:rsidP="00CB3069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65C65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2.77(1.73-4.45)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33F66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3E215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4F1AE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2.84 (1.75-4.61)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886EF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CB3069" w:rsidRPr="00CB3069" w14:paraId="75564401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A1F6D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Location of tumour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46879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8B590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A135A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54CD1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0E823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3069" w:rsidRPr="00CB3069" w14:paraId="272A3C27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BCA89" w14:textId="77777777" w:rsidR="00CB3069" w:rsidRPr="00CB3069" w:rsidRDefault="00CB3069" w:rsidP="00CB3069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Right hemicolon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59A19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590FD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826EE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A5D63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D9280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B3069" w:rsidRPr="00CB3069" w14:paraId="3DCC32CA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25D31" w14:textId="77777777" w:rsidR="00CB3069" w:rsidRPr="00CB3069" w:rsidRDefault="00CB3069" w:rsidP="00CB3069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Left hemicolon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DDD0B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1.35(0.47-3.62)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5CA55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008D4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F80B5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1.74(0.31-4.09)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99BD6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CB3069" w:rsidRPr="00CB3069" w14:paraId="1AE6B6A1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54540" w14:textId="77777777" w:rsidR="00CB3069" w:rsidRPr="00CB3069" w:rsidRDefault="00CB3069" w:rsidP="00CB3069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Rectal cancer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E883B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1.57(0.42-3.47)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D336D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A96F8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E6EAD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1.92(0.75-4.37)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8C0BB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 w:rsidR="00CB3069" w:rsidRPr="00CB3069" w14:paraId="40D66832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8F929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Postoperative LOS, days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B55FD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E984F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600E4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CFDC6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071B2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3069" w:rsidRPr="00CB3069" w14:paraId="59CB7FCD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81848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&lt;=7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8855B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0CFFE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83E9B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69965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7B6C5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B3069" w:rsidRPr="00CB3069" w14:paraId="4B37540C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2CC50" w14:textId="791B1AEC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&gt;7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50807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1.20(0.69-2.10)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1F532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8545C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9150F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1.31(0.62-2.46)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98671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CB3069" w:rsidRPr="00CB3069" w14:paraId="41B710D0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036A3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Hb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CE2BB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2FFC4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AE841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CEE96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9DCC3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3069" w:rsidRPr="00CB3069" w14:paraId="5B70FB39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CCBAA" w14:textId="77777777" w:rsidR="00CB3069" w:rsidRPr="00CB3069" w:rsidRDefault="00CB3069" w:rsidP="00CB3069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≥ 10 mmol/L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DF2E7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C5FF6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A2441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D9AD1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92F85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B3069" w:rsidRPr="00CB3069" w14:paraId="280E5A85" w14:textId="77777777" w:rsidTr="00CB3069">
        <w:trPr>
          <w:gridAfter w:val="1"/>
          <w:wAfter w:w="1795" w:type="dxa"/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2A7DB" w14:textId="1FE4BFE8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&lt; 10 mmol/L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E307D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1.31 (0.52-2.24)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6DA2A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C6448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014FF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1.24(0.48-2.01)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23169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CB3069" w:rsidRPr="00CB3069" w14:paraId="33D4050A" w14:textId="77777777" w:rsidTr="00CB3069">
        <w:trPr>
          <w:gridAfter w:val="1"/>
          <w:wAfter w:w="1795" w:type="dxa"/>
          <w:trHeight w:val="460"/>
        </w:trPr>
        <w:tc>
          <w:tcPr>
            <w:tcW w:w="29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35DD5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Neoadjuvant therapy after preoperative scan</w:t>
            </w:r>
          </w:p>
        </w:tc>
        <w:tc>
          <w:tcPr>
            <w:tcW w:w="20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39318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EA39C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771BD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32B56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26D9E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3069" w:rsidRPr="00CB3069" w14:paraId="0E21AA41" w14:textId="77777777" w:rsidTr="00CB3069">
        <w:trPr>
          <w:trHeight w:val="40"/>
        </w:trPr>
        <w:tc>
          <w:tcPr>
            <w:tcW w:w="29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224C6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9BF76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2CB30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9C88E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FBA70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04622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7254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3069" w:rsidRPr="00CB3069" w14:paraId="373C9573" w14:textId="77777777" w:rsidTr="00CB3069">
        <w:trPr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D39C2" w14:textId="77777777" w:rsidR="00CB3069" w:rsidRPr="00CB3069" w:rsidRDefault="00CB3069" w:rsidP="00CB3069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D9F85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D7535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61519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42551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867F8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  <w:hideMark/>
          </w:tcPr>
          <w:p w14:paraId="7849833C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3069" w:rsidRPr="00CB3069" w14:paraId="73198922" w14:textId="77777777" w:rsidTr="00CB3069">
        <w:trPr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E31F9" w14:textId="77777777" w:rsidR="00CB3069" w:rsidRPr="00CB3069" w:rsidRDefault="00CB3069" w:rsidP="00CB3069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Yes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FE517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1.63(0.82-3.26)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46FB6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E501D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44ECF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2.11(1.08-4.13)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05914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795" w:type="dxa"/>
            <w:vAlign w:val="center"/>
            <w:hideMark/>
          </w:tcPr>
          <w:p w14:paraId="51563419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3069" w:rsidRPr="00CB3069" w14:paraId="52C0860C" w14:textId="77777777" w:rsidTr="00CB3069">
        <w:trPr>
          <w:trHeight w:val="49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EC654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30-d Major complications(Clavien Dindo score)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B4A6D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2FD22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5CA68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2D572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32BD6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DF59E22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3069" w:rsidRPr="00CB3069" w14:paraId="64999C82" w14:textId="77777777" w:rsidTr="00CB3069">
        <w:trPr>
          <w:trHeight w:val="28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35267" w14:textId="77777777" w:rsidR="00CB3069" w:rsidRPr="00CB3069" w:rsidRDefault="00CB3069" w:rsidP="00CB3069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CFD4E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E628B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733BB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8607B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A1676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  <w:hideMark/>
          </w:tcPr>
          <w:p w14:paraId="5CFCAD85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3069" w:rsidRPr="00CB3069" w14:paraId="01B7E3EB" w14:textId="77777777" w:rsidTr="00CB3069">
        <w:trPr>
          <w:trHeight w:val="290"/>
        </w:trPr>
        <w:tc>
          <w:tcPr>
            <w:tcW w:w="29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4161538" w14:textId="77777777" w:rsidR="00CB3069" w:rsidRPr="00CB3069" w:rsidRDefault="00CB3069" w:rsidP="00CB3069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Yes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E38F810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1.12(0.92-1.36)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A9134E3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FA6AF58" w14:textId="77777777" w:rsidR="00CB3069" w:rsidRPr="00CB3069" w:rsidRDefault="00CB3069" w:rsidP="00CB306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8A1BCBA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1.09(0.88-1.34)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FD20BDB" w14:textId="77777777" w:rsidR="00CB3069" w:rsidRPr="00CB3069" w:rsidRDefault="00CB3069" w:rsidP="00CB30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30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795" w:type="dxa"/>
            <w:vAlign w:val="center"/>
            <w:hideMark/>
          </w:tcPr>
          <w:p w14:paraId="581D93B1" w14:textId="77777777" w:rsidR="00CB3069" w:rsidRPr="00CB3069" w:rsidRDefault="00CB3069" w:rsidP="00CB30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07BA8DE" w14:textId="77777777" w:rsidR="00D11F59" w:rsidRPr="00F22798" w:rsidRDefault="00D11F59" w:rsidP="00D11F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2798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S2 </w:t>
      </w:r>
      <w:r w:rsidRPr="00F22798">
        <w:rPr>
          <w:rFonts w:ascii="Times New Roman" w:hAnsi="Times New Roman" w:cs="Times New Roman"/>
          <w:sz w:val="24"/>
          <w:szCs w:val="24"/>
        </w:rPr>
        <w:t>Univariable analysis for overall survival and disease-free survival (n=</w:t>
      </w:r>
      <w:r>
        <w:rPr>
          <w:rFonts w:ascii="Times New Roman" w:hAnsi="Times New Roman" w:cs="Times New Roman"/>
          <w:sz w:val="24"/>
          <w:szCs w:val="24"/>
        </w:rPr>
        <w:t>314</w:t>
      </w:r>
      <w:r w:rsidRPr="00F22798">
        <w:rPr>
          <w:rFonts w:ascii="Times New Roman" w:hAnsi="Times New Roman" w:cs="Times New Roman"/>
          <w:sz w:val="24"/>
          <w:szCs w:val="24"/>
        </w:rPr>
        <w:t>)</w:t>
      </w:r>
    </w:p>
    <w:p w14:paraId="78C6DAE2" w14:textId="77777777" w:rsidR="000A1266" w:rsidRPr="00D11F59" w:rsidRDefault="000A1266"/>
    <w:sectPr w:rsidR="000A1266" w:rsidRPr="00D11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D4942" w14:textId="77777777" w:rsidR="00A6119F" w:rsidRDefault="00A6119F" w:rsidP="000E290C">
      <w:r>
        <w:separator/>
      </w:r>
    </w:p>
  </w:endnote>
  <w:endnote w:type="continuationSeparator" w:id="0">
    <w:p w14:paraId="49CA3EA6" w14:textId="77777777" w:rsidR="00A6119F" w:rsidRDefault="00A6119F" w:rsidP="000E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040F" w14:textId="77777777" w:rsidR="00A6119F" w:rsidRDefault="00A6119F" w:rsidP="000E290C">
      <w:r>
        <w:separator/>
      </w:r>
    </w:p>
  </w:footnote>
  <w:footnote w:type="continuationSeparator" w:id="0">
    <w:p w14:paraId="729124A8" w14:textId="77777777" w:rsidR="00A6119F" w:rsidRDefault="00A6119F" w:rsidP="000E2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DE"/>
    <w:rsid w:val="000A1266"/>
    <w:rsid w:val="000E290C"/>
    <w:rsid w:val="002C4D21"/>
    <w:rsid w:val="00A6119F"/>
    <w:rsid w:val="00C737DE"/>
    <w:rsid w:val="00CB3069"/>
    <w:rsid w:val="00D1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B0A78"/>
  <w15:chartTrackingRefBased/>
  <w15:docId w15:val="{47CFFD09-FE5C-4B95-B3D9-9E3261E2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29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2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29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1108</dc:creator>
  <cp:keywords/>
  <dc:description/>
  <cp:lastModifiedBy>1108</cp:lastModifiedBy>
  <cp:revision>4</cp:revision>
  <dcterms:created xsi:type="dcterms:W3CDTF">2022-04-07T10:29:00Z</dcterms:created>
  <dcterms:modified xsi:type="dcterms:W3CDTF">2022-08-23T07:45:00Z</dcterms:modified>
</cp:coreProperties>
</file>