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D736" w14:textId="6B189A92" w:rsidR="00B86721" w:rsidRPr="00A0258D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Supplementary </w:t>
      </w:r>
      <w:r w:rsidR="001927D3">
        <w:rPr>
          <w:rFonts w:ascii="Times New Roman" w:hAnsi="Times New Roman" w:cs="Times New Roman"/>
          <w:b/>
          <w:lang w:val="en-US"/>
        </w:rPr>
        <w:t>T</w:t>
      </w:r>
      <w:r w:rsidRPr="00B07D76">
        <w:rPr>
          <w:rFonts w:ascii="Times New Roman" w:hAnsi="Times New Roman" w:cs="Times New Roman"/>
          <w:b/>
          <w:lang w:val="en-US"/>
        </w:rPr>
        <w:t>able 1.</w:t>
      </w:r>
      <w:r w:rsidRPr="00561B8F">
        <w:rPr>
          <w:rFonts w:ascii="Times New Roman" w:hAnsi="Times New Roman" w:cs="Times New Roman"/>
          <w:lang w:val="en-US"/>
        </w:rPr>
        <w:t xml:space="preserve"> General </w:t>
      </w:r>
      <w:r w:rsidRPr="000F34E7">
        <w:rPr>
          <w:rFonts w:ascii="Times New Roman" w:hAnsi="Times New Roman" w:cs="Times New Roman"/>
          <w:bCs/>
          <w:lang w:val="en-US"/>
        </w:rPr>
        <w:t xml:space="preserve">and clinical characteristics </w:t>
      </w:r>
      <w:r w:rsidRPr="00561B8F">
        <w:rPr>
          <w:rFonts w:ascii="Times New Roman" w:hAnsi="Times New Roman" w:cs="Times New Roman"/>
          <w:lang w:val="en-US"/>
        </w:rPr>
        <w:t>of severe COVID-19 patients (n=250).</w:t>
      </w:r>
    </w:p>
    <w:tbl>
      <w:tblPr>
        <w:tblpPr w:leftFromText="141" w:rightFromText="141" w:vertAnchor="text" w:horzAnchor="margin" w:tblpXSpec="center" w:tblpY="5"/>
        <w:tblW w:w="5007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417"/>
      </w:tblGrid>
      <w:tr w:rsidR="00B86721" w:rsidRPr="00A0258D" w14:paraId="412C5D3F" w14:textId="77777777" w:rsidTr="00DE4F61">
        <w:trPr>
          <w:trHeight w:val="300"/>
        </w:trPr>
        <w:tc>
          <w:tcPr>
            <w:tcW w:w="3590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58941D3D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  <w:t>Characteristics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noWrap/>
          </w:tcPr>
          <w:p w14:paraId="45329935" w14:textId="77777777" w:rsidR="00B86721" w:rsidRPr="00A0258D" w:rsidRDefault="00B86721" w:rsidP="00DD11D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</w:p>
        </w:tc>
      </w:tr>
      <w:tr w:rsidR="00B86721" w:rsidRPr="00A0258D" w14:paraId="1D91F45E" w14:textId="77777777" w:rsidTr="00DE4F61">
        <w:trPr>
          <w:trHeight w:val="300"/>
        </w:trPr>
        <w:tc>
          <w:tcPr>
            <w:tcW w:w="3590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5E020F4E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Age (years)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  <w:noWrap/>
            <w:hideMark/>
          </w:tcPr>
          <w:p w14:paraId="1011FFE0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54.3 ± 15.3</w:t>
            </w:r>
          </w:p>
        </w:tc>
      </w:tr>
      <w:tr w:rsidR="00B86721" w:rsidRPr="00A0258D" w14:paraId="5E9F64B8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vAlign w:val="center"/>
            <w:hideMark/>
          </w:tcPr>
          <w:p w14:paraId="03587246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  <w:t>Sex, n (%)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49CC7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</w:p>
        </w:tc>
      </w:tr>
      <w:tr w:rsidR="00B86721" w:rsidRPr="00A0258D" w14:paraId="00859039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23E7CC60" w14:textId="77777777" w:rsidR="00B86721" w:rsidRPr="00A0258D" w:rsidRDefault="00B86721" w:rsidP="00DD11DB">
            <w:pPr>
              <w:spacing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Male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983713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170 (68.0)</w:t>
            </w:r>
          </w:p>
        </w:tc>
      </w:tr>
      <w:tr w:rsidR="00B86721" w:rsidRPr="00A0258D" w14:paraId="50ACABEC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1EFA96A7" w14:textId="77777777" w:rsidR="00B86721" w:rsidRPr="00A0258D" w:rsidRDefault="00B86721" w:rsidP="00DD11DB">
            <w:pPr>
              <w:spacing w:line="36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Female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724423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80 (32.0)</w:t>
            </w:r>
          </w:p>
        </w:tc>
      </w:tr>
      <w:tr w:rsidR="00B86721" w:rsidRPr="00A0258D" w14:paraId="4E152A01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0B4C5D95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  <w:t>Comorbidities, n (%)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AEDB06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</w:p>
        </w:tc>
      </w:tr>
      <w:tr w:rsidR="00B86721" w:rsidRPr="00A0258D" w14:paraId="022FEA89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1CF94461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Obesity</w:t>
            </w:r>
          </w:p>
        </w:tc>
        <w:tc>
          <w:tcPr>
            <w:tcW w:w="1417" w:type="dxa"/>
            <w:shd w:val="clear" w:color="auto" w:fill="auto"/>
            <w:noWrap/>
          </w:tcPr>
          <w:p w14:paraId="21C0F2D0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129 (51.6)</w:t>
            </w:r>
          </w:p>
        </w:tc>
      </w:tr>
      <w:tr w:rsidR="00B86721" w:rsidRPr="00A0258D" w14:paraId="23AA1A6F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03453C80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HBP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22EACDB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83 (33.2)</w:t>
            </w:r>
          </w:p>
        </w:tc>
      </w:tr>
      <w:tr w:rsidR="00B86721" w:rsidRPr="00A0258D" w14:paraId="1C766727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4FC4CE1D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T2D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C24023B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76 (30.4)</w:t>
            </w:r>
          </w:p>
        </w:tc>
      </w:tr>
      <w:tr w:rsidR="00B86721" w:rsidRPr="00A0258D" w14:paraId="6598C8D0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05601538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Smoking</w:t>
            </w:r>
          </w:p>
        </w:tc>
        <w:tc>
          <w:tcPr>
            <w:tcW w:w="1417" w:type="dxa"/>
            <w:shd w:val="clear" w:color="auto" w:fill="auto"/>
            <w:noWrap/>
          </w:tcPr>
          <w:p w14:paraId="521AB4D9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19 (7.6)</w:t>
            </w:r>
          </w:p>
        </w:tc>
      </w:tr>
      <w:tr w:rsidR="00B86721" w:rsidRPr="00A0258D" w14:paraId="3C751996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315CC78D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Cardiopathy</w:t>
            </w:r>
          </w:p>
        </w:tc>
        <w:tc>
          <w:tcPr>
            <w:tcW w:w="1417" w:type="dxa"/>
            <w:shd w:val="clear" w:color="auto" w:fill="auto"/>
            <w:noWrap/>
          </w:tcPr>
          <w:p w14:paraId="4F604CF4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13 (5.2)</w:t>
            </w:r>
          </w:p>
        </w:tc>
      </w:tr>
      <w:tr w:rsidR="00B86721" w:rsidRPr="00A0258D" w14:paraId="55EB57B5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73636D60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CKD</w:t>
            </w:r>
          </w:p>
        </w:tc>
        <w:tc>
          <w:tcPr>
            <w:tcW w:w="1417" w:type="dxa"/>
            <w:shd w:val="clear" w:color="auto" w:fill="auto"/>
            <w:noWrap/>
          </w:tcPr>
          <w:p w14:paraId="4867EC91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9 (3.6)</w:t>
            </w:r>
          </w:p>
        </w:tc>
      </w:tr>
      <w:tr w:rsidR="00B86721" w:rsidRPr="00A0258D" w14:paraId="241701A5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40909D36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Dyslipidemia</w:t>
            </w:r>
          </w:p>
        </w:tc>
        <w:tc>
          <w:tcPr>
            <w:tcW w:w="1417" w:type="dxa"/>
            <w:shd w:val="clear" w:color="auto" w:fill="auto"/>
            <w:noWrap/>
          </w:tcPr>
          <w:p w14:paraId="06EBEE06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7 (2.8)</w:t>
            </w:r>
          </w:p>
        </w:tc>
      </w:tr>
      <w:tr w:rsidR="00B86721" w:rsidRPr="00A0258D" w14:paraId="6D9533F6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21A6E9E4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COPD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67863B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7 (2.8)</w:t>
            </w:r>
          </w:p>
        </w:tc>
      </w:tr>
      <w:tr w:rsidR="00B86721" w:rsidRPr="00A0258D" w14:paraId="08EBB2C6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0FF75CDB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Hepatopathy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FB1F409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5 (2.0)</w:t>
            </w:r>
          </w:p>
        </w:tc>
      </w:tr>
      <w:tr w:rsidR="00B86721" w:rsidRPr="00A0258D" w14:paraId="1F565CCF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5535FD91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 xml:space="preserve">HIV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34D80E4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5 (2.0)</w:t>
            </w:r>
          </w:p>
        </w:tc>
      </w:tr>
      <w:tr w:rsidR="00B86721" w:rsidRPr="00A0258D" w14:paraId="0CDDBF12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4F332A98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Period of hospitalization</w:t>
            </w: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 xml:space="preserve"> (days)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8F5E84D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9.42 ± 8.23</w:t>
            </w:r>
          </w:p>
        </w:tc>
      </w:tr>
      <w:tr w:rsidR="00B86721" w:rsidRPr="00A0258D" w14:paraId="70C89AC5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31F7DB00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O</w:t>
            </w:r>
            <w:r w:rsidRPr="00A0258D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2 </w:t>
            </w:r>
            <w:r w:rsidRPr="00A0258D">
              <w:rPr>
                <w:rFonts w:ascii="Times New Roman" w:hAnsi="Times New Roman" w:cs="Times New Roman"/>
                <w:lang w:val="en-US"/>
              </w:rPr>
              <w:t>saturation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C995117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81.4 ± 15.3</w:t>
            </w:r>
          </w:p>
        </w:tc>
      </w:tr>
      <w:tr w:rsidR="00B86721" w:rsidRPr="00A0258D" w14:paraId="1BF6B742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5AE67957" w14:textId="77777777" w:rsidR="00B86721" w:rsidRPr="007B29DF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F23E6B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Eosinophil (absolute count)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C9EF85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53.1 ± 103</w:t>
            </w:r>
          </w:p>
        </w:tc>
      </w:tr>
      <w:tr w:rsidR="00B86721" w:rsidRPr="00A0258D" w14:paraId="21F6FF6C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62E10EB4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CRP (mg/L)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EFE0447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175 ± 124</w:t>
            </w:r>
          </w:p>
        </w:tc>
      </w:tr>
      <w:tr w:rsidR="00B86721" w:rsidRPr="00A0258D" w14:paraId="7A6C92F6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  <w:hideMark/>
          </w:tcPr>
          <w:p w14:paraId="1BB18DCE" w14:textId="77777777" w:rsidR="00B86721" w:rsidRPr="00A0258D" w:rsidRDefault="00B86721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D-dimer (ng/mL)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599DAD3" w14:textId="77777777" w:rsidR="00B86721" w:rsidRPr="00A0258D" w:rsidRDefault="00B86721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2010 ± 3584</w:t>
            </w:r>
          </w:p>
        </w:tc>
      </w:tr>
      <w:tr w:rsidR="006A6BDD" w:rsidRPr="00A0258D" w14:paraId="26452EF3" w14:textId="77777777" w:rsidTr="00DE4F61">
        <w:trPr>
          <w:trHeight w:val="300"/>
        </w:trPr>
        <w:tc>
          <w:tcPr>
            <w:tcW w:w="3590" w:type="dxa"/>
            <w:shd w:val="clear" w:color="auto" w:fill="auto"/>
            <w:noWrap/>
          </w:tcPr>
          <w:p w14:paraId="6A860B59" w14:textId="4DE18D71" w:rsidR="006A6BDD" w:rsidRDefault="006A6BDD" w:rsidP="00DD11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N/L ratio</w:t>
            </w:r>
          </w:p>
        </w:tc>
        <w:tc>
          <w:tcPr>
            <w:tcW w:w="1417" w:type="dxa"/>
            <w:shd w:val="clear" w:color="auto" w:fill="auto"/>
            <w:noWrap/>
          </w:tcPr>
          <w:p w14:paraId="336E371D" w14:textId="6B651E23" w:rsidR="006A6BDD" w:rsidRPr="00A0258D" w:rsidRDefault="00FC69A6" w:rsidP="00DD11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 xml:space="preserve">11.9 </w:t>
            </w:r>
            <w:r w:rsidRPr="00A0258D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>±</w:t>
            </w:r>
            <w:r w:rsidR="00707FF6">
              <w:rPr>
                <w:rFonts w:ascii="Times New Roman" w:eastAsia="Times New Roman" w:hAnsi="Times New Roman" w:cs="Times New Roman"/>
                <w:color w:val="000000"/>
                <w:lang w:val="en-US" w:eastAsia="es-MX"/>
              </w:rPr>
              <w:t xml:space="preserve"> 10.8</w:t>
            </w:r>
          </w:p>
        </w:tc>
      </w:tr>
    </w:tbl>
    <w:p w14:paraId="324EDE0E" w14:textId="77777777" w:rsidR="00B86721" w:rsidRPr="00A0258D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6A98E23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1BEA066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91C07B4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3604309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EF8750B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CAF0E36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2C0FC5D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09E7850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A7A9113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B1C2AB2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29EA943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BD02477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B13BAC1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EF04990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3431624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FB55499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A7B2C2E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25A95D6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8330443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8377028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1D68500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DB91C00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70A9175" w14:textId="77777777" w:rsidR="006A6BDD" w:rsidRPr="005C45C4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Values are </w:t>
      </w:r>
      <w:r w:rsidRPr="00A0258D">
        <w:rPr>
          <w:rFonts w:ascii="Times New Roman" w:hAnsi="Times New Roman" w:cs="Times New Roman"/>
          <w:lang w:val="en-US"/>
        </w:rPr>
        <w:t xml:space="preserve">present as mean </w:t>
      </w:r>
      <w:r w:rsidRPr="00A0258D">
        <w:rPr>
          <w:rFonts w:ascii="Times New Roman" w:eastAsia="Times New Roman" w:hAnsi="Times New Roman" w:cs="Times New Roman"/>
          <w:color w:val="000000"/>
          <w:lang w:val="en-US" w:eastAsia="es-MX"/>
        </w:rPr>
        <w:t xml:space="preserve">± SD, </w:t>
      </w:r>
      <w:r>
        <w:rPr>
          <w:rFonts w:ascii="Times New Roman" w:eastAsia="Times New Roman" w:hAnsi="Times New Roman" w:cs="Times New Roman"/>
          <w:color w:val="000000"/>
          <w:lang w:val="en-US" w:eastAsia="es-MX"/>
        </w:rPr>
        <w:t>frequencies and</w:t>
      </w:r>
      <w:r w:rsidRPr="00A0258D">
        <w:rPr>
          <w:rFonts w:ascii="Times New Roman" w:hAnsi="Times New Roman" w:cs="Times New Roman"/>
          <w:lang w:val="en-US"/>
        </w:rPr>
        <w:t xml:space="preserve"> percentages. HBP: High Blood Pressure; T2D: Type 2 Diabetes; COPD</w:t>
      </w:r>
      <w:r w:rsidRPr="00A0258D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0258D">
        <w:rPr>
          <w:rFonts w:ascii="Times New Roman" w:hAnsi="Times New Roman" w:cs="Times New Roman"/>
          <w:bCs/>
          <w:lang w:val="en-US"/>
        </w:rPr>
        <w:t>Chronic</w:t>
      </w:r>
      <w:r w:rsidRPr="00A0258D">
        <w:rPr>
          <w:rFonts w:ascii="Times New Roman" w:hAnsi="Times New Roman" w:cs="Times New Roman"/>
          <w:lang w:val="en-US"/>
        </w:rPr>
        <w:t> </w:t>
      </w:r>
      <w:r w:rsidRPr="00A0258D">
        <w:rPr>
          <w:rFonts w:ascii="Times New Roman" w:hAnsi="Times New Roman" w:cs="Times New Roman"/>
          <w:bCs/>
          <w:lang w:val="en-US"/>
        </w:rPr>
        <w:t>Obstructive</w:t>
      </w:r>
      <w:r w:rsidRPr="00A0258D">
        <w:rPr>
          <w:rFonts w:ascii="Times New Roman" w:hAnsi="Times New Roman" w:cs="Times New Roman"/>
          <w:lang w:val="en-US"/>
        </w:rPr>
        <w:t> </w:t>
      </w:r>
      <w:r w:rsidRPr="00A0258D">
        <w:rPr>
          <w:rFonts w:ascii="Times New Roman" w:hAnsi="Times New Roman" w:cs="Times New Roman"/>
          <w:bCs/>
          <w:lang w:val="en-US"/>
        </w:rPr>
        <w:t>Pulmonary</w:t>
      </w:r>
      <w:r w:rsidRPr="00A0258D">
        <w:rPr>
          <w:rFonts w:ascii="Times New Roman" w:hAnsi="Times New Roman" w:cs="Times New Roman"/>
          <w:lang w:val="en-US"/>
        </w:rPr>
        <w:t> </w:t>
      </w:r>
      <w:r w:rsidRPr="00A0258D">
        <w:rPr>
          <w:rFonts w:ascii="Times New Roman" w:hAnsi="Times New Roman" w:cs="Times New Roman"/>
          <w:bCs/>
          <w:lang w:val="en-US"/>
        </w:rPr>
        <w:t>Disease</w:t>
      </w:r>
      <w:r w:rsidRPr="00A0258D">
        <w:rPr>
          <w:rFonts w:ascii="Times New Roman" w:hAnsi="Times New Roman" w:cs="Times New Roman"/>
          <w:lang w:val="en-US"/>
        </w:rPr>
        <w:t>; CKD: chronic kidney disease; HIV: human immunodeficiency virus. O</w:t>
      </w:r>
      <w:r w:rsidRPr="00A0258D">
        <w:rPr>
          <w:rFonts w:ascii="Times New Roman" w:hAnsi="Times New Roman" w:cs="Times New Roman"/>
          <w:vertAlign w:val="subscript"/>
          <w:lang w:val="en-US"/>
        </w:rPr>
        <w:t>2</w:t>
      </w:r>
      <w:r w:rsidRPr="00A0258D">
        <w:rPr>
          <w:rFonts w:ascii="Times New Roman" w:hAnsi="Times New Roman" w:cs="Times New Roman"/>
          <w:lang w:val="en-US"/>
        </w:rPr>
        <w:t xml:space="preserve"> saturation</w:t>
      </w:r>
      <w:r w:rsidRPr="00A0258D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A0258D">
        <w:rPr>
          <w:rFonts w:ascii="Times New Roman" w:hAnsi="Times New Roman" w:cs="Times New Roman"/>
          <w:bCs/>
          <w:lang w:val="en-US"/>
        </w:rPr>
        <w:t xml:space="preserve">oxygen saturation; AEC: Absolute Eosinophiles Count; </w:t>
      </w:r>
      <w:r>
        <w:rPr>
          <w:rFonts w:ascii="Times New Roman" w:hAnsi="Times New Roman" w:cs="Times New Roman"/>
          <w:lang w:val="en-US"/>
        </w:rPr>
        <w:t>CRP: C-reactive protein</w:t>
      </w:r>
      <w:r w:rsidR="006A6BDD">
        <w:rPr>
          <w:rFonts w:ascii="Times New Roman" w:hAnsi="Times New Roman" w:cs="Times New Roman"/>
          <w:lang w:val="en-US"/>
        </w:rPr>
        <w:t xml:space="preserve">; </w:t>
      </w:r>
      <w:r w:rsidR="006A6BDD" w:rsidRPr="008C1285">
        <w:rPr>
          <w:rFonts w:ascii="Times New Roman" w:hAnsi="Times New Roman" w:cs="Times New Roman"/>
          <w:lang w:val="en-US"/>
        </w:rPr>
        <w:t>neutrophil-to-lymphocyte ratio</w:t>
      </w:r>
      <w:r w:rsidR="006A6BDD">
        <w:rPr>
          <w:rFonts w:ascii="Times New Roman" w:hAnsi="Times New Roman" w:cs="Times New Roman"/>
          <w:lang w:val="en-US"/>
        </w:rPr>
        <w:t xml:space="preserve">. </w:t>
      </w:r>
    </w:p>
    <w:p w14:paraId="47C7BED6" w14:textId="391220DD" w:rsidR="009961BC" w:rsidRPr="00A0258D" w:rsidRDefault="00816DBC" w:rsidP="00DD11D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</w:t>
      </w:r>
      <w:r w:rsidR="004F130D">
        <w:rPr>
          <w:rFonts w:ascii="Times New Roman" w:hAnsi="Times New Roman" w:cs="Times New Roman"/>
          <w:b/>
          <w:lang w:val="en-US"/>
        </w:rPr>
        <w:t xml:space="preserve"> </w:t>
      </w:r>
      <w:r w:rsidR="009961BC" w:rsidRPr="00B07D76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2</w:t>
      </w:r>
      <w:r w:rsidR="009961BC" w:rsidRPr="00B07D76">
        <w:rPr>
          <w:rFonts w:ascii="Times New Roman" w:hAnsi="Times New Roman" w:cs="Times New Roman"/>
          <w:b/>
          <w:lang w:val="en-US"/>
        </w:rPr>
        <w:t>.</w:t>
      </w:r>
      <w:r w:rsidR="009961BC" w:rsidRPr="00A0258D">
        <w:rPr>
          <w:rFonts w:ascii="Times New Roman" w:hAnsi="Times New Roman" w:cs="Times New Roman"/>
          <w:lang w:val="en-US"/>
        </w:rPr>
        <w:t xml:space="preserve"> Comparative analysis of characteristics and </w:t>
      </w:r>
      <w:r w:rsidR="00885CD9">
        <w:rPr>
          <w:rFonts w:ascii="Times New Roman" w:hAnsi="Times New Roman" w:cs="Times New Roman"/>
          <w:lang w:val="en-US"/>
        </w:rPr>
        <w:t>comorbidities of</w:t>
      </w:r>
      <w:r w:rsidR="009961BC">
        <w:rPr>
          <w:rFonts w:ascii="Times New Roman" w:hAnsi="Times New Roman" w:cs="Times New Roman"/>
          <w:lang w:val="en-US"/>
        </w:rPr>
        <w:t xml:space="preserve"> </w:t>
      </w:r>
      <w:r w:rsidR="00885CD9">
        <w:rPr>
          <w:rFonts w:ascii="Times New Roman" w:hAnsi="Times New Roman" w:cs="Times New Roman"/>
          <w:lang w:val="en-US"/>
        </w:rPr>
        <w:t xml:space="preserve">the </w:t>
      </w:r>
      <w:r w:rsidR="009961BC">
        <w:rPr>
          <w:rFonts w:ascii="Times New Roman" w:hAnsi="Times New Roman" w:cs="Times New Roman"/>
          <w:lang w:val="en-US"/>
        </w:rPr>
        <w:t>population according to survival status (n = 250).</w:t>
      </w:r>
    </w:p>
    <w:p w14:paraId="54F0FFAB" w14:textId="77777777" w:rsidR="009961BC" w:rsidRPr="00A0258D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tbl>
      <w:tblPr>
        <w:tblStyle w:val="Tablaconcuadrcula"/>
        <w:tblpPr w:leftFromText="141" w:rightFromText="141" w:vertAnchor="text" w:horzAnchor="page" w:tblpX="3193" w:tblpY="159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602"/>
        <w:gridCol w:w="1701"/>
        <w:gridCol w:w="992"/>
      </w:tblGrid>
      <w:tr w:rsidR="009961BC" w:rsidRPr="00A0258D" w14:paraId="116E2D20" w14:textId="77777777" w:rsidTr="009A7CB9">
        <w:tc>
          <w:tcPr>
            <w:tcW w:w="1684" w:type="dxa"/>
            <w:tcBorders>
              <w:bottom w:val="single" w:sz="8" w:space="0" w:color="auto"/>
            </w:tcBorders>
          </w:tcPr>
          <w:p w14:paraId="3C8D1A7D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258D">
              <w:rPr>
                <w:rFonts w:ascii="Times New Roman" w:hAnsi="Times New Roman" w:cs="Times New Roman"/>
                <w:b/>
                <w:lang w:val="en-US"/>
              </w:rPr>
              <w:t>Characteristic</w:t>
            </w:r>
          </w:p>
          <w:p w14:paraId="0C3DFF4F" w14:textId="77777777" w:rsidR="009961BC" w:rsidRPr="00703C62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C62">
              <w:rPr>
                <w:rFonts w:ascii="Times New Roman" w:hAnsi="Times New Roman" w:cs="Times New Roman"/>
                <w:lang w:val="en-US"/>
              </w:rPr>
              <w:t>n (%)</w:t>
            </w:r>
          </w:p>
        </w:tc>
        <w:tc>
          <w:tcPr>
            <w:tcW w:w="1602" w:type="dxa"/>
            <w:tcBorders>
              <w:bottom w:val="single" w:sz="8" w:space="0" w:color="auto"/>
            </w:tcBorders>
          </w:tcPr>
          <w:p w14:paraId="417841A1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Survivors</w:t>
            </w:r>
          </w:p>
          <w:p w14:paraId="3D7AA5B7" w14:textId="77777777" w:rsidR="009961BC" w:rsidRPr="00703C62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C62">
              <w:rPr>
                <w:rFonts w:ascii="Times New Roman" w:hAnsi="Times New Roman" w:cs="Times New Roman"/>
                <w:lang w:val="en-US"/>
              </w:rPr>
              <w:t>n = 148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5342A5C" w14:textId="77777777" w:rsidR="009961BC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Non-survivors</w:t>
            </w:r>
          </w:p>
          <w:p w14:paraId="5D49CCD5" w14:textId="77777777" w:rsidR="009961BC" w:rsidRPr="00703C62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3C62">
              <w:rPr>
                <w:rFonts w:ascii="Times New Roman" w:hAnsi="Times New Roman" w:cs="Times New Roman"/>
                <w:lang w:val="en-US"/>
              </w:rPr>
              <w:t>n = 102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7343F72B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258D">
              <w:rPr>
                <w:rFonts w:ascii="Times New Roman" w:hAnsi="Times New Roman" w:cs="Times New Roman"/>
                <w:b/>
                <w:lang w:val="en-US"/>
              </w:rPr>
              <w:t>P value</w:t>
            </w:r>
          </w:p>
        </w:tc>
      </w:tr>
      <w:tr w:rsidR="009961BC" w:rsidRPr="00A0258D" w14:paraId="1BEA4B57" w14:textId="77777777" w:rsidTr="009A7CB9">
        <w:trPr>
          <w:trHeight w:val="77"/>
        </w:trPr>
        <w:tc>
          <w:tcPr>
            <w:tcW w:w="1684" w:type="dxa"/>
            <w:tcBorders>
              <w:top w:val="single" w:sz="8" w:space="0" w:color="auto"/>
            </w:tcBorders>
          </w:tcPr>
          <w:p w14:paraId="4AC5EBE2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A0258D">
              <w:rPr>
                <w:rFonts w:ascii="Times New Roman" w:hAnsi="Times New Roman" w:cs="Times New Roman"/>
                <w:b/>
                <w:lang w:val="en-US"/>
              </w:rPr>
              <w:t>Sex</w:t>
            </w:r>
          </w:p>
        </w:tc>
        <w:tc>
          <w:tcPr>
            <w:tcW w:w="1602" w:type="dxa"/>
            <w:tcBorders>
              <w:top w:val="single" w:sz="8" w:space="0" w:color="auto"/>
            </w:tcBorders>
          </w:tcPr>
          <w:p w14:paraId="25F70CFA" w14:textId="77777777" w:rsidR="009961BC" w:rsidRPr="00A0258D" w:rsidRDefault="009961BC" w:rsidP="00DD11DB">
            <w:pPr>
              <w:spacing w:line="360" w:lineRule="auto"/>
              <w:ind w:left="38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11B99E6D" w14:textId="77777777" w:rsidR="009961BC" w:rsidRPr="00A0258D" w:rsidRDefault="009961BC" w:rsidP="00DD11DB">
            <w:pPr>
              <w:spacing w:line="360" w:lineRule="auto"/>
              <w:ind w:left="46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</w:tcPr>
          <w:p w14:paraId="18FF79A4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61BC" w:rsidRPr="00A0258D" w14:paraId="4A5126E1" w14:textId="77777777" w:rsidTr="009A7CB9">
        <w:tc>
          <w:tcPr>
            <w:tcW w:w="1684" w:type="dxa"/>
          </w:tcPr>
          <w:p w14:paraId="06591C61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Men</w:t>
            </w:r>
          </w:p>
        </w:tc>
        <w:tc>
          <w:tcPr>
            <w:tcW w:w="1602" w:type="dxa"/>
          </w:tcPr>
          <w:p w14:paraId="23A26B90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97 (65)</w:t>
            </w:r>
          </w:p>
        </w:tc>
        <w:tc>
          <w:tcPr>
            <w:tcW w:w="1701" w:type="dxa"/>
          </w:tcPr>
          <w:p w14:paraId="2905413D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73 (71)</w:t>
            </w:r>
          </w:p>
        </w:tc>
        <w:tc>
          <w:tcPr>
            <w:tcW w:w="992" w:type="dxa"/>
          </w:tcPr>
          <w:p w14:paraId="49A49767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0.31</w:t>
            </w:r>
          </w:p>
        </w:tc>
      </w:tr>
      <w:tr w:rsidR="009961BC" w:rsidRPr="00A0258D" w14:paraId="0DF23AD7" w14:textId="77777777" w:rsidTr="009A7CB9">
        <w:tc>
          <w:tcPr>
            <w:tcW w:w="1684" w:type="dxa"/>
          </w:tcPr>
          <w:p w14:paraId="264D6520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Women</w:t>
            </w:r>
          </w:p>
        </w:tc>
        <w:tc>
          <w:tcPr>
            <w:tcW w:w="1602" w:type="dxa"/>
          </w:tcPr>
          <w:p w14:paraId="022D38DF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51 (34)</w:t>
            </w:r>
          </w:p>
        </w:tc>
        <w:tc>
          <w:tcPr>
            <w:tcW w:w="1701" w:type="dxa"/>
          </w:tcPr>
          <w:p w14:paraId="1BEB77FD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29 (28)</w:t>
            </w:r>
          </w:p>
        </w:tc>
        <w:tc>
          <w:tcPr>
            <w:tcW w:w="992" w:type="dxa"/>
          </w:tcPr>
          <w:p w14:paraId="3366E880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961BC" w:rsidRPr="00A0258D" w14:paraId="412D3766" w14:textId="77777777" w:rsidTr="009A7CB9">
        <w:tc>
          <w:tcPr>
            <w:tcW w:w="1684" w:type="dxa"/>
          </w:tcPr>
          <w:p w14:paraId="20C7F065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HBP</w:t>
            </w:r>
          </w:p>
        </w:tc>
        <w:tc>
          <w:tcPr>
            <w:tcW w:w="1602" w:type="dxa"/>
          </w:tcPr>
          <w:p w14:paraId="315E2590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44 (29)</w:t>
            </w:r>
          </w:p>
        </w:tc>
        <w:tc>
          <w:tcPr>
            <w:tcW w:w="1701" w:type="dxa"/>
          </w:tcPr>
          <w:p w14:paraId="03D3DB1C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39 (38)</w:t>
            </w:r>
          </w:p>
        </w:tc>
        <w:tc>
          <w:tcPr>
            <w:tcW w:w="992" w:type="dxa"/>
          </w:tcPr>
          <w:p w14:paraId="718973D2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0.16</w:t>
            </w:r>
          </w:p>
        </w:tc>
      </w:tr>
      <w:tr w:rsidR="009961BC" w:rsidRPr="00A0258D" w14:paraId="6C8DB5E8" w14:textId="77777777" w:rsidTr="009A7CB9">
        <w:tc>
          <w:tcPr>
            <w:tcW w:w="1684" w:type="dxa"/>
          </w:tcPr>
          <w:p w14:paraId="7EB3247C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T2D</w:t>
            </w:r>
          </w:p>
        </w:tc>
        <w:tc>
          <w:tcPr>
            <w:tcW w:w="1602" w:type="dxa"/>
          </w:tcPr>
          <w:p w14:paraId="398BA07C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38 (25)</w:t>
            </w:r>
          </w:p>
        </w:tc>
        <w:tc>
          <w:tcPr>
            <w:tcW w:w="1701" w:type="dxa"/>
          </w:tcPr>
          <w:p w14:paraId="3C987D34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38 (37)</w:t>
            </w:r>
          </w:p>
        </w:tc>
        <w:tc>
          <w:tcPr>
            <w:tcW w:w="992" w:type="dxa"/>
          </w:tcPr>
          <w:p w14:paraId="41080AA8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0.50</w:t>
            </w:r>
          </w:p>
        </w:tc>
      </w:tr>
      <w:tr w:rsidR="009961BC" w:rsidRPr="00A0258D" w14:paraId="009E48EC" w14:textId="77777777" w:rsidTr="009A7CB9">
        <w:tc>
          <w:tcPr>
            <w:tcW w:w="1684" w:type="dxa"/>
          </w:tcPr>
          <w:p w14:paraId="13886E2F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Obesity</w:t>
            </w:r>
          </w:p>
        </w:tc>
        <w:tc>
          <w:tcPr>
            <w:tcW w:w="1602" w:type="dxa"/>
          </w:tcPr>
          <w:p w14:paraId="73F7BFF0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74 (50)</w:t>
            </w:r>
          </w:p>
        </w:tc>
        <w:tc>
          <w:tcPr>
            <w:tcW w:w="1701" w:type="dxa"/>
          </w:tcPr>
          <w:p w14:paraId="028B433E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55 (54)</w:t>
            </w:r>
          </w:p>
        </w:tc>
        <w:tc>
          <w:tcPr>
            <w:tcW w:w="992" w:type="dxa"/>
          </w:tcPr>
          <w:p w14:paraId="339F481D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0.54</w:t>
            </w:r>
          </w:p>
        </w:tc>
      </w:tr>
      <w:tr w:rsidR="009961BC" w:rsidRPr="00A0258D" w14:paraId="7D78CA3B" w14:textId="77777777" w:rsidTr="009A7CB9">
        <w:tc>
          <w:tcPr>
            <w:tcW w:w="1684" w:type="dxa"/>
          </w:tcPr>
          <w:p w14:paraId="53603BAF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COPD</w:t>
            </w:r>
          </w:p>
        </w:tc>
        <w:tc>
          <w:tcPr>
            <w:tcW w:w="1602" w:type="dxa"/>
          </w:tcPr>
          <w:p w14:paraId="2DDE7A06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4 (2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4AFC0821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 (3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41D0AC8F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0.91</w:t>
            </w:r>
          </w:p>
        </w:tc>
      </w:tr>
      <w:tr w:rsidR="009961BC" w:rsidRPr="00A0258D" w14:paraId="659808F7" w14:textId="77777777" w:rsidTr="009A7CB9">
        <w:tc>
          <w:tcPr>
            <w:tcW w:w="1684" w:type="dxa"/>
          </w:tcPr>
          <w:p w14:paraId="1DF322EF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Smoking</w:t>
            </w:r>
          </w:p>
        </w:tc>
        <w:tc>
          <w:tcPr>
            <w:tcW w:w="1602" w:type="dxa"/>
          </w:tcPr>
          <w:p w14:paraId="138FFB13" w14:textId="77777777" w:rsidR="009961BC" w:rsidRPr="00A0258D" w:rsidRDefault="009961BC" w:rsidP="00DD11DB">
            <w:pPr>
              <w:tabs>
                <w:tab w:val="center" w:pos="1391"/>
              </w:tabs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258D">
              <w:rPr>
                <w:rFonts w:ascii="Times New Roman" w:hAnsi="Times New Roman" w:cs="Times New Roman"/>
                <w:lang w:val="en-US"/>
              </w:rPr>
              <w:t>(7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159FCFFC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8 (8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2EFAC659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0.94</w:t>
            </w:r>
          </w:p>
        </w:tc>
      </w:tr>
      <w:tr w:rsidR="009961BC" w:rsidRPr="00A0258D" w14:paraId="46343D37" w14:textId="77777777" w:rsidTr="009A7CB9">
        <w:tc>
          <w:tcPr>
            <w:tcW w:w="1684" w:type="dxa"/>
          </w:tcPr>
          <w:p w14:paraId="149CD442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Cardiopathy</w:t>
            </w:r>
          </w:p>
        </w:tc>
        <w:tc>
          <w:tcPr>
            <w:tcW w:w="1602" w:type="dxa"/>
          </w:tcPr>
          <w:p w14:paraId="5F87AA5D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8 (5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729F8913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5 (5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6D5A8F31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0.86</w:t>
            </w:r>
          </w:p>
        </w:tc>
      </w:tr>
      <w:tr w:rsidR="009961BC" w:rsidRPr="00A0258D" w14:paraId="7BA8E183" w14:textId="77777777" w:rsidTr="009A7CB9">
        <w:tc>
          <w:tcPr>
            <w:tcW w:w="1684" w:type="dxa"/>
          </w:tcPr>
          <w:p w14:paraId="5D1D4EE8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CRI</w:t>
            </w:r>
          </w:p>
        </w:tc>
        <w:tc>
          <w:tcPr>
            <w:tcW w:w="1602" w:type="dxa"/>
          </w:tcPr>
          <w:p w14:paraId="4868F1A6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4 (2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7D0B3F33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5 (5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338475D3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0.35</w:t>
            </w:r>
          </w:p>
        </w:tc>
      </w:tr>
      <w:tr w:rsidR="009961BC" w:rsidRPr="00A0258D" w14:paraId="087234BE" w14:textId="77777777" w:rsidTr="009A7CB9">
        <w:tc>
          <w:tcPr>
            <w:tcW w:w="1684" w:type="dxa"/>
          </w:tcPr>
          <w:p w14:paraId="18E051D5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Hepatopathy</w:t>
            </w:r>
          </w:p>
        </w:tc>
        <w:tc>
          <w:tcPr>
            <w:tcW w:w="1602" w:type="dxa"/>
          </w:tcPr>
          <w:p w14:paraId="70B019F0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2 (1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2EE009EB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 (3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63E94E6A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0.37</w:t>
            </w:r>
          </w:p>
        </w:tc>
      </w:tr>
      <w:tr w:rsidR="009961BC" w:rsidRPr="00A0258D" w14:paraId="55484374" w14:textId="77777777" w:rsidTr="009A7CB9">
        <w:tc>
          <w:tcPr>
            <w:tcW w:w="1684" w:type="dxa"/>
          </w:tcPr>
          <w:p w14:paraId="205E16A5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HIV</w:t>
            </w:r>
          </w:p>
        </w:tc>
        <w:tc>
          <w:tcPr>
            <w:tcW w:w="1602" w:type="dxa"/>
          </w:tcPr>
          <w:p w14:paraId="54978591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 (2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53EBEC68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2 (2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1CD93EBB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0.91</w:t>
            </w:r>
          </w:p>
        </w:tc>
      </w:tr>
      <w:tr w:rsidR="009961BC" w:rsidRPr="00A0258D" w14:paraId="67BFE228" w14:textId="77777777" w:rsidTr="009A7CB9">
        <w:tc>
          <w:tcPr>
            <w:tcW w:w="1684" w:type="dxa"/>
          </w:tcPr>
          <w:p w14:paraId="5050A9D5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Dyslipidemia</w:t>
            </w:r>
          </w:p>
        </w:tc>
        <w:tc>
          <w:tcPr>
            <w:tcW w:w="1602" w:type="dxa"/>
          </w:tcPr>
          <w:p w14:paraId="41903169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3 (2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01" w:type="dxa"/>
          </w:tcPr>
          <w:p w14:paraId="53C46B99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4 (4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 w:rsidRPr="00A0258D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992" w:type="dxa"/>
          </w:tcPr>
          <w:p w14:paraId="3160C059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0.37</w:t>
            </w:r>
          </w:p>
        </w:tc>
      </w:tr>
      <w:tr w:rsidR="009961BC" w:rsidRPr="00A0258D" w14:paraId="65A59E2E" w14:textId="77777777" w:rsidTr="009A7CB9">
        <w:tc>
          <w:tcPr>
            <w:tcW w:w="1684" w:type="dxa"/>
          </w:tcPr>
          <w:p w14:paraId="475411D7" w14:textId="77777777" w:rsidR="009961BC" w:rsidRPr="00A0258D" w:rsidRDefault="009961BC" w:rsidP="00DD11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Mobility</w:t>
            </w:r>
          </w:p>
        </w:tc>
        <w:tc>
          <w:tcPr>
            <w:tcW w:w="1602" w:type="dxa"/>
          </w:tcPr>
          <w:p w14:paraId="7F3D41DD" w14:textId="77777777" w:rsidR="009961BC" w:rsidRPr="00A0258D" w:rsidRDefault="009961BC" w:rsidP="00DD11DB">
            <w:pPr>
              <w:spacing w:line="360" w:lineRule="auto"/>
              <w:ind w:left="38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109 (73)</w:t>
            </w:r>
          </w:p>
        </w:tc>
        <w:tc>
          <w:tcPr>
            <w:tcW w:w="1701" w:type="dxa"/>
          </w:tcPr>
          <w:p w14:paraId="6C14B68A" w14:textId="77777777" w:rsidR="009961BC" w:rsidRPr="00A0258D" w:rsidRDefault="009961BC" w:rsidP="00DD11DB">
            <w:pPr>
              <w:spacing w:line="360" w:lineRule="auto"/>
              <w:ind w:left="46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77 (75)</w:t>
            </w:r>
          </w:p>
        </w:tc>
        <w:tc>
          <w:tcPr>
            <w:tcW w:w="992" w:type="dxa"/>
          </w:tcPr>
          <w:p w14:paraId="71ABC4B1" w14:textId="77777777" w:rsidR="009961BC" w:rsidRPr="00A0258D" w:rsidRDefault="009961BC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258D">
              <w:rPr>
                <w:rFonts w:ascii="Times New Roman" w:hAnsi="Times New Roman" w:cs="Times New Roman"/>
                <w:lang w:val="en-US"/>
              </w:rPr>
              <w:t>0.74</w:t>
            </w:r>
          </w:p>
        </w:tc>
      </w:tr>
    </w:tbl>
    <w:p w14:paraId="1DB2297F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6EEBE5C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009A55E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D19C7BD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110672A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D52975D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485B435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85F44F8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9E5D7A0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18E06F2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0AD2218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D01C4B1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7E394AA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0CB19D8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AAB5660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A1D71B9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6A09FAD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DE9CC55" w14:textId="08E94B25" w:rsidR="008619D5" w:rsidRDefault="009961BC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are presented by frequency and percentages. </w:t>
      </w:r>
      <w:r w:rsidRPr="008A2BC3">
        <w:rPr>
          <w:rFonts w:ascii="Times New Roman" w:hAnsi="Times New Roman" w:cs="Times New Roman"/>
          <w:lang w:val="en-US"/>
        </w:rPr>
        <w:t>HBP: High Blood Pressure; T2D: Type 2 Diabetes; COPD</w:t>
      </w:r>
      <w:r w:rsidRPr="008A2BC3">
        <w:rPr>
          <w:rFonts w:ascii="Times New Roman" w:hAnsi="Times New Roman" w:cs="Times New Roman"/>
          <w:b/>
          <w:bCs/>
          <w:lang w:val="en-US"/>
        </w:rPr>
        <w:t xml:space="preserve">: </w:t>
      </w:r>
      <w:r w:rsidRPr="008A2BC3">
        <w:rPr>
          <w:rFonts w:ascii="Times New Roman" w:hAnsi="Times New Roman" w:cs="Times New Roman"/>
          <w:bCs/>
          <w:lang w:val="en-US"/>
        </w:rPr>
        <w:t>Chronic</w:t>
      </w:r>
      <w:r w:rsidRPr="008A2BC3">
        <w:rPr>
          <w:rFonts w:ascii="Times New Roman" w:hAnsi="Times New Roman" w:cs="Times New Roman"/>
          <w:lang w:val="en-US"/>
        </w:rPr>
        <w:t> </w:t>
      </w:r>
      <w:r w:rsidRPr="008A2BC3">
        <w:rPr>
          <w:rFonts w:ascii="Times New Roman" w:hAnsi="Times New Roman" w:cs="Times New Roman"/>
          <w:bCs/>
          <w:lang w:val="en-US"/>
        </w:rPr>
        <w:t>Obstructive</w:t>
      </w:r>
      <w:r w:rsidRPr="008A2BC3">
        <w:rPr>
          <w:rFonts w:ascii="Times New Roman" w:hAnsi="Times New Roman" w:cs="Times New Roman"/>
          <w:lang w:val="en-US"/>
        </w:rPr>
        <w:t> </w:t>
      </w:r>
      <w:r w:rsidRPr="008A2BC3">
        <w:rPr>
          <w:rFonts w:ascii="Times New Roman" w:hAnsi="Times New Roman" w:cs="Times New Roman"/>
          <w:bCs/>
          <w:lang w:val="en-US"/>
        </w:rPr>
        <w:t>Pulmonary</w:t>
      </w:r>
      <w:r w:rsidRPr="008A2BC3">
        <w:rPr>
          <w:rFonts w:ascii="Times New Roman" w:hAnsi="Times New Roman" w:cs="Times New Roman"/>
          <w:lang w:val="en-US"/>
        </w:rPr>
        <w:t> </w:t>
      </w:r>
      <w:r w:rsidRPr="008A2BC3">
        <w:rPr>
          <w:rFonts w:ascii="Times New Roman" w:hAnsi="Times New Roman" w:cs="Times New Roman"/>
          <w:bCs/>
          <w:lang w:val="en-US"/>
        </w:rPr>
        <w:t>Disease</w:t>
      </w:r>
      <w:r w:rsidRPr="008A2BC3">
        <w:rPr>
          <w:rFonts w:ascii="Times New Roman" w:hAnsi="Times New Roman" w:cs="Times New Roman"/>
          <w:lang w:val="en-US"/>
        </w:rPr>
        <w:t>; CRI: chronic renal insufficiency; HIV: human immunodeficiency virus. Statistical analysis was performance by chi-squared test. All results were considered statistically significant at P</w:t>
      </w:r>
      <w:r>
        <w:rPr>
          <w:rFonts w:ascii="Times New Roman" w:hAnsi="Times New Roman" w:cs="Times New Roman"/>
          <w:lang w:val="en-US"/>
        </w:rPr>
        <w:t xml:space="preserve"> </w:t>
      </w:r>
      <w:r w:rsidRPr="008A2BC3"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  <w:lang w:val="en-US"/>
        </w:rPr>
        <w:t xml:space="preserve"> </w:t>
      </w:r>
      <w:r w:rsidRPr="008A2BC3">
        <w:rPr>
          <w:rFonts w:ascii="Times New Roman" w:hAnsi="Times New Roman" w:cs="Times New Roman"/>
          <w:lang w:val="en-US"/>
        </w:rPr>
        <w:t>0.05.</w:t>
      </w:r>
    </w:p>
    <w:p w14:paraId="0C9FA1A3" w14:textId="36DBD914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B23B55D" w14:textId="13F18AED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46B6D48" w14:textId="184C2C10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D433189" w14:textId="55D038CC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01FD6C2" w14:textId="507E927D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2C6A03A" w14:textId="38FD8A3E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1AD36B3" w14:textId="1D186A7D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3EB6E6A" w14:textId="20E2F2C2" w:rsidR="00477E78" w:rsidRPr="00F44051" w:rsidRDefault="00477E78" w:rsidP="00DD11DB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Supplementary</w:t>
      </w:r>
      <w:r w:rsidRPr="00B07D76">
        <w:rPr>
          <w:rFonts w:ascii="Times New Roman" w:hAnsi="Times New Roman" w:cs="Times New Roman"/>
          <w:b/>
          <w:lang w:val="en-US"/>
        </w:rPr>
        <w:t xml:space="preserve"> </w:t>
      </w:r>
      <w:r w:rsidRPr="00502282">
        <w:rPr>
          <w:rFonts w:ascii="Times New Roman" w:hAnsi="Times New Roman" w:cs="Times New Roman"/>
          <w:b/>
          <w:bCs/>
          <w:lang w:val="en-US"/>
        </w:rPr>
        <w:t>Table</w:t>
      </w:r>
      <w:r>
        <w:rPr>
          <w:rFonts w:ascii="Times New Roman" w:hAnsi="Times New Roman" w:cs="Times New Roman"/>
          <w:b/>
          <w:bCs/>
          <w:lang w:val="en-US"/>
        </w:rPr>
        <w:t xml:space="preserve"> 3</w:t>
      </w:r>
      <w:r w:rsidRPr="00502282">
        <w:rPr>
          <w:rFonts w:ascii="Times New Roman" w:hAnsi="Times New Roman" w:cs="Times New Roman"/>
          <w:b/>
          <w:bCs/>
          <w:lang w:val="en-US"/>
        </w:rPr>
        <w:t>.</w:t>
      </w:r>
      <w:r w:rsidRPr="00502282">
        <w:rPr>
          <w:rFonts w:ascii="Times New Roman" w:hAnsi="Times New Roman" w:cs="Times New Roman"/>
          <w:lang w:val="en-US"/>
        </w:rPr>
        <w:t xml:space="preserve"> </w:t>
      </w:r>
      <w:r w:rsidRPr="007F0492">
        <w:rPr>
          <w:rFonts w:ascii="Times New Roman" w:hAnsi="Times New Roman" w:cs="Times New Roman"/>
          <w:lang w:val="en-US"/>
        </w:rPr>
        <w:t xml:space="preserve">Diagnostic performances of </w:t>
      </w:r>
      <w:r w:rsidRPr="00DB3491">
        <w:rPr>
          <w:rFonts w:ascii="Times New Roman" w:hAnsi="Times New Roman" w:cs="Times New Roman"/>
          <w:lang w:val="en-US"/>
        </w:rPr>
        <w:t>risk of routine biochemical parameters.</w:t>
      </w:r>
      <w:r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aconcuadrculaclara"/>
        <w:tblpPr w:leftFromText="141" w:rightFromText="141" w:vertAnchor="text" w:horzAnchor="margin" w:tblpY="124"/>
        <w:tblW w:w="8113" w:type="dxa"/>
        <w:tblBorders>
          <w:top w:val="single" w:sz="12" w:space="0" w:color="000000" w:themeColor="text1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"/>
        <w:gridCol w:w="3151"/>
        <w:gridCol w:w="1024"/>
        <w:gridCol w:w="1270"/>
        <w:gridCol w:w="1353"/>
        <w:gridCol w:w="1309"/>
      </w:tblGrid>
      <w:tr w:rsidR="00477E78" w:rsidRPr="00327677" w14:paraId="1837F81D" w14:textId="77777777" w:rsidTr="009A7CB9">
        <w:trPr>
          <w:gridBefore w:val="1"/>
          <w:wBefore w:w="6" w:type="dxa"/>
        </w:trPr>
        <w:tc>
          <w:tcPr>
            <w:tcW w:w="3151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39F7BC03" w14:textId="77777777" w:rsidR="00477E78" w:rsidRPr="007F0492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2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6FF4A151" w14:textId="77777777" w:rsidR="00477E78" w:rsidRPr="00327677" w:rsidRDefault="00477E78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32767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Cut</w:t>
            </w:r>
            <w:proofErr w:type="spellEnd"/>
            <w:r w:rsidRPr="0032767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 xml:space="preserve"> Off</w:t>
            </w:r>
          </w:p>
        </w:tc>
        <w:tc>
          <w:tcPr>
            <w:tcW w:w="127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6DDA5A7" w14:textId="77777777" w:rsidR="00477E78" w:rsidRPr="00327677" w:rsidRDefault="00477E78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32767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Sensibility</w:t>
            </w:r>
            <w:proofErr w:type="spellEnd"/>
          </w:p>
        </w:tc>
        <w:tc>
          <w:tcPr>
            <w:tcW w:w="1353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028A9A5" w14:textId="77777777" w:rsidR="00477E78" w:rsidRPr="00327677" w:rsidRDefault="00477E78" w:rsidP="00DD11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 w:rsidRPr="0032767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Specificity</w:t>
            </w:r>
            <w:proofErr w:type="spellEnd"/>
          </w:p>
        </w:tc>
        <w:tc>
          <w:tcPr>
            <w:tcW w:w="1309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4300FEB3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Precision</w:t>
            </w:r>
            <w:proofErr w:type="spellEnd"/>
          </w:p>
        </w:tc>
      </w:tr>
      <w:tr w:rsidR="00477E78" w:rsidRPr="00327677" w14:paraId="3BA0B634" w14:textId="77777777" w:rsidTr="009A7CB9">
        <w:tc>
          <w:tcPr>
            <w:tcW w:w="3157" w:type="dxa"/>
            <w:gridSpan w:val="2"/>
          </w:tcPr>
          <w:p w14:paraId="36363745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A150E">
              <w:rPr>
                <w:rFonts w:ascii="Times New Roman" w:hAnsi="Times New Roman" w:cs="Times New Roman"/>
                <w:lang w:val="en-US"/>
              </w:rPr>
              <w:t>eukocytes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22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6C22AA">
              <w:rPr>
                <w:rFonts w:ascii="Times New Roman" w:hAnsi="Times New Roman" w:cs="Times New Roman"/>
                <w:lang w:val="en-US"/>
              </w:rPr>
              <w:t>ells/µL)</w:t>
            </w:r>
          </w:p>
        </w:tc>
        <w:tc>
          <w:tcPr>
            <w:tcW w:w="1024" w:type="dxa"/>
            <w:tcBorders>
              <w:top w:val="single" w:sz="4" w:space="0" w:color="000000" w:themeColor="text1"/>
            </w:tcBorders>
          </w:tcPr>
          <w:p w14:paraId="58F31786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&gt; </w:t>
            </w:r>
            <w:r w:rsidRPr="003276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15.4</w:t>
            </w:r>
          </w:p>
        </w:tc>
        <w:tc>
          <w:tcPr>
            <w:tcW w:w="1270" w:type="dxa"/>
            <w:tcBorders>
              <w:top w:val="single" w:sz="4" w:space="0" w:color="000000" w:themeColor="text1"/>
            </w:tcBorders>
          </w:tcPr>
          <w:p w14:paraId="00DA5822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0.35</w:t>
            </w:r>
          </w:p>
        </w:tc>
        <w:tc>
          <w:tcPr>
            <w:tcW w:w="1353" w:type="dxa"/>
            <w:tcBorders>
              <w:top w:val="single" w:sz="4" w:space="0" w:color="000000" w:themeColor="text1"/>
            </w:tcBorders>
          </w:tcPr>
          <w:p w14:paraId="5373CBC5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0.85</w:t>
            </w:r>
          </w:p>
        </w:tc>
        <w:tc>
          <w:tcPr>
            <w:tcW w:w="1309" w:type="dxa"/>
            <w:tcBorders>
              <w:top w:val="single" w:sz="4" w:space="0" w:color="000000" w:themeColor="text1"/>
            </w:tcBorders>
          </w:tcPr>
          <w:p w14:paraId="1C5D1FFC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0.65</w:t>
            </w:r>
          </w:p>
        </w:tc>
      </w:tr>
      <w:tr w:rsidR="00477E78" w:rsidRPr="00327677" w14:paraId="7DA5CB07" w14:textId="77777777" w:rsidTr="009A7CB9">
        <w:tc>
          <w:tcPr>
            <w:tcW w:w="3157" w:type="dxa"/>
            <w:gridSpan w:val="2"/>
          </w:tcPr>
          <w:p w14:paraId="1F7AB073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A150E">
              <w:rPr>
                <w:rFonts w:ascii="Times New Roman" w:hAnsi="Times New Roman" w:cs="Times New Roman"/>
                <w:lang w:val="en-US"/>
              </w:rPr>
              <w:t>eutrophils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22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Pr="006C22AA">
              <w:rPr>
                <w:rFonts w:ascii="Times New Roman" w:hAnsi="Times New Roman" w:cs="Times New Roman"/>
                <w:lang w:val="en-US"/>
              </w:rPr>
              <w:t>ells /µL)</w:t>
            </w:r>
          </w:p>
        </w:tc>
        <w:tc>
          <w:tcPr>
            <w:tcW w:w="1024" w:type="dxa"/>
          </w:tcPr>
          <w:p w14:paraId="40CFF129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&gt; </w:t>
            </w:r>
            <w:r w:rsidRPr="003276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10.8</w:t>
            </w:r>
          </w:p>
        </w:tc>
        <w:tc>
          <w:tcPr>
            <w:tcW w:w="1270" w:type="dxa"/>
          </w:tcPr>
          <w:p w14:paraId="04639361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0.63</w:t>
            </w:r>
          </w:p>
        </w:tc>
        <w:tc>
          <w:tcPr>
            <w:tcW w:w="1353" w:type="dxa"/>
          </w:tcPr>
          <w:p w14:paraId="7B19AFC6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0.83</w:t>
            </w:r>
          </w:p>
        </w:tc>
        <w:tc>
          <w:tcPr>
            <w:tcW w:w="1309" w:type="dxa"/>
          </w:tcPr>
          <w:p w14:paraId="23794055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0.75</w:t>
            </w:r>
          </w:p>
        </w:tc>
      </w:tr>
      <w:tr w:rsidR="00477E78" w:rsidRPr="00327677" w14:paraId="69B1F6BA" w14:textId="77777777" w:rsidTr="009A7CB9">
        <w:tc>
          <w:tcPr>
            <w:tcW w:w="3157" w:type="dxa"/>
            <w:gridSpan w:val="2"/>
          </w:tcPr>
          <w:p w14:paraId="5C6AB6B0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EA150E">
              <w:rPr>
                <w:rFonts w:ascii="Times New Roman" w:hAnsi="Times New Roman" w:cs="Times New Roman"/>
                <w:lang w:val="en-US"/>
              </w:rPr>
              <w:t>ymphocytes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62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3 </w:t>
            </w:r>
            <w:r w:rsidRPr="006C22AA">
              <w:rPr>
                <w:rFonts w:ascii="Times New Roman" w:hAnsi="Times New Roman" w:cs="Times New Roman"/>
                <w:lang w:val="en-US"/>
              </w:rPr>
              <w:t>cells/µL)</w:t>
            </w:r>
          </w:p>
        </w:tc>
        <w:tc>
          <w:tcPr>
            <w:tcW w:w="1024" w:type="dxa"/>
          </w:tcPr>
          <w:p w14:paraId="04EF748E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 0.</w:t>
            </w: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83</w:t>
            </w:r>
          </w:p>
        </w:tc>
        <w:tc>
          <w:tcPr>
            <w:tcW w:w="1270" w:type="dxa"/>
          </w:tcPr>
          <w:p w14:paraId="71570D4D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0.53</w:t>
            </w:r>
          </w:p>
        </w:tc>
        <w:tc>
          <w:tcPr>
            <w:tcW w:w="1353" w:type="dxa"/>
          </w:tcPr>
          <w:p w14:paraId="33A63923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0.16</w:t>
            </w:r>
          </w:p>
        </w:tc>
        <w:tc>
          <w:tcPr>
            <w:tcW w:w="1309" w:type="dxa"/>
          </w:tcPr>
          <w:p w14:paraId="0AEAB86D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0.32</w:t>
            </w:r>
          </w:p>
        </w:tc>
      </w:tr>
      <w:tr w:rsidR="00477E78" w:rsidRPr="00327677" w14:paraId="7F3F49FA" w14:textId="77777777" w:rsidTr="009A7CB9">
        <w:tc>
          <w:tcPr>
            <w:tcW w:w="3157" w:type="dxa"/>
            <w:gridSpan w:val="2"/>
          </w:tcPr>
          <w:p w14:paraId="6B532232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A150E">
              <w:rPr>
                <w:rFonts w:ascii="Times New Roman" w:hAnsi="Times New Roman" w:cs="Times New Roman"/>
                <w:lang w:val="en-US"/>
              </w:rPr>
              <w:t>osinophil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62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22AA">
              <w:rPr>
                <w:rFonts w:ascii="Times New Roman" w:hAnsi="Times New Roman" w:cs="Times New Roman"/>
                <w:lang w:val="en-US"/>
              </w:rPr>
              <w:t>cells/µL)</w:t>
            </w:r>
          </w:p>
        </w:tc>
        <w:tc>
          <w:tcPr>
            <w:tcW w:w="1024" w:type="dxa"/>
          </w:tcPr>
          <w:p w14:paraId="6F53D631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&gt; 0.</w:t>
            </w: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>15</w:t>
            </w:r>
          </w:p>
        </w:tc>
        <w:tc>
          <w:tcPr>
            <w:tcW w:w="1270" w:type="dxa"/>
          </w:tcPr>
          <w:p w14:paraId="7E4D03B8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0.13</w:t>
            </w:r>
          </w:p>
        </w:tc>
        <w:tc>
          <w:tcPr>
            <w:tcW w:w="1353" w:type="dxa"/>
          </w:tcPr>
          <w:p w14:paraId="6B9495AA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0.73</w:t>
            </w:r>
          </w:p>
        </w:tc>
        <w:tc>
          <w:tcPr>
            <w:tcW w:w="1309" w:type="dxa"/>
          </w:tcPr>
          <w:p w14:paraId="3E3E8349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0.48</w:t>
            </w:r>
          </w:p>
        </w:tc>
      </w:tr>
      <w:tr w:rsidR="00477E78" w:rsidRPr="00327677" w14:paraId="08E1C8C8" w14:textId="77777777" w:rsidTr="009A7CB9">
        <w:tc>
          <w:tcPr>
            <w:tcW w:w="3157" w:type="dxa"/>
            <w:gridSpan w:val="2"/>
          </w:tcPr>
          <w:p w14:paraId="3A060072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A150E">
              <w:rPr>
                <w:rFonts w:ascii="Times New Roman" w:hAnsi="Times New Roman" w:cs="Times New Roman"/>
                <w:lang w:val="en-US"/>
              </w:rPr>
              <w:t>latelets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8262D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x 10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C22AA">
              <w:rPr>
                <w:rFonts w:ascii="Times New Roman" w:hAnsi="Times New Roman" w:cs="Times New Roman"/>
                <w:lang w:val="en-US"/>
              </w:rPr>
              <w:t>cells/µL)</w:t>
            </w:r>
          </w:p>
        </w:tc>
        <w:tc>
          <w:tcPr>
            <w:tcW w:w="1024" w:type="dxa"/>
          </w:tcPr>
          <w:p w14:paraId="134BDC60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n-US"/>
              </w:rPr>
              <w:t xml:space="preserve">&lt; </w:t>
            </w:r>
            <w:r w:rsidRPr="0032767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354</w:t>
            </w:r>
          </w:p>
        </w:tc>
        <w:tc>
          <w:tcPr>
            <w:tcW w:w="1270" w:type="dxa"/>
          </w:tcPr>
          <w:p w14:paraId="605202E0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0.27</w:t>
            </w:r>
          </w:p>
        </w:tc>
        <w:tc>
          <w:tcPr>
            <w:tcW w:w="1353" w:type="dxa"/>
          </w:tcPr>
          <w:p w14:paraId="45452776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0.54</w:t>
            </w:r>
          </w:p>
        </w:tc>
        <w:tc>
          <w:tcPr>
            <w:tcW w:w="1309" w:type="dxa"/>
          </w:tcPr>
          <w:p w14:paraId="0907BCC7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0.43</w:t>
            </w:r>
          </w:p>
        </w:tc>
      </w:tr>
      <w:tr w:rsidR="00477E78" w:rsidRPr="00327677" w14:paraId="49EF81F3" w14:textId="77777777" w:rsidTr="009A7CB9">
        <w:tc>
          <w:tcPr>
            <w:tcW w:w="3157" w:type="dxa"/>
            <w:gridSpan w:val="2"/>
          </w:tcPr>
          <w:p w14:paraId="58E053C2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CRP (mg/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1024" w:type="dxa"/>
          </w:tcPr>
          <w:p w14:paraId="30FA0EAC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s-ES"/>
              </w:rPr>
              <w:t>&gt;187</w:t>
            </w:r>
          </w:p>
        </w:tc>
        <w:tc>
          <w:tcPr>
            <w:tcW w:w="1270" w:type="dxa"/>
          </w:tcPr>
          <w:p w14:paraId="0411A41F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0.55</w:t>
            </w:r>
          </w:p>
        </w:tc>
        <w:tc>
          <w:tcPr>
            <w:tcW w:w="1353" w:type="dxa"/>
          </w:tcPr>
          <w:p w14:paraId="33D1DF40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0.87</w:t>
            </w:r>
          </w:p>
        </w:tc>
        <w:tc>
          <w:tcPr>
            <w:tcW w:w="1309" w:type="dxa"/>
          </w:tcPr>
          <w:p w14:paraId="156E779D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0.74</w:t>
            </w:r>
          </w:p>
        </w:tc>
      </w:tr>
      <w:tr w:rsidR="00477E78" w:rsidRPr="00327677" w14:paraId="34366B8D" w14:textId="77777777" w:rsidTr="009A7CB9">
        <w:tc>
          <w:tcPr>
            <w:tcW w:w="3157" w:type="dxa"/>
            <w:gridSpan w:val="2"/>
          </w:tcPr>
          <w:p w14:paraId="04591ECC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D</w:t>
            </w:r>
            <w:r w:rsidRPr="00EA150E">
              <w:rPr>
                <w:rFonts w:ascii="Times New Roman" w:hAnsi="Times New Roman" w:cs="Times New Roman"/>
                <w:lang w:val="es-ES"/>
              </w:rPr>
              <w:t>-</w:t>
            </w:r>
            <w:proofErr w:type="spellStart"/>
            <w:r w:rsidRPr="00EA150E">
              <w:rPr>
                <w:rFonts w:ascii="Times New Roman" w:hAnsi="Times New Roman" w:cs="Times New Roman"/>
                <w:lang w:val="es-ES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mL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>)</w:t>
            </w:r>
          </w:p>
        </w:tc>
        <w:tc>
          <w:tcPr>
            <w:tcW w:w="1024" w:type="dxa"/>
          </w:tcPr>
          <w:p w14:paraId="69FF3194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s-ES"/>
              </w:rPr>
              <w:t xml:space="preserve">&gt; </w:t>
            </w: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270" w:type="dxa"/>
          </w:tcPr>
          <w:p w14:paraId="7E1DE0D1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0.50</w:t>
            </w:r>
          </w:p>
        </w:tc>
        <w:tc>
          <w:tcPr>
            <w:tcW w:w="1353" w:type="dxa"/>
          </w:tcPr>
          <w:p w14:paraId="5B469AE6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0.92</w:t>
            </w:r>
          </w:p>
        </w:tc>
        <w:tc>
          <w:tcPr>
            <w:tcW w:w="1309" w:type="dxa"/>
          </w:tcPr>
          <w:p w14:paraId="3EB155D4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0.75</w:t>
            </w:r>
          </w:p>
        </w:tc>
      </w:tr>
      <w:tr w:rsidR="00477E78" w:rsidRPr="00327677" w14:paraId="211D74AB" w14:textId="77777777" w:rsidTr="009A7CB9">
        <w:tc>
          <w:tcPr>
            <w:tcW w:w="3157" w:type="dxa"/>
            <w:gridSpan w:val="2"/>
          </w:tcPr>
          <w:p w14:paraId="26C8C948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ERS (mm/h)</w:t>
            </w:r>
          </w:p>
        </w:tc>
        <w:tc>
          <w:tcPr>
            <w:tcW w:w="1024" w:type="dxa"/>
          </w:tcPr>
          <w:p w14:paraId="7FDE8673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&gt; 31</w:t>
            </w:r>
          </w:p>
        </w:tc>
        <w:tc>
          <w:tcPr>
            <w:tcW w:w="1270" w:type="dxa"/>
          </w:tcPr>
          <w:p w14:paraId="16D8EBEE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0.47</w:t>
            </w:r>
          </w:p>
        </w:tc>
        <w:tc>
          <w:tcPr>
            <w:tcW w:w="1353" w:type="dxa"/>
          </w:tcPr>
          <w:p w14:paraId="1ADFD092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0.72</w:t>
            </w:r>
          </w:p>
        </w:tc>
        <w:tc>
          <w:tcPr>
            <w:tcW w:w="1309" w:type="dxa"/>
          </w:tcPr>
          <w:p w14:paraId="175132FB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0.60</w:t>
            </w:r>
          </w:p>
        </w:tc>
      </w:tr>
      <w:tr w:rsidR="00477E78" w:rsidRPr="00327677" w14:paraId="7765B841" w14:textId="77777777" w:rsidTr="009A7CB9">
        <w:tc>
          <w:tcPr>
            <w:tcW w:w="3157" w:type="dxa"/>
            <w:gridSpan w:val="2"/>
            <w:tcBorders>
              <w:bottom w:val="single" w:sz="12" w:space="0" w:color="000000" w:themeColor="text1"/>
            </w:tcBorders>
          </w:tcPr>
          <w:p w14:paraId="0211816B" w14:textId="77777777" w:rsidR="00477E78" w:rsidRPr="00327677" w:rsidRDefault="00477E78" w:rsidP="00DD11DB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EA150E">
              <w:rPr>
                <w:rFonts w:ascii="Times New Roman" w:hAnsi="Times New Roman" w:cs="Times New Roman"/>
                <w:lang w:val="es-ES"/>
              </w:rPr>
              <w:t>/</w:t>
            </w:r>
            <w:r>
              <w:rPr>
                <w:rFonts w:ascii="Times New Roman" w:hAnsi="Times New Roman" w:cs="Times New Roman"/>
                <w:lang w:val="es-ES"/>
              </w:rPr>
              <w:t xml:space="preserve">L ratio </w:t>
            </w:r>
          </w:p>
        </w:tc>
        <w:tc>
          <w:tcPr>
            <w:tcW w:w="1024" w:type="dxa"/>
            <w:tcBorders>
              <w:bottom w:val="single" w:sz="12" w:space="0" w:color="000000" w:themeColor="text1"/>
            </w:tcBorders>
          </w:tcPr>
          <w:p w14:paraId="749E894F" w14:textId="77777777" w:rsidR="00477E78" w:rsidRPr="00327677" w:rsidRDefault="00477E78" w:rsidP="00F44051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caps/>
                <w:sz w:val="22"/>
                <w:szCs w:val="22"/>
                <w:lang w:val="es-ES"/>
              </w:rPr>
              <w:t>&gt; 11.9</w:t>
            </w:r>
          </w:p>
        </w:tc>
        <w:tc>
          <w:tcPr>
            <w:tcW w:w="1270" w:type="dxa"/>
            <w:tcBorders>
              <w:bottom w:val="single" w:sz="12" w:space="0" w:color="000000" w:themeColor="text1"/>
            </w:tcBorders>
          </w:tcPr>
          <w:p w14:paraId="010698B0" w14:textId="77777777" w:rsidR="00477E78" w:rsidRPr="00327677" w:rsidRDefault="00477E78" w:rsidP="00DD11DB">
            <w:pPr>
              <w:spacing w:line="360" w:lineRule="auto"/>
              <w:ind w:left="556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0.65</w:t>
            </w:r>
          </w:p>
        </w:tc>
        <w:tc>
          <w:tcPr>
            <w:tcW w:w="1353" w:type="dxa"/>
            <w:tcBorders>
              <w:bottom w:val="single" w:sz="12" w:space="0" w:color="000000" w:themeColor="text1"/>
            </w:tcBorders>
          </w:tcPr>
          <w:p w14:paraId="751C3B3A" w14:textId="77777777" w:rsidR="00477E78" w:rsidRPr="00327677" w:rsidRDefault="00477E78" w:rsidP="00DD11DB">
            <w:pPr>
              <w:spacing w:line="360" w:lineRule="auto"/>
              <w:ind w:left="639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0.87</w:t>
            </w:r>
          </w:p>
        </w:tc>
        <w:tc>
          <w:tcPr>
            <w:tcW w:w="1309" w:type="dxa"/>
            <w:tcBorders>
              <w:bottom w:val="single" w:sz="12" w:space="0" w:color="000000" w:themeColor="text1"/>
            </w:tcBorders>
          </w:tcPr>
          <w:p w14:paraId="57190F1D" w14:textId="77777777" w:rsidR="00477E78" w:rsidRPr="00327677" w:rsidRDefault="00477E78" w:rsidP="00DD11DB">
            <w:pPr>
              <w:spacing w:line="360" w:lineRule="auto"/>
              <w:ind w:left="405"/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327677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0.78</w:t>
            </w:r>
          </w:p>
        </w:tc>
      </w:tr>
    </w:tbl>
    <w:p w14:paraId="145A84F6" w14:textId="77777777" w:rsidR="00477E78" w:rsidRDefault="00477E78" w:rsidP="00DD11DB">
      <w:pPr>
        <w:spacing w:line="360" w:lineRule="auto"/>
        <w:rPr>
          <w:lang w:val="en-US"/>
        </w:rPr>
      </w:pPr>
    </w:p>
    <w:p w14:paraId="6FAB81D8" w14:textId="77777777" w:rsidR="00477E78" w:rsidRDefault="00477E78" w:rsidP="00DD11DB">
      <w:pPr>
        <w:spacing w:line="360" w:lineRule="auto"/>
        <w:rPr>
          <w:lang w:val="en-US"/>
        </w:rPr>
      </w:pPr>
    </w:p>
    <w:p w14:paraId="21A12951" w14:textId="77777777" w:rsidR="00477E78" w:rsidRDefault="00477E78" w:rsidP="00DD11DB">
      <w:pPr>
        <w:spacing w:line="360" w:lineRule="auto"/>
        <w:rPr>
          <w:lang w:val="en-US"/>
        </w:rPr>
      </w:pPr>
    </w:p>
    <w:p w14:paraId="3EBAC6FE" w14:textId="77777777" w:rsidR="00477E78" w:rsidRDefault="00477E78" w:rsidP="00DD11DB">
      <w:pPr>
        <w:spacing w:line="360" w:lineRule="auto"/>
        <w:rPr>
          <w:lang w:val="en-US"/>
        </w:rPr>
      </w:pPr>
    </w:p>
    <w:p w14:paraId="1E70CB74" w14:textId="77777777" w:rsidR="00477E78" w:rsidRDefault="00477E78" w:rsidP="00DD11DB">
      <w:pPr>
        <w:spacing w:line="360" w:lineRule="auto"/>
        <w:rPr>
          <w:lang w:val="en-US"/>
        </w:rPr>
      </w:pPr>
    </w:p>
    <w:p w14:paraId="6839D810" w14:textId="77777777" w:rsidR="00477E78" w:rsidRDefault="00477E78" w:rsidP="00DD11DB">
      <w:pPr>
        <w:spacing w:line="360" w:lineRule="auto"/>
        <w:rPr>
          <w:lang w:val="en-US"/>
        </w:rPr>
      </w:pPr>
    </w:p>
    <w:p w14:paraId="0E22BD20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5BE29E6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B5A3C03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FBD28AA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6CDD8F9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1FD4E177" w14:textId="77777777" w:rsidR="0035778A" w:rsidRPr="005C45C4" w:rsidRDefault="0035778A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3D2DD5">
        <w:rPr>
          <w:rFonts w:ascii="Times New Roman" w:hAnsi="Times New Roman" w:cs="Times New Roman"/>
          <w:lang w:val="en-US"/>
        </w:rPr>
        <w:t xml:space="preserve">CRP: C-reactive protein; ESR: </w:t>
      </w:r>
      <w:r w:rsidRPr="003D2DD5">
        <w:rPr>
          <w:rFonts w:ascii="Times New Roman" w:hAnsi="Times New Roman" w:cs="Times New Roman"/>
          <w:bCs/>
          <w:lang w:val="en-US"/>
        </w:rPr>
        <w:t>Erythrocyte</w:t>
      </w:r>
      <w:r w:rsidRPr="003D2DD5">
        <w:rPr>
          <w:rFonts w:ascii="Times New Roman" w:hAnsi="Times New Roman" w:cs="Times New Roman"/>
          <w:lang w:val="en-US"/>
        </w:rPr>
        <w:t> </w:t>
      </w:r>
      <w:r w:rsidRPr="003D2DD5">
        <w:rPr>
          <w:rFonts w:ascii="Times New Roman" w:hAnsi="Times New Roman" w:cs="Times New Roman"/>
          <w:bCs/>
          <w:lang w:val="en-US"/>
        </w:rPr>
        <w:t>sedimentation</w:t>
      </w:r>
      <w:r w:rsidRPr="003D2DD5">
        <w:rPr>
          <w:rFonts w:ascii="Times New Roman" w:hAnsi="Times New Roman" w:cs="Times New Roman"/>
          <w:lang w:val="en-US"/>
        </w:rPr>
        <w:t> </w:t>
      </w:r>
      <w:r w:rsidRPr="003D2DD5">
        <w:rPr>
          <w:rFonts w:ascii="Times New Roman" w:hAnsi="Times New Roman" w:cs="Times New Roman"/>
          <w:bCs/>
          <w:lang w:val="en-US"/>
        </w:rPr>
        <w:t>rate</w:t>
      </w:r>
      <w:r>
        <w:rPr>
          <w:rFonts w:ascii="Times New Roman" w:hAnsi="Times New Roman" w:cs="Times New Roman"/>
          <w:lang w:val="en-US"/>
        </w:rPr>
        <w:t xml:space="preserve">, N/L ratio: </w:t>
      </w:r>
      <w:r w:rsidRPr="008C1285">
        <w:rPr>
          <w:rFonts w:ascii="Times New Roman" w:hAnsi="Times New Roman" w:cs="Times New Roman"/>
          <w:lang w:val="en-US"/>
        </w:rPr>
        <w:t>neutrophil-to-lymphocyte ratio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2A41227D" w14:textId="77777777" w:rsidR="0035778A" w:rsidRDefault="0035778A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91C72E7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370F65D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FA81D96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F83C820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DA15C27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259068D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C5D4CE0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5D30C165" w14:textId="77777777" w:rsidR="00477E78" w:rsidRDefault="00477E78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5EF205D0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A0762A3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354D04B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DC02AD2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FC1A195" w14:textId="77777777" w:rsidR="009961BC" w:rsidRDefault="009961BC" w:rsidP="00DD11DB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93CC8D1" w14:textId="77777777" w:rsidR="00B86721" w:rsidRDefault="00B86721" w:rsidP="00DD11D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379FEEA3" w14:textId="77777777" w:rsidR="00EC01B2" w:rsidRPr="00B86721" w:rsidRDefault="00EC01B2" w:rsidP="00DD11DB">
      <w:pPr>
        <w:spacing w:line="360" w:lineRule="auto"/>
        <w:rPr>
          <w:lang w:val="en-US"/>
        </w:rPr>
      </w:pPr>
    </w:p>
    <w:sectPr w:rsidR="00EC01B2" w:rsidRPr="00B86721" w:rsidSect="008D5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21"/>
    <w:rsid w:val="00090665"/>
    <w:rsid w:val="000C48AA"/>
    <w:rsid w:val="000D3A87"/>
    <w:rsid w:val="0012408A"/>
    <w:rsid w:val="00141863"/>
    <w:rsid w:val="00180A7F"/>
    <w:rsid w:val="001927D3"/>
    <w:rsid w:val="001A1338"/>
    <w:rsid w:val="001A5E7C"/>
    <w:rsid w:val="002333C4"/>
    <w:rsid w:val="00240386"/>
    <w:rsid w:val="0026232E"/>
    <w:rsid w:val="0027589A"/>
    <w:rsid w:val="002B29FB"/>
    <w:rsid w:val="002C7341"/>
    <w:rsid w:val="002F243A"/>
    <w:rsid w:val="0035778A"/>
    <w:rsid w:val="00376B00"/>
    <w:rsid w:val="003B0819"/>
    <w:rsid w:val="003E36DC"/>
    <w:rsid w:val="004002BE"/>
    <w:rsid w:val="00426702"/>
    <w:rsid w:val="0044382F"/>
    <w:rsid w:val="00447133"/>
    <w:rsid w:val="004553A7"/>
    <w:rsid w:val="0046357F"/>
    <w:rsid w:val="00477E78"/>
    <w:rsid w:val="004D1412"/>
    <w:rsid w:val="004F130D"/>
    <w:rsid w:val="005239A0"/>
    <w:rsid w:val="00540CC2"/>
    <w:rsid w:val="005634A4"/>
    <w:rsid w:val="00574770"/>
    <w:rsid w:val="005A142A"/>
    <w:rsid w:val="005B4BF8"/>
    <w:rsid w:val="005E3C58"/>
    <w:rsid w:val="005E48D2"/>
    <w:rsid w:val="006407FE"/>
    <w:rsid w:val="00652244"/>
    <w:rsid w:val="00662F3F"/>
    <w:rsid w:val="006A6BDD"/>
    <w:rsid w:val="006A7C0F"/>
    <w:rsid w:val="006F1DB1"/>
    <w:rsid w:val="006F1FA5"/>
    <w:rsid w:val="006F601E"/>
    <w:rsid w:val="00707FF6"/>
    <w:rsid w:val="00733939"/>
    <w:rsid w:val="00751B1B"/>
    <w:rsid w:val="007544D0"/>
    <w:rsid w:val="00775E35"/>
    <w:rsid w:val="00781AEE"/>
    <w:rsid w:val="007D4969"/>
    <w:rsid w:val="008043B5"/>
    <w:rsid w:val="008057CC"/>
    <w:rsid w:val="00816DBC"/>
    <w:rsid w:val="008619D5"/>
    <w:rsid w:val="00885CD9"/>
    <w:rsid w:val="008B4010"/>
    <w:rsid w:val="008D502D"/>
    <w:rsid w:val="008E2D2F"/>
    <w:rsid w:val="00946D6B"/>
    <w:rsid w:val="0096123C"/>
    <w:rsid w:val="009961BC"/>
    <w:rsid w:val="009A6E53"/>
    <w:rsid w:val="009E6908"/>
    <w:rsid w:val="00A00D06"/>
    <w:rsid w:val="00A1485D"/>
    <w:rsid w:val="00A45C37"/>
    <w:rsid w:val="00A475FF"/>
    <w:rsid w:val="00A51A2E"/>
    <w:rsid w:val="00A52640"/>
    <w:rsid w:val="00A538E2"/>
    <w:rsid w:val="00A60A8C"/>
    <w:rsid w:val="00A80E05"/>
    <w:rsid w:val="00A97427"/>
    <w:rsid w:val="00AC2A6A"/>
    <w:rsid w:val="00B039B8"/>
    <w:rsid w:val="00B2358A"/>
    <w:rsid w:val="00B428D9"/>
    <w:rsid w:val="00B46DFB"/>
    <w:rsid w:val="00B50423"/>
    <w:rsid w:val="00B86721"/>
    <w:rsid w:val="00BC3B10"/>
    <w:rsid w:val="00BD05CD"/>
    <w:rsid w:val="00C05FC0"/>
    <w:rsid w:val="00C13F65"/>
    <w:rsid w:val="00C14431"/>
    <w:rsid w:val="00C2241A"/>
    <w:rsid w:val="00C2778C"/>
    <w:rsid w:val="00C36467"/>
    <w:rsid w:val="00C5197A"/>
    <w:rsid w:val="00C56C54"/>
    <w:rsid w:val="00C66852"/>
    <w:rsid w:val="00CA5259"/>
    <w:rsid w:val="00D053CB"/>
    <w:rsid w:val="00D15654"/>
    <w:rsid w:val="00D1725D"/>
    <w:rsid w:val="00D45067"/>
    <w:rsid w:val="00D77CEF"/>
    <w:rsid w:val="00D84A02"/>
    <w:rsid w:val="00DB3491"/>
    <w:rsid w:val="00DD11DB"/>
    <w:rsid w:val="00DD5899"/>
    <w:rsid w:val="00DE4867"/>
    <w:rsid w:val="00E273F3"/>
    <w:rsid w:val="00E32F52"/>
    <w:rsid w:val="00E50407"/>
    <w:rsid w:val="00E65BE7"/>
    <w:rsid w:val="00E66ED6"/>
    <w:rsid w:val="00EB35A5"/>
    <w:rsid w:val="00EB5541"/>
    <w:rsid w:val="00EB589E"/>
    <w:rsid w:val="00EC01B2"/>
    <w:rsid w:val="00ED3439"/>
    <w:rsid w:val="00F1438A"/>
    <w:rsid w:val="00F357DB"/>
    <w:rsid w:val="00F44051"/>
    <w:rsid w:val="00FC69A6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F849"/>
  <w15:chartTrackingRefBased/>
  <w15:docId w15:val="{22AE85B4-D587-2C45-B4BA-6C4F9EA3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21"/>
    <w:rPr>
      <w:rFonts w:eastAsiaTheme="minorEastAsia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99"/>
    <w:rsid w:val="00477E78"/>
    <w:rPr>
      <w:rFonts w:eastAsiaTheme="minorEastAsia"/>
      <w:lang w:val="es-ES_tradnl"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Azalia Avila Nava</dc:creator>
  <cp:keywords/>
  <dc:description/>
  <cp:lastModifiedBy>Azalia Avila Nava</cp:lastModifiedBy>
  <cp:revision>29</cp:revision>
  <dcterms:created xsi:type="dcterms:W3CDTF">2022-08-29T18:37:00Z</dcterms:created>
  <dcterms:modified xsi:type="dcterms:W3CDTF">2022-09-12T14:25:00Z</dcterms:modified>
</cp:coreProperties>
</file>