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bidi w:val="0"/>
        <w:rPr>
          <w:rFonts w:cs="Times New Roman"/>
          <w:szCs w:val="24"/>
        </w:rPr>
      </w:pPr>
      <w:r>
        <w:t>Supplementary Figures</w:t>
      </w:r>
    </w:p>
    <w:p>
      <w:pPr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2085" cy="5694045"/>
            <wp:effectExtent l="0" t="0" r="5715" b="8255"/>
            <wp:docPr id="5" name="图片 5" descr="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The purified semi-antibody components were analyzed by SDS-PAGE and SEC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hint="eastAsia" w:ascii="Times New Roman" w:hAnsi="Times New Roman" w:cs="Times New Roman"/>
          <w:sz w:val="24"/>
          <w:szCs w:val="24"/>
        </w:rPr>
        <w:t>The purified Knob protein</w:t>
      </w:r>
      <w:r>
        <w:rPr>
          <w:rFonts w:ascii="Times New Roman" w:hAnsi="Times New Roman" w:cs="Times New Roman"/>
          <w:sz w:val="24"/>
          <w:szCs w:val="24"/>
        </w:rPr>
        <w:t xml:space="preserve"> was examined by SDS-PAGE. (B) </w:t>
      </w:r>
      <w:r>
        <w:rPr>
          <w:rFonts w:hint="eastAsia" w:ascii="Times New Roman" w:hAnsi="Times New Roman" w:cs="Times New Roman"/>
          <w:sz w:val="24"/>
          <w:szCs w:val="24"/>
        </w:rPr>
        <w:t xml:space="preserve">The purified Knob protein was </w:t>
      </w:r>
      <w:r>
        <w:rPr>
          <w:rFonts w:ascii="Times New Roman" w:hAnsi="Times New Roman" w:cs="Times New Roman"/>
          <w:sz w:val="24"/>
          <w:szCs w:val="24"/>
        </w:rPr>
        <w:t>examined</w:t>
      </w:r>
      <w:r>
        <w:rPr>
          <w:rFonts w:hint="eastAsia" w:ascii="Times New Roman" w:hAnsi="Times New Roman" w:cs="Times New Roman"/>
          <w:sz w:val="24"/>
          <w:szCs w:val="24"/>
        </w:rPr>
        <w:t xml:space="preserve"> by SEC.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hint="eastAsia" w:ascii="Times New Roman" w:hAnsi="Times New Roman" w:cs="Times New Roman"/>
          <w:sz w:val="24"/>
          <w:szCs w:val="24"/>
        </w:rPr>
        <w:t>The purified Hole protein</w:t>
      </w:r>
      <w:r>
        <w:rPr>
          <w:rFonts w:ascii="Times New Roman" w:hAnsi="Times New Roman" w:cs="Times New Roman"/>
          <w:sz w:val="24"/>
          <w:szCs w:val="24"/>
        </w:rPr>
        <w:t xml:space="preserve"> was examined by SDS-PAGE. (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hint="eastAsia" w:ascii="Times New Roman" w:hAnsi="Times New Roman" w:cs="Times New Roman"/>
          <w:sz w:val="24"/>
          <w:szCs w:val="24"/>
        </w:rPr>
        <w:t xml:space="preserve">The purified Hole protein was </w:t>
      </w:r>
      <w:r>
        <w:rPr>
          <w:rFonts w:ascii="Times New Roman" w:hAnsi="Times New Roman" w:cs="Times New Roman"/>
          <w:sz w:val="24"/>
          <w:szCs w:val="24"/>
        </w:rPr>
        <w:t>examined</w:t>
      </w:r>
      <w:r>
        <w:rPr>
          <w:rFonts w:hint="eastAsia" w:ascii="Times New Roman" w:hAnsi="Times New Roman" w:cs="Times New Roman"/>
          <w:sz w:val="24"/>
          <w:szCs w:val="24"/>
        </w:rPr>
        <w:t xml:space="preserve"> by SEC. Since Knob/Hole half-antibodies are prone to self-aggregation, two bands will appear on SDS-PAGE in the non-reducing state. There may be multiple peaks in the SEC chromatogram</w:t>
      </w:r>
      <w:r>
        <w:rPr>
          <w:rFonts w:hint="eastAsia" w:eastAsia="宋体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3655060" cy="3317240"/>
            <wp:effectExtent l="0" t="0" r="2540" b="10160"/>
            <wp:docPr id="4" name="图片 4" descr="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eastAsia="宋体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kern w:val="2"/>
        </w:rPr>
        <w:t>Double-antigen sandwich ELISA w</w:t>
      </w:r>
      <w:r>
        <w:rPr>
          <w:rFonts w:hint="eastAsia" w:ascii="Times New Roman" w:hAnsi="Times New Roman" w:cs="Times New Roman" w:eastAsiaTheme="minorEastAsia"/>
          <w:kern w:val="2"/>
        </w:rPr>
        <w:t>as</w:t>
      </w:r>
      <w:r>
        <w:rPr>
          <w:rFonts w:ascii="Times New Roman" w:hAnsi="Times New Roman" w:cs="Times New Roman" w:eastAsiaTheme="minorEastAsia"/>
          <w:kern w:val="2"/>
        </w:rPr>
        <w:t xml:space="preserve"> used to verify that the bispecific antibody could simultaneously target two targets of LAG-3/PD-1.</w:t>
      </w:r>
    </w:p>
    <w:p>
      <w:pPr>
        <w:keepNext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097270" cy="4454525"/>
            <wp:effectExtent l="0" t="0" r="11430" b="3175"/>
            <wp:docPr id="8" name="图片 8" descr="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-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/>
        <w:jc w:val="both"/>
        <w:rPr>
          <w:rFonts w:hint="eastAsia" w:ascii="Times New Roman" w:hAnsi="Times New Roman" w:eastAsia="宋体" w:cs="Times New Roman"/>
          <w:kern w:val="2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eastAsia="宋体" w:cs="Times New Roman"/>
          <w:b/>
          <w:szCs w:val="24"/>
          <w:lang w:val="en-US" w:eastAsia="zh-CN"/>
        </w:rPr>
        <w:t>3</w:t>
      </w:r>
      <w:r>
        <w:rPr>
          <w:rFonts w:cs="Times New Roman"/>
          <w:b/>
          <w:szCs w:val="24"/>
        </w:rPr>
        <w:t>.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</w:rPr>
        <w:t>Cell line construction and identification.</w:t>
      </w:r>
      <w:r>
        <w:rPr>
          <w:rFonts w:ascii="Times New Roman" w:hAnsi="Times New Roman" w:cs="Times New Roman" w:eastAsiaTheme="minorEastAsia"/>
          <w:kern w:val="2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</w:rPr>
        <w:t>A. Construction of 293T cell line expressing LAG-3. B. Construction of 293T cell line expressing PD-1. C. Simultaneous expression of LAG-3/PD-1 on</w:t>
      </w:r>
      <w:r>
        <w:rPr>
          <w:rFonts w:hint="eastAsia" w:cs="Times New Roman" w:eastAsiaTheme="minorEastAsia"/>
          <w:kern w:val="2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</w:rPr>
        <w:t>PBMC.</w:t>
      </w:r>
      <w:r>
        <w:rPr>
          <w:rFonts w:hint="eastAsia" w:cs="Times New Roman" w:eastAsiaTheme="minorEastAsia"/>
          <w:kern w:val="2"/>
          <w:lang w:val="en-US" w:eastAsia="zh-CN"/>
        </w:rPr>
        <w:t xml:space="preserve"> D. </w:t>
      </w:r>
      <w:r>
        <w:rPr>
          <w:rFonts w:hint="eastAsia"/>
        </w:rPr>
        <w:t>Raji cells expressing MHC-II</w:t>
      </w:r>
      <w:r>
        <w:rPr>
          <w:rFonts w:hint="eastAsia" w:eastAsia="宋体"/>
          <w:lang w:val="en-US" w:eastAsia="zh-CN"/>
        </w:rPr>
        <w:t xml:space="preserve">. E. </w:t>
      </w:r>
      <w:r>
        <w:rPr>
          <w:rFonts w:hint="eastAsia"/>
        </w:rPr>
        <w:t>CHO-K1(hPD-L1) cells expressing human PD-L1</w:t>
      </w:r>
      <w:r>
        <w:rPr>
          <w:rFonts w:hint="eastAsia" w:eastAsia="宋体"/>
          <w:lang w:val="en-US" w:eastAsia="zh-CN"/>
        </w:rPr>
        <w:t>.</w:t>
      </w:r>
    </w:p>
    <w:p>
      <w:pPr>
        <w:keepNext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293360" cy="6633845"/>
            <wp:effectExtent l="0" t="0" r="2540" b="8255"/>
            <wp:docPr id="2" name="图片 2" descr="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66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cs="Times New Roman" w:eastAsiaTheme="minorEastAsia"/>
          <w:kern w:val="2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eastAsia="宋体" w:cs="Times New Roman"/>
          <w:b/>
          <w:szCs w:val="24"/>
          <w:lang w:val="en-US" w:eastAsia="zh-CN"/>
        </w:rPr>
        <w:t>4</w:t>
      </w:r>
      <w:r>
        <w:rPr>
          <w:rFonts w:cs="Times New Roman"/>
          <w:b/>
          <w:szCs w:val="24"/>
        </w:rPr>
        <w:t>.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lang w:val="en-US" w:eastAsia="zh-CN"/>
        </w:rPr>
        <w:t xml:space="preserve"> </w:t>
      </w:r>
      <w:r>
        <w:rPr>
          <w:rFonts w:cs="Times New Roman"/>
          <w:szCs w:val="24"/>
        </w:rPr>
        <w:t xml:space="preserve">Blood routine examination 24 hours before and after the fourth administration. </w:t>
      </w:r>
    </w:p>
    <w:p>
      <w:pPr>
        <w:spacing w:before="240"/>
      </w:pPr>
      <w:r>
        <w:object>
          <v:shape id="_x0000_i1025" o:spt="75" type="#_x0000_t75" style="height:274.75pt;width:374.4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Prism8.Document" ShapeID="_x0000_i1025" DrawAspect="Content" ObjectID="_1468075725" r:id="rId14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kern w:val="2"/>
          <w:lang w:val="en-US" w:eastAsia="zh-CN"/>
        </w:rPr>
      </w:pPr>
      <w:r>
        <w:rPr>
          <w:rFonts w:cs="Times New Roman"/>
          <w:b/>
          <w:szCs w:val="24"/>
        </w:rPr>
        <w:t>Supplementary Figure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5</w:t>
      </w:r>
      <w:r>
        <w:rPr>
          <w:rFonts w:cs="Times New Roman"/>
          <w:b/>
          <w:szCs w:val="24"/>
        </w:rPr>
        <w:t>.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lang w:val="en-US" w:eastAsia="zh-CN"/>
        </w:rPr>
        <w:t>Mouse body weight changes during antibody drug therapy</w:t>
      </w:r>
      <w:r>
        <w:rPr>
          <w:rFonts w:hint="eastAsia" w:cs="Times New Roman" w:eastAsiaTheme="minorEastAsia"/>
          <w:kern w:val="2"/>
          <w:lang w:val="en-US" w:eastAsia="zh-CN"/>
        </w:rPr>
        <w:t>.</w:t>
      </w:r>
    </w:p>
    <w:p>
      <w:pPr>
        <w:spacing w:before="240"/>
        <w:rPr>
          <w:rFonts w:hint="eastAsia" w:ascii="Times New Roman" w:hAnsi="Times New Roman" w:cs="Times New Roman" w:eastAsiaTheme="minorEastAsia"/>
          <w:kern w:val="2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MWQzYzJjODdhMThkYjc3ZDIxY2Y4ZGQwOTAyZjE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9015B64"/>
    <w:rsid w:val="09C15C02"/>
    <w:rsid w:val="1189568F"/>
    <w:rsid w:val="1D3A267F"/>
    <w:rsid w:val="27896D34"/>
    <w:rsid w:val="32C71C2C"/>
    <w:rsid w:val="346D2A0F"/>
    <w:rsid w:val="3E846C23"/>
    <w:rsid w:val="43940D01"/>
    <w:rsid w:val="456D6CA8"/>
    <w:rsid w:val="48653621"/>
    <w:rsid w:val="49743AE1"/>
    <w:rsid w:val="50F11EF6"/>
    <w:rsid w:val="54AC72FA"/>
    <w:rsid w:val="58DC348C"/>
    <w:rsid w:val="5A43438F"/>
    <w:rsid w:val="5D742945"/>
    <w:rsid w:val="60285208"/>
    <w:rsid w:val="604162CA"/>
    <w:rsid w:val="6155027F"/>
    <w:rsid w:val="6B0D2EB9"/>
    <w:rsid w:val="6FE90E6B"/>
    <w:rsid w:val="70D171F6"/>
    <w:rsid w:val="73E62FB9"/>
    <w:rsid w:val="7ED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emf"/><Relationship Id="rId14" Type="http://schemas.openxmlformats.org/officeDocument/2006/relationships/oleObject" Target="embeddings/oleObject1.bin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159</Words>
  <Characters>931</Characters>
  <Lines>11</Lines>
  <Paragraphs>3</Paragraphs>
  <TotalTime>45</TotalTime>
  <ScaleCrop>false</ScaleCrop>
  <LinksUpToDate>false</LinksUpToDate>
  <CharactersWithSpaces>1119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Ning</cp:lastModifiedBy>
  <cp:lastPrinted>2013-10-03T12:51:00Z</cp:lastPrinted>
  <dcterms:modified xsi:type="dcterms:W3CDTF">2022-11-02T03:28:46Z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B36D1DFDF8E7474CB5E914C3D7034D92</vt:lpwstr>
  </property>
</Properties>
</file>