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5606A" w14:textId="6A7623E7" w:rsidR="0047661D" w:rsidRPr="0047661D" w:rsidRDefault="00D869E0" w:rsidP="0047661D">
      <w:pPr>
        <w:pStyle w:val="Beschriftung"/>
        <w:keepNext/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</w:pPr>
      <w:bookmarkStart w:id="0" w:name="_GoBack"/>
      <w:r>
        <w:rPr>
          <w:rFonts w:ascii="Arial" w:hAnsi="Arial" w:cs="Arial"/>
          <w:b/>
          <w:bCs/>
          <w:i w:val="0"/>
          <w:iCs w:val="0"/>
          <w:color w:val="auto"/>
          <w:sz w:val="20"/>
          <w:szCs w:val="20"/>
          <w:lang w:val="en-US"/>
        </w:rPr>
        <w:t>Supplemental figure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20"/>
          <w:lang w:val="en-US"/>
        </w:rPr>
        <w:t>2</w:t>
      </w:r>
      <w:r w:rsidR="0047661D" w:rsidRPr="0047661D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  <w:lang w:val="en-US"/>
        </w:rPr>
        <w:t>:</w:t>
      </w:r>
      <w:r w:rsidR="0047661D" w:rsidRPr="0047661D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 xml:space="preserve"> Comparison between patients with </w:t>
      </w:r>
      <w:r w:rsidR="009E3299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 xml:space="preserve">and without </w:t>
      </w:r>
      <w:r w:rsidR="003A65F2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 xml:space="preserve">a </w:t>
      </w:r>
      <w:r w:rsidR="009E3299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>completed OSA-18 Question</w:t>
      </w:r>
      <w:r w:rsidR="006379EC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>n</w:t>
      </w:r>
      <w:r w:rsidR="009E3299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>aire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1081"/>
        <w:gridCol w:w="1714"/>
        <w:gridCol w:w="1582"/>
        <w:gridCol w:w="641"/>
        <w:gridCol w:w="837"/>
      </w:tblGrid>
      <w:tr w:rsidR="0077596B" w:rsidRPr="0077596B" w14:paraId="2ECB7579" w14:textId="77777777" w:rsidTr="0077596B">
        <w:trPr>
          <w:trHeight w:val="227"/>
        </w:trPr>
        <w:tc>
          <w:tcPr>
            <w:tcW w:w="2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6ACD10C9" w14:textId="6C374926" w:rsidR="0070444F" w:rsidRPr="0077596B" w:rsidRDefault="0070444F" w:rsidP="0077596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7596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variables</w:t>
            </w:r>
          </w:p>
          <w:p w14:paraId="3E5116EE" w14:textId="46706569" w:rsidR="0070444F" w:rsidRPr="0077596B" w:rsidRDefault="0070444F" w:rsidP="00775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7D34" w14:textId="1C518BD8" w:rsidR="0070444F" w:rsidRPr="0077596B" w:rsidRDefault="0070444F" w:rsidP="00775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all </w:t>
            </w:r>
            <w:proofErr w:type="spellStart"/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patients</w:t>
            </w:r>
            <w:proofErr w:type="spellEnd"/>
          </w:p>
        </w:tc>
        <w:tc>
          <w:tcPr>
            <w:tcW w:w="15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0FB912F" w14:textId="56A9D25D" w:rsidR="0070444F" w:rsidRPr="0077596B" w:rsidRDefault="0070444F" w:rsidP="00775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Patients … completed OSA-18 questionnaire (% with predictor)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93C5" w14:textId="3FCC1FFA" w:rsidR="0070444F" w:rsidRPr="0077596B" w:rsidRDefault="0070444F" w:rsidP="00775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test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CBAA151" w14:textId="712C3D5A" w:rsidR="0070444F" w:rsidRPr="0077596B" w:rsidRDefault="0070444F" w:rsidP="00775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p-</w:t>
            </w:r>
            <w:proofErr w:type="spellStart"/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value</w:t>
            </w:r>
            <w:proofErr w:type="spellEnd"/>
          </w:p>
        </w:tc>
      </w:tr>
      <w:tr w:rsidR="0077596B" w:rsidRPr="0077596B" w14:paraId="2B9B56B9" w14:textId="77777777" w:rsidTr="0077596B">
        <w:trPr>
          <w:trHeight w:val="227"/>
        </w:trPr>
        <w:tc>
          <w:tcPr>
            <w:tcW w:w="2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1CB075" w14:textId="77777777" w:rsidR="0070444F" w:rsidRPr="0077596B" w:rsidRDefault="0070444F" w:rsidP="006F6C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AA57F6" w14:textId="1AB8BF2C" w:rsidR="0070444F" w:rsidRPr="0077596B" w:rsidRDefault="0070444F" w:rsidP="006F6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402 (100)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A331C5" w14:textId="6ECDCBF4" w:rsidR="0070444F" w:rsidRPr="0077596B" w:rsidRDefault="0070444F" w:rsidP="006F6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with (n=354)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91687" w14:textId="61981865" w:rsidR="0070444F" w:rsidRPr="0077596B" w:rsidRDefault="0070444F" w:rsidP="006F6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without (n=48)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A20938" w14:textId="77777777" w:rsidR="0070444F" w:rsidRPr="0077596B" w:rsidRDefault="0070444F" w:rsidP="006F6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488175" w14:textId="77777777" w:rsidR="0070444F" w:rsidRPr="0077596B" w:rsidRDefault="0070444F" w:rsidP="006F6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77596B" w:rsidRPr="0077596B" w14:paraId="6EEE6A7D" w14:textId="77777777" w:rsidTr="0077596B">
        <w:trPr>
          <w:trHeight w:val="205"/>
        </w:trPr>
        <w:tc>
          <w:tcPr>
            <w:tcW w:w="226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70F5E8" w14:textId="520F419F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age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(</w:t>
            </w: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months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), median (IQR)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1969622" w14:textId="42A5664E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55.0 (37.8-83.0)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54EA" w14:textId="63CB193D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55.5 (38.0-82.3)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vAlign w:val="bottom"/>
          </w:tcPr>
          <w:p w14:paraId="00B4E3AA" w14:textId="1B2301E0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53.0 (33.3-86.8)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888D" w14:textId="38E0E0EC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404B" w14:textId="2621940E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</w:tr>
      <w:tr w:rsidR="0077596B" w:rsidRPr="0077596B" w14:paraId="0BB52E95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4B783751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sex</w:t>
            </w:r>
            <w:proofErr w:type="spellEnd"/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5DEF0CA5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36C4F733" w14:textId="6780CB0B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768" w:type="pct"/>
            <w:vAlign w:val="bottom"/>
          </w:tcPr>
          <w:p w14:paraId="19818080" w14:textId="77777777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3D4C3086" w14:textId="71399A26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EEE6C15" w14:textId="0A665018" w:rsidR="0070444F" w:rsidRPr="0077596B" w:rsidRDefault="0070444F" w:rsidP="00FA14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96B" w:rsidRPr="0077596B" w14:paraId="643E3C65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40C8D283" w14:textId="58E399A2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male,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7340B0E5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245 (60.9)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13CF4212" w14:textId="6A8D9839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221 (62.4)</w:t>
            </w:r>
          </w:p>
        </w:tc>
        <w:tc>
          <w:tcPr>
            <w:tcW w:w="768" w:type="pct"/>
            <w:vAlign w:val="bottom"/>
          </w:tcPr>
          <w:p w14:paraId="524C51A6" w14:textId="61097393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24 (50.0)</w:t>
            </w:r>
          </w:p>
        </w:tc>
        <w:tc>
          <w:tcPr>
            <w:tcW w:w="307" w:type="pct"/>
            <w:shd w:val="clear" w:color="auto" w:fill="auto"/>
            <w:noWrap/>
            <w:vAlign w:val="bottom"/>
          </w:tcPr>
          <w:p w14:paraId="11267034" w14:textId="5C082F38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chi²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AAB2F32" w14:textId="250036FF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</w:tr>
      <w:tr w:rsidR="0077596B" w:rsidRPr="0077596B" w14:paraId="03F66B46" w14:textId="77777777" w:rsidTr="0077596B">
        <w:trPr>
          <w:trHeight w:val="150"/>
        </w:trPr>
        <w:tc>
          <w:tcPr>
            <w:tcW w:w="2262" w:type="pct"/>
            <w:shd w:val="clear" w:color="auto" w:fill="auto"/>
            <w:vAlign w:val="center"/>
            <w:hideMark/>
          </w:tcPr>
          <w:p w14:paraId="429FE77A" w14:textId="2BF763BB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</w:t>
            </w: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female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0B8005AC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157 (39.1)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49663C80" w14:textId="3B6DDE26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133 (37.6)</w:t>
            </w:r>
          </w:p>
        </w:tc>
        <w:tc>
          <w:tcPr>
            <w:tcW w:w="768" w:type="pct"/>
            <w:vAlign w:val="bottom"/>
          </w:tcPr>
          <w:p w14:paraId="769A026B" w14:textId="777B57FE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24 (50.0)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722BC9FF" w14:textId="561BDBBA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4F13121" w14:textId="15AF5889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596B" w:rsidRPr="0077596B" w14:paraId="6FEFD709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1F7E1D52" w14:textId="560F6A32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additional </w:t>
            </w: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diagnosis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443791CE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119 (29.6)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22E15C76" w14:textId="1A1A93B4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101 (28.5)</w:t>
            </w:r>
          </w:p>
        </w:tc>
        <w:tc>
          <w:tcPr>
            <w:tcW w:w="768" w:type="pct"/>
            <w:vAlign w:val="bottom"/>
          </w:tcPr>
          <w:p w14:paraId="15D8B053" w14:textId="02E43C9E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18 (37.5)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3AA4DF6D" w14:textId="643900AC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chi²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21C3A27" w14:textId="4075C746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</w:tr>
      <w:tr w:rsidR="0077596B" w:rsidRPr="0077596B" w14:paraId="51AC4774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5F19718C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long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-term </w:t>
            </w: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medication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6E25FCAC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51 (12.7)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425B3324" w14:textId="25FA0F08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46 (13.0)</w:t>
            </w:r>
          </w:p>
        </w:tc>
        <w:tc>
          <w:tcPr>
            <w:tcW w:w="768" w:type="pct"/>
            <w:vAlign w:val="bottom"/>
          </w:tcPr>
          <w:p w14:paraId="1E404809" w14:textId="7EA970F3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5 (10.4)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3FC5D235" w14:textId="6EBB1914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chi²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31E04D6" w14:textId="016A9EC0" w:rsidR="0070444F" w:rsidRPr="0077596B" w:rsidRDefault="0070444F" w:rsidP="006E5A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</w:tr>
      <w:tr w:rsidR="0077596B" w:rsidRPr="0077596B" w14:paraId="47A0BC10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593E1271" w14:textId="28EEC751" w:rsidR="005B249D" w:rsidRPr="0077596B" w:rsidRDefault="005B249D" w:rsidP="005B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body height (cm), median (IQR)</w:t>
            </w:r>
          </w:p>
        </w:tc>
        <w:tc>
          <w:tcPr>
            <w:tcW w:w="399" w:type="pct"/>
            <w:shd w:val="clear" w:color="auto" w:fill="auto"/>
            <w:hideMark/>
          </w:tcPr>
          <w:p w14:paraId="3D566912" w14:textId="03E7958E" w:rsidR="005B249D" w:rsidRPr="0077596B" w:rsidRDefault="005B249D" w:rsidP="005B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107.0 (97.0-124.0)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14:paraId="3709A038" w14:textId="36B22128" w:rsidR="005B249D" w:rsidRPr="009433EF" w:rsidRDefault="005B249D" w:rsidP="005B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107.0 (97.0-125.0)</w:t>
            </w:r>
          </w:p>
        </w:tc>
        <w:tc>
          <w:tcPr>
            <w:tcW w:w="768" w:type="pct"/>
          </w:tcPr>
          <w:p w14:paraId="74A35E6C" w14:textId="508CEB90" w:rsidR="005B249D" w:rsidRPr="009433EF" w:rsidRDefault="005B249D" w:rsidP="005B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106.0 (93.5-120.0)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07546588" w14:textId="7258E8D0" w:rsidR="005B249D" w:rsidRPr="0077596B" w:rsidRDefault="005B249D" w:rsidP="005B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BC7B612" w14:textId="57E87530" w:rsidR="005B249D" w:rsidRPr="0077596B" w:rsidRDefault="005B249D" w:rsidP="005B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</w:tr>
      <w:tr w:rsidR="0077596B" w:rsidRPr="0077596B" w14:paraId="7FC4F072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7C5B7E63" w14:textId="28E312D9" w:rsidR="005B249D" w:rsidRPr="0077596B" w:rsidRDefault="005B249D" w:rsidP="005B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body weight (kg), median (IQR)</w:t>
            </w:r>
          </w:p>
        </w:tc>
        <w:tc>
          <w:tcPr>
            <w:tcW w:w="399" w:type="pct"/>
            <w:shd w:val="clear" w:color="auto" w:fill="auto"/>
            <w:hideMark/>
          </w:tcPr>
          <w:p w14:paraId="5D0C8E3B" w14:textId="6E98DDA9" w:rsidR="005B249D" w:rsidRPr="0077596B" w:rsidRDefault="005B249D" w:rsidP="005B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18.0 (14.4-26.0)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14:paraId="45B9476C" w14:textId="3C820C0D" w:rsidR="005B249D" w:rsidRPr="009433EF" w:rsidRDefault="005B249D" w:rsidP="005B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18.0 (14.5-26.3)</w:t>
            </w:r>
          </w:p>
        </w:tc>
        <w:tc>
          <w:tcPr>
            <w:tcW w:w="768" w:type="pct"/>
          </w:tcPr>
          <w:p w14:paraId="1D734ED1" w14:textId="1A20F53B" w:rsidR="005B249D" w:rsidRPr="009433EF" w:rsidRDefault="005B249D" w:rsidP="005B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16.8 (13.2-24.8)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6FF5D9D7" w14:textId="0BE4A0F6" w:rsidR="005B249D" w:rsidRPr="0077596B" w:rsidRDefault="005B249D" w:rsidP="005B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5B3049E" w14:textId="5CFFADC5" w:rsidR="005B249D" w:rsidRPr="0077596B" w:rsidRDefault="005B249D" w:rsidP="005B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</w:tr>
      <w:tr w:rsidR="0077596B" w:rsidRPr="0077596B" w14:paraId="2677B9B3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41493775" w14:textId="3FBD3F99" w:rsidR="005B249D" w:rsidRPr="0077596B" w:rsidRDefault="005B249D" w:rsidP="005B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body mass index, median (IQR)</w:t>
            </w:r>
          </w:p>
        </w:tc>
        <w:tc>
          <w:tcPr>
            <w:tcW w:w="399" w:type="pct"/>
            <w:shd w:val="clear" w:color="auto" w:fill="auto"/>
            <w:hideMark/>
          </w:tcPr>
          <w:p w14:paraId="30E148AA" w14:textId="24CD9788" w:rsidR="005B249D" w:rsidRPr="0077596B" w:rsidRDefault="005B249D" w:rsidP="005B24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16.2 (14.7-18.5)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14:paraId="4DAD6E56" w14:textId="3AB78D3C" w:rsidR="005B249D" w:rsidRPr="009433EF" w:rsidRDefault="005B249D" w:rsidP="005B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16.2 (14.7-18.5)</w:t>
            </w:r>
          </w:p>
        </w:tc>
        <w:tc>
          <w:tcPr>
            <w:tcW w:w="768" w:type="pct"/>
          </w:tcPr>
          <w:p w14:paraId="783ACA74" w14:textId="7D6C2EF5" w:rsidR="005B249D" w:rsidRPr="009433EF" w:rsidRDefault="005B249D" w:rsidP="005B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15.6 (14.6-18.3)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116EA526" w14:textId="57BA4571" w:rsidR="005B249D" w:rsidRPr="0077596B" w:rsidRDefault="005B249D" w:rsidP="005B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CC2565B" w14:textId="2006E8F4" w:rsidR="005B249D" w:rsidRPr="0077596B" w:rsidRDefault="005B249D" w:rsidP="005B24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</w:tr>
      <w:tr w:rsidR="0077596B" w:rsidRPr="0077596B" w14:paraId="6591263C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5A1BDD4B" w14:textId="0E77060D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previous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surgeries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7A057B35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142 (35.3)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3F548ED9" w14:textId="51413FFB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121 (34.2)</w:t>
            </w:r>
          </w:p>
        </w:tc>
        <w:tc>
          <w:tcPr>
            <w:tcW w:w="768" w:type="pct"/>
            <w:vAlign w:val="bottom"/>
          </w:tcPr>
          <w:p w14:paraId="796D878F" w14:textId="5D2835ED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21 (43.8)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29F8F892" w14:textId="0B1D4E04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chi²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4F64B56E" w14:textId="247818EA" w:rsidR="0070444F" w:rsidRPr="0077596B" w:rsidRDefault="0070444F" w:rsidP="006E5A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</w:tr>
      <w:tr w:rsidR="0077596B" w:rsidRPr="0077596B" w14:paraId="154545DE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0C74AD82" w14:textId="52F7A2A9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proofErr w:type="gramStart"/>
            <w:r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previous</w:t>
            </w:r>
            <w:proofErr w:type="gramEnd"/>
            <w:r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 surgeries of upper airways,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7331024E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79 (19.7)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3A325F60" w14:textId="764861A1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69 (19.5)</w:t>
            </w:r>
          </w:p>
        </w:tc>
        <w:tc>
          <w:tcPr>
            <w:tcW w:w="768" w:type="pct"/>
            <w:vAlign w:val="bottom"/>
          </w:tcPr>
          <w:p w14:paraId="7F8A164D" w14:textId="5D575082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10 (20.8)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3981B53A" w14:textId="355CE891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chi²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0123342" w14:textId="2E6095D0" w:rsidR="0070444F" w:rsidRPr="0077596B" w:rsidRDefault="0070444F" w:rsidP="006E5A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</w:tr>
      <w:tr w:rsidR="0077596B" w:rsidRPr="0077596B" w14:paraId="0F3812D2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1D9615CA" w14:textId="5F3C4AC2" w:rsidR="0070444F" w:rsidRPr="0077596B" w:rsidRDefault="00C11181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C1118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premature</w:t>
            </w:r>
            <w:proofErr w:type="spellEnd"/>
            <w:r w:rsidRPr="00C1118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C1118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birth</w:t>
            </w:r>
            <w:proofErr w:type="spellEnd"/>
            <w:r w:rsidR="0070444F"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21CEAC71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32 (8.0)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10BA3E86" w14:textId="256B1CC8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27 (7.6)</w:t>
            </w:r>
          </w:p>
        </w:tc>
        <w:tc>
          <w:tcPr>
            <w:tcW w:w="768" w:type="pct"/>
            <w:vAlign w:val="bottom"/>
          </w:tcPr>
          <w:p w14:paraId="189E6707" w14:textId="79AE8194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5 (10.4)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53FD5B7E" w14:textId="23ECA518" w:rsidR="0070444F" w:rsidRPr="0077596B" w:rsidRDefault="00C30CDD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30CDD">
              <w:rPr>
                <w:rFonts w:ascii="Arial" w:hAnsi="Arial" w:cs="Arial"/>
                <w:sz w:val="18"/>
                <w:szCs w:val="18"/>
              </w:rPr>
              <w:t>Fisher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9ABCF2F" w14:textId="4A600702" w:rsidR="0070444F" w:rsidRPr="0077596B" w:rsidRDefault="0070444F" w:rsidP="006E5A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</w:tr>
      <w:tr w:rsidR="0077596B" w:rsidRPr="0077596B" w14:paraId="7216C3CB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7536C679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5168F509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428D3575" w14:textId="285AFC77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768" w:type="pct"/>
            <w:vAlign w:val="bottom"/>
          </w:tcPr>
          <w:p w14:paraId="18EAB102" w14:textId="77777777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3E48A584" w14:textId="7E649738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40294E5" w14:textId="485FCDBE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596B" w:rsidRPr="0077596B" w14:paraId="2196EE7B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6E624232" w14:textId="4287650C" w:rsidR="0077596B" w:rsidRPr="0077596B" w:rsidRDefault="0077596B" w:rsidP="007759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ASA </w:t>
            </w:r>
            <w:r w:rsidR="005B7416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s</w:t>
            </w:r>
            <w:r w:rsidR="005B7416"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core </w:t>
            </w:r>
            <w:r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(1 … 6 points), median (IQR)</w:t>
            </w:r>
          </w:p>
        </w:tc>
        <w:tc>
          <w:tcPr>
            <w:tcW w:w="399" w:type="pct"/>
            <w:shd w:val="clear" w:color="auto" w:fill="auto"/>
            <w:hideMark/>
          </w:tcPr>
          <w:p w14:paraId="4A927751" w14:textId="49445883" w:rsidR="0077596B" w:rsidRPr="0077596B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1 (1-2)</w:t>
            </w:r>
          </w:p>
        </w:tc>
        <w:tc>
          <w:tcPr>
            <w:tcW w:w="830" w:type="pct"/>
            <w:shd w:val="clear" w:color="auto" w:fill="auto"/>
            <w:hideMark/>
          </w:tcPr>
          <w:p w14:paraId="6FF841B4" w14:textId="6E3438F4" w:rsidR="0077596B" w:rsidRPr="009433EF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1 (1-2)</w:t>
            </w:r>
          </w:p>
        </w:tc>
        <w:tc>
          <w:tcPr>
            <w:tcW w:w="768" w:type="pct"/>
          </w:tcPr>
          <w:p w14:paraId="4326B9E3" w14:textId="33E67837" w:rsidR="0077596B" w:rsidRPr="009433EF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1 (1-2)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21FD8A15" w14:textId="60F9A547" w:rsidR="0077596B" w:rsidRPr="0077596B" w:rsidRDefault="0077596B" w:rsidP="007759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6A70C7E" w14:textId="64466E8E" w:rsidR="0077596B" w:rsidRPr="0077596B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</w:tr>
      <w:tr w:rsidR="0077596B" w:rsidRPr="0077596B" w14:paraId="121B3BAD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36479AB5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7406EA2B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281 (69.9)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48525A59" w14:textId="5EC54175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251 (70.9)</w:t>
            </w:r>
          </w:p>
        </w:tc>
        <w:tc>
          <w:tcPr>
            <w:tcW w:w="768" w:type="pct"/>
            <w:vAlign w:val="bottom"/>
          </w:tcPr>
          <w:p w14:paraId="470F6902" w14:textId="5EDE7CF3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30 (62.5)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1A60E35F" w14:textId="1288EFB0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1FF8197" w14:textId="3E4AA8D5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596B" w:rsidRPr="0077596B" w14:paraId="3EE87EDD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39CD09B4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09FA1E87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99 (24.6)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5B71D63E" w14:textId="022D71E4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86 (24.3)</w:t>
            </w:r>
          </w:p>
        </w:tc>
        <w:tc>
          <w:tcPr>
            <w:tcW w:w="768" w:type="pct"/>
            <w:vAlign w:val="bottom"/>
          </w:tcPr>
          <w:p w14:paraId="651A8C1F" w14:textId="513BCAAB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13 (27.1)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3934E104" w14:textId="53B8F58F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CA91DC9" w14:textId="235EA6BE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596B" w:rsidRPr="0077596B" w14:paraId="4964C0C1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7857ABC3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566562FB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 (5.0)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0A931CDD" w14:textId="038C65BA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15 (4.2)</w:t>
            </w:r>
          </w:p>
        </w:tc>
        <w:tc>
          <w:tcPr>
            <w:tcW w:w="768" w:type="pct"/>
            <w:vAlign w:val="bottom"/>
          </w:tcPr>
          <w:p w14:paraId="7C1D1C36" w14:textId="012F9913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5 (10.4)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48C7106B" w14:textId="7744FEC3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7CDB350" w14:textId="54714BEF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596B" w:rsidRPr="0077596B" w14:paraId="0FB9D19D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39438AE6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6F346AC6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 (0.5)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48F12A3C" w14:textId="48F75734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 (0.6)</w:t>
            </w:r>
          </w:p>
        </w:tc>
        <w:tc>
          <w:tcPr>
            <w:tcW w:w="768" w:type="pct"/>
            <w:vAlign w:val="bottom"/>
          </w:tcPr>
          <w:p w14:paraId="68D4D4E1" w14:textId="197AED7D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0 (0.0)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66EE26D2" w14:textId="35B59DC6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9543D20" w14:textId="2DFB604F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596B" w:rsidRPr="0077596B" w14:paraId="75F3685A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66AB3778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517BE2B7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18B56471" w14:textId="521267B9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768" w:type="pct"/>
            <w:vAlign w:val="bottom"/>
          </w:tcPr>
          <w:p w14:paraId="009C7BA8" w14:textId="77777777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01DB145A" w14:textId="692241B9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CA8773E" w14:textId="561AF00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596B" w:rsidRPr="0077596B" w14:paraId="20610E83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15F74BF2" w14:textId="3FBA03DB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proofErr w:type="spellStart"/>
            <w:r w:rsidRPr="0077596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Surgical</w:t>
            </w:r>
            <w:proofErr w:type="spellEnd"/>
            <w:r w:rsidRPr="0077596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7596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procedures</w:t>
            </w:r>
            <w:proofErr w:type="spellEnd"/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4B293125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064F350E" w14:textId="5FDC4FDB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768" w:type="pct"/>
            <w:vAlign w:val="bottom"/>
          </w:tcPr>
          <w:p w14:paraId="5DE25EFE" w14:textId="77777777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27B3210B" w14:textId="0E043AE1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E077D5D" w14:textId="46E5E268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596B" w:rsidRPr="0077596B" w14:paraId="5E840F4B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46767422" w14:textId="37BEAE9D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aden</w:t>
            </w:r>
            <w:r w:rsidR="0079167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oid</w:t>
            </w: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ectomy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49520D33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374 (93.0)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6BD136FD" w14:textId="1EB57178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329 (92.9)</w:t>
            </w:r>
          </w:p>
        </w:tc>
        <w:tc>
          <w:tcPr>
            <w:tcW w:w="768" w:type="pct"/>
            <w:vAlign w:val="bottom"/>
          </w:tcPr>
          <w:p w14:paraId="068306AC" w14:textId="7C2B9D40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45 (93.8)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54378377" w14:textId="37BDEB8B" w:rsidR="0070444F" w:rsidRPr="0077596B" w:rsidRDefault="00C30CDD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30CDD">
              <w:rPr>
                <w:rFonts w:ascii="Arial" w:hAnsi="Arial" w:cs="Arial"/>
                <w:sz w:val="18"/>
                <w:szCs w:val="18"/>
              </w:rPr>
              <w:t>Fisher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0BB5A4C" w14:textId="57669A2D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77596B" w:rsidRPr="0077596B" w14:paraId="67BE25E1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0B4B897D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bookmarkStart w:id="1" w:name="_Hlk47910667"/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tonsillotomie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6BE640B2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113 (28.1)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7B4CE705" w14:textId="64DDBB84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108 (30.5)</w:t>
            </w:r>
          </w:p>
        </w:tc>
        <w:tc>
          <w:tcPr>
            <w:tcW w:w="768" w:type="pct"/>
            <w:vAlign w:val="bottom"/>
          </w:tcPr>
          <w:p w14:paraId="02CAFEE2" w14:textId="4C759AB1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5 (10.4)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50479C7B" w14:textId="1185824E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chi²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64B09A6" w14:textId="1635A490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b/>
                <w:bCs/>
                <w:sz w:val="18"/>
                <w:szCs w:val="18"/>
              </w:rPr>
              <w:t>0.006</w:t>
            </w:r>
          </w:p>
        </w:tc>
      </w:tr>
      <w:tr w:rsidR="0077596B" w:rsidRPr="0077596B" w14:paraId="47D012B7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04C01D41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tonsillectomy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592F0B65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128 (31.8)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7CD51826" w14:textId="3CAD1865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124 (35.0)</w:t>
            </w:r>
          </w:p>
        </w:tc>
        <w:tc>
          <w:tcPr>
            <w:tcW w:w="768" w:type="pct"/>
            <w:vAlign w:val="bottom"/>
          </w:tcPr>
          <w:p w14:paraId="77F37DFC" w14:textId="1C15C1AA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4 (8.3)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160C70AE" w14:textId="3EAF4BE8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chi²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64B74E3" w14:textId="02442724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77596B" w:rsidRPr="0077596B" w14:paraId="67158980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146ABFD7" w14:textId="6E8A1E2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bookmarkStart w:id="2" w:name="_Hlk47911475"/>
            <w:bookmarkEnd w:id="1"/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paracentesis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/</w:t>
            </w: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tube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, </w:t>
            </w:r>
            <w:bookmarkEnd w:id="2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5E4E47E9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276 (68.8)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7C29A74F" w14:textId="72031AB2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238 (67.4)</w:t>
            </w:r>
          </w:p>
        </w:tc>
        <w:tc>
          <w:tcPr>
            <w:tcW w:w="768" w:type="pct"/>
            <w:vAlign w:val="bottom"/>
          </w:tcPr>
          <w:p w14:paraId="39C07666" w14:textId="51163A8C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38 (79.2)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65047097" w14:textId="584E4EBF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chi²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6604A76" w14:textId="1ECCBD4E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</w:tr>
      <w:tr w:rsidR="0077596B" w:rsidRPr="0077596B" w14:paraId="7AC38936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4048DE6C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other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surgeries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4689B6CA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85 (21.1)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2C365041" w14:textId="10BB3CA8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74 (21.0)</w:t>
            </w:r>
          </w:p>
        </w:tc>
        <w:tc>
          <w:tcPr>
            <w:tcW w:w="768" w:type="pct"/>
            <w:vAlign w:val="bottom"/>
          </w:tcPr>
          <w:p w14:paraId="1791E6B0" w14:textId="1E3C8C6B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11 (22.9)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3AB1A488" w14:textId="1F358A8A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chi²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C01C3DB" w14:textId="2F871847" w:rsidR="0070444F" w:rsidRPr="0077596B" w:rsidRDefault="0070444F" w:rsidP="006E5A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</w:tr>
      <w:tr w:rsidR="0077596B" w:rsidRPr="0077596B" w14:paraId="50DCC9A1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3A73E8F5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0BBCE117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6813D9EA" w14:textId="3BA9EF4B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768" w:type="pct"/>
            <w:vAlign w:val="bottom"/>
          </w:tcPr>
          <w:p w14:paraId="1BC35FE9" w14:textId="77777777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5C9BC670" w14:textId="02BEBDDF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F18AE1F" w14:textId="514944F2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596B" w:rsidRPr="0077596B" w14:paraId="4BCA55E3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413014AF" w14:textId="50A36CEC" w:rsidR="0077596B" w:rsidRPr="0077596B" w:rsidRDefault="0077596B" w:rsidP="007759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duration of the surgery (min), median (IQR)</w:t>
            </w:r>
          </w:p>
        </w:tc>
        <w:tc>
          <w:tcPr>
            <w:tcW w:w="399" w:type="pct"/>
            <w:shd w:val="clear" w:color="auto" w:fill="auto"/>
            <w:hideMark/>
          </w:tcPr>
          <w:p w14:paraId="6C964654" w14:textId="1186BF55" w:rsidR="0077596B" w:rsidRPr="0077596B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23.0 (16.0-33.0)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14:paraId="5C14ECAA" w14:textId="77F5452B" w:rsidR="0077596B" w:rsidRPr="009433EF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16.0 (14.3-23.0)</w:t>
            </w:r>
          </w:p>
        </w:tc>
        <w:tc>
          <w:tcPr>
            <w:tcW w:w="768" w:type="pct"/>
          </w:tcPr>
          <w:p w14:paraId="77B38FEC" w14:textId="118F7586" w:rsidR="0077596B" w:rsidRPr="009433EF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24.5 (15.0-40.0)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29C8222E" w14:textId="6CBB2572" w:rsidR="0077596B" w:rsidRPr="0077596B" w:rsidRDefault="0077596B" w:rsidP="007759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DD4122D" w14:textId="62987575" w:rsidR="0077596B" w:rsidRPr="0077596B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</w:tr>
      <w:tr w:rsidR="0077596B" w:rsidRPr="0077596B" w14:paraId="7BF9EF23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61F37438" w14:textId="289674B3" w:rsidR="0077596B" w:rsidRPr="0077596B" w:rsidRDefault="0077596B" w:rsidP="007759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duration of hospital stay (days), median (IQR)</w:t>
            </w:r>
          </w:p>
        </w:tc>
        <w:tc>
          <w:tcPr>
            <w:tcW w:w="399" w:type="pct"/>
            <w:shd w:val="clear" w:color="auto" w:fill="auto"/>
            <w:hideMark/>
          </w:tcPr>
          <w:p w14:paraId="53BE7271" w14:textId="7073D631" w:rsidR="0077596B" w:rsidRPr="0077596B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5 (3-5)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14:paraId="4C393AAF" w14:textId="6CA381E0" w:rsidR="0077596B" w:rsidRPr="009433EF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5 (3-5)</w:t>
            </w:r>
          </w:p>
        </w:tc>
        <w:tc>
          <w:tcPr>
            <w:tcW w:w="768" w:type="pct"/>
          </w:tcPr>
          <w:p w14:paraId="6527CF7D" w14:textId="22C43D09" w:rsidR="0077596B" w:rsidRPr="009433EF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3 (3-4)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4A8D190D" w14:textId="0DDEEAD7" w:rsidR="0077596B" w:rsidRPr="0077596B" w:rsidRDefault="0077596B" w:rsidP="007759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206DA85" w14:textId="3BE3EBB5" w:rsidR="0077596B" w:rsidRPr="0077596B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77596B" w:rsidRPr="0077596B" w14:paraId="12FB76D2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3E581537" w14:textId="2F07BE23" w:rsidR="0077596B" w:rsidRPr="0077596B" w:rsidRDefault="0077596B" w:rsidP="007759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duration of extended stay (days), median (IQR)</w:t>
            </w:r>
          </w:p>
        </w:tc>
        <w:tc>
          <w:tcPr>
            <w:tcW w:w="399" w:type="pct"/>
            <w:shd w:val="clear" w:color="auto" w:fill="auto"/>
            <w:hideMark/>
          </w:tcPr>
          <w:p w14:paraId="5432B06D" w14:textId="5F7D3F51" w:rsidR="0077596B" w:rsidRPr="0077596B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1.0 (0.8-1.0)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14:paraId="37A73072" w14:textId="1A9B01FD" w:rsidR="0077596B" w:rsidRPr="009433EF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1.0 (0.0-1.0)</w:t>
            </w:r>
          </w:p>
        </w:tc>
        <w:tc>
          <w:tcPr>
            <w:tcW w:w="768" w:type="pct"/>
          </w:tcPr>
          <w:p w14:paraId="6B487CCD" w14:textId="1611AD8A" w:rsidR="0077596B" w:rsidRPr="009433EF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1.0 (1.0-1.0)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23FA6001" w14:textId="31D66209" w:rsidR="0077596B" w:rsidRPr="0077596B" w:rsidRDefault="0077596B" w:rsidP="007759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741D0FE" w14:textId="087BC099" w:rsidR="0077596B" w:rsidRPr="0077596B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</w:tr>
      <w:tr w:rsidR="0077596B" w:rsidRPr="0077596B" w14:paraId="3F197E48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540A01E5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proofErr w:type="gramStart"/>
            <w:r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proportion</w:t>
            </w:r>
            <w:proofErr w:type="gramEnd"/>
            <w:r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 with extended stay,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1EF7A375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302 (75.1)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1D467D3F" w14:textId="13D73187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259 (73.2)</w:t>
            </w:r>
          </w:p>
        </w:tc>
        <w:tc>
          <w:tcPr>
            <w:tcW w:w="768" w:type="pct"/>
            <w:vAlign w:val="bottom"/>
          </w:tcPr>
          <w:p w14:paraId="39106691" w14:textId="161E99FA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43 (89.6)</w:t>
            </w:r>
          </w:p>
        </w:tc>
        <w:tc>
          <w:tcPr>
            <w:tcW w:w="307" w:type="pct"/>
            <w:shd w:val="clear" w:color="auto" w:fill="auto"/>
            <w:noWrap/>
            <w:vAlign w:val="bottom"/>
          </w:tcPr>
          <w:p w14:paraId="343FA724" w14:textId="2F05D34E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chi²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8FBCDF9" w14:textId="0E987272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b/>
                <w:bCs/>
                <w:sz w:val="18"/>
                <w:szCs w:val="18"/>
              </w:rPr>
              <w:t>0.022</w:t>
            </w:r>
          </w:p>
        </w:tc>
      </w:tr>
      <w:tr w:rsidR="0077596B" w:rsidRPr="0077596B" w14:paraId="0E72EE5E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500E6C2B" w14:textId="77777777" w:rsidR="0070444F" w:rsidRPr="0077596B" w:rsidRDefault="0070444F" w:rsidP="006F6C31">
            <w:pPr>
              <w:spacing w:after="0" w:line="240" w:lineRule="auto"/>
              <w:ind w:firstLineChars="800" w:firstLine="144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5458898F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63A207EB" w14:textId="5F1A061F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768" w:type="pct"/>
            <w:vAlign w:val="bottom"/>
          </w:tcPr>
          <w:p w14:paraId="19C2AB8E" w14:textId="5D335F52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14:paraId="5A169B76" w14:textId="5C81089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056D695" w14:textId="11C8B97F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77596B" w:rsidRPr="0077596B" w14:paraId="0F387848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6A2F56A0" w14:textId="0B34BF71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complications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total,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351B2718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121 (30.1)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6DB79DEE" w14:textId="6561CD45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113 (31.9)</w:t>
            </w:r>
          </w:p>
        </w:tc>
        <w:tc>
          <w:tcPr>
            <w:tcW w:w="768" w:type="pct"/>
            <w:vAlign w:val="bottom"/>
          </w:tcPr>
          <w:p w14:paraId="07F492AC" w14:textId="09DF5B8A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8 (16.7)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3832A7FA" w14:textId="1E4DF499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chi²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A62E6AF" w14:textId="7021CB48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b/>
                <w:bCs/>
                <w:sz w:val="18"/>
                <w:szCs w:val="18"/>
              </w:rPr>
              <w:t>0.046</w:t>
            </w:r>
          </w:p>
        </w:tc>
      </w:tr>
      <w:tr w:rsidR="0077596B" w:rsidRPr="0077596B" w14:paraId="0C12D6E1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046B182F" w14:textId="469F3EB5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severe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complications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1B8B7521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 (3.7)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14:paraId="5019335A" w14:textId="2876D192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13 (3.7)</w:t>
            </w:r>
          </w:p>
        </w:tc>
        <w:tc>
          <w:tcPr>
            <w:tcW w:w="768" w:type="pct"/>
            <w:vAlign w:val="bottom"/>
          </w:tcPr>
          <w:p w14:paraId="68BBFF84" w14:textId="58C76F7C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2 (4.2)</w:t>
            </w:r>
          </w:p>
        </w:tc>
        <w:tc>
          <w:tcPr>
            <w:tcW w:w="307" w:type="pct"/>
            <w:shd w:val="clear" w:color="auto" w:fill="auto"/>
            <w:noWrap/>
            <w:vAlign w:val="bottom"/>
          </w:tcPr>
          <w:p w14:paraId="71D3DEA8" w14:textId="105163CB" w:rsidR="0070444F" w:rsidRPr="0077596B" w:rsidRDefault="00453490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53490">
              <w:rPr>
                <w:rFonts w:ascii="Arial" w:hAnsi="Arial" w:cs="Arial"/>
                <w:sz w:val="18"/>
                <w:szCs w:val="18"/>
              </w:rPr>
              <w:t>Fisher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811C080" w14:textId="5B8087EF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</w:tr>
      <w:tr w:rsidR="0077596B" w:rsidRPr="0077596B" w14:paraId="4E7DFECF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</w:tcPr>
          <w:p w14:paraId="3ED435BB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E1E0BCA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830" w:type="pct"/>
            <w:shd w:val="clear" w:color="auto" w:fill="auto"/>
            <w:noWrap/>
            <w:vAlign w:val="bottom"/>
          </w:tcPr>
          <w:p w14:paraId="11B741D1" w14:textId="08CBCDC3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68" w:type="pct"/>
            <w:vAlign w:val="bottom"/>
          </w:tcPr>
          <w:p w14:paraId="16A74776" w14:textId="09DE9EF8" w:rsidR="0070444F" w:rsidRPr="009433EF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</w:tcPr>
          <w:p w14:paraId="3E64A519" w14:textId="44AF5FAC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61E966F" w14:textId="0FD888B4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77596B" w:rsidRPr="0077596B" w14:paraId="27EB9A6F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bottom"/>
            <w:hideMark/>
          </w:tcPr>
          <w:p w14:paraId="49CA2A30" w14:textId="524095C1" w:rsidR="0077596B" w:rsidRPr="0077596B" w:rsidRDefault="0077596B" w:rsidP="007759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complications (</w:t>
            </w:r>
            <w:proofErr w:type="spellStart"/>
            <w:r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Dindo-Clavien</w:t>
            </w:r>
            <w:proofErr w:type="spellEnd"/>
            <w:r w:rsidRPr="0077596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 grade), median (IQR)</w:t>
            </w:r>
          </w:p>
        </w:tc>
        <w:tc>
          <w:tcPr>
            <w:tcW w:w="399" w:type="pct"/>
            <w:shd w:val="clear" w:color="auto" w:fill="auto"/>
            <w:hideMark/>
          </w:tcPr>
          <w:p w14:paraId="6BC152F8" w14:textId="7193B6C2" w:rsidR="0077596B" w:rsidRPr="0077596B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 (0.0-1.0)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14:paraId="7298E4A2" w14:textId="37E44977" w:rsidR="0077596B" w:rsidRPr="009433EF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0 (0.0-1.0)</w:t>
            </w:r>
          </w:p>
        </w:tc>
        <w:tc>
          <w:tcPr>
            <w:tcW w:w="768" w:type="pct"/>
          </w:tcPr>
          <w:p w14:paraId="3D904B2E" w14:textId="65125690" w:rsidR="0077596B" w:rsidRPr="009433EF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433EF">
              <w:rPr>
                <w:rFonts w:ascii="Arial" w:hAnsi="Arial" w:cs="Arial"/>
                <w:sz w:val="18"/>
                <w:szCs w:val="18"/>
              </w:rPr>
              <w:t>0 (0.0-0.0)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6E881475" w14:textId="6CEBC28C" w:rsidR="0077596B" w:rsidRPr="0077596B" w:rsidRDefault="0077596B" w:rsidP="007759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585C536" w14:textId="2B937630" w:rsidR="0077596B" w:rsidRPr="0077596B" w:rsidRDefault="0077596B" w:rsidP="00775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b/>
                <w:sz w:val="18"/>
                <w:szCs w:val="18"/>
              </w:rPr>
              <w:t>0.044</w:t>
            </w:r>
          </w:p>
        </w:tc>
      </w:tr>
      <w:tr w:rsidR="0077596B" w:rsidRPr="0077596B" w14:paraId="10F14A02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14906ADF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036098A0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281 (69.9)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BCBDAAA" w14:textId="4E66030C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241 (68.1)</w:t>
            </w:r>
          </w:p>
        </w:tc>
        <w:tc>
          <w:tcPr>
            <w:tcW w:w="768" w:type="pct"/>
            <w:vAlign w:val="center"/>
          </w:tcPr>
          <w:p w14:paraId="2FAAD8BC" w14:textId="6D5816EB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40 (83.3)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46906980" w14:textId="6BDCCC53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D2C20C1" w14:textId="2012FAD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596B" w:rsidRPr="0077596B" w14:paraId="08CA0335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13B0E38E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0416743D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90 (22.4)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C75FDBB" w14:textId="39D282C0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86 (24.3)</w:t>
            </w:r>
          </w:p>
        </w:tc>
        <w:tc>
          <w:tcPr>
            <w:tcW w:w="768" w:type="pct"/>
            <w:vAlign w:val="center"/>
          </w:tcPr>
          <w:p w14:paraId="46257A23" w14:textId="132DD57D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5 (10.4)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0593EA45" w14:textId="6E9E5AFB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68F0BF2" w14:textId="677F6720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596B" w:rsidRPr="0077596B" w14:paraId="088DB26D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48E9B5E3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48F390B1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 (4.0)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4302BE3A" w14:textId="7169B234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14 (4.0)</w:t>
            </w:r>
          </w:p>
        </w:tc>
        <w:tc>
          <w:tcPr>
            <w:tcW w:w="768" w:type="pct"/>
            <w:vAlign w:val="center"/>
          </w:tcPr>
          <w:p w14:paraId="655BF467" w14:textId="1DA422F9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1 (2.1)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5B488E6F" w14:textId="3D86804D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98D3096" w14:textId="2D756CFE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596B" w:rsidRPr="0077596B" w14:paraId="04F9DFA3" w14:textId="77777777" w:rsidTr="0077596B">
        <w:trPr>
          <w:trHeight w:val="227"/>
        </w:trPr>
        <w:tc>
          <w:tcPr>
            <w:tcW w:w="2262" w:type="pct"/>
            <w:shd w:val="clear" w:color="auto" w:fill="auto"/>
            <w:vAlign w:val="center"/>
            <w:hideMark/>
          </w:tcPr>
          <w:p w14:paraId="3F02C176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3, n (%)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67C498BE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4 (1.0)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C2498CC" w14:textId="66EB10B6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 (1.1)</w:t>
            </w:r>
          </w:p>
        </w:tc>
        <w:tc>
          <w:tcPr>
            <w:tcW w:w="768" w:type="pct"/>
            <w:vAlign w:val="center"/>
          </w:tcPr>
          <w:p w14:paraId="2D3BDB1F" w14:textId="0CE3253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0 (0.0)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14:paraId="2306B9E8" w14:textId="7CA6EBF4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416AD0E" w14:textId="44B20A7C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596B" w:rsidRPr="0077596B" w14:paraId="46703449" w14:textId="77777777" w:rsidTr="0077596B">
        <w:trPr>
          <w:trHeight w:val="227"/>
        </w:trPr>
        <w:tc>
          <w:tcPr>
            <w:tcW w:w="226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0512C3" w14:textId="77777777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4, n (%)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AD6C33" w14:textId="77777777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11 (2.7)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1CC48F" w14:textId="375F546F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 (2.5)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14:paraId="219DBC82" w14:textId="7D49130E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2 (4.2)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73B3" w14:textId="2C016503" w:rsidR="0070444F" w:rsidRPr="0077596B" w:rsidRDefault="0070444F" w:rsidP="006F6C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5406" w14:textId="53281C7C" w:rsidR="0070444F" w:rsidRPr="0077596B" w:rsidRDefault="0070444F" w:rsidP="006F6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759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0CC337ED" w14:textId="46B25583" w:rsidR="006E5A2F" w:rsidRPr="00453490" w:rsidRDefault="004A0D6D" w:rsidP="006E5A2F">
      <w:pPr>
        <w:rPr>
          <w:rFonts w:ascii="Arial" w:hAnsi="Arial" w:cs="Arial"/>
          <w:sz w:val="18"/>
          <w:szCs w:val="18"/>
          <w:lang w:val="en-US"/>
        </w:rPr>
      </w:pPr>
      <w:r w:rsidRPr="00453490">
        <w:rPr>
          <w:rFonts w:ascii="Arial" w:hAnsi="Arial" w:cs="Arial"/>
          <w:sz w:val="18"/>
          <w:szCs w:val="18"/>
          <w:lang w:val="en-US"/>
        </w:rPr>
        <w:t>Abbreviations: U</w:t>
      </w:r>
      <w:r w:rsidR="00453490" w:rsidRPr="00453490">
        <w:rPr>
          <w:rFonts w:ascii="Arial" w:hAnsi="Arial" w:cs="Arial"/>
          <w:sz w:val="18"/>
          <w:szCs w:val="18"/>
          <w:lang w:val="en-US"/>
        </w:rPr>
        <w:t xml:space="preserve"> = </w:t>
      </w:r>
      <w:r w:rsidRPr="00453490">
        <w:rPr>
          <w:rFonts w:ascii="Arial" w:hAnsi="Arial" w:cs="Arial"/>
          <w:sz w:val="18"/>
          <w:szCs w:val="18"/>
          <w:lang w:val="en-US"/>
        </w:rPr>
        <w:t>Mann-Whitney</w:t>
      </w:r>
      <w:r w:rsidR="00DD12D3">
        <w:rPr>
          <w:rFonts w:ascii="Arial" w:hAnsi="Arial" w:cs="Arial"/>
          <w:sz w:val="18"/>
          <w:szCs w:val="18"/>
          <w:lang w:val="en-US"/>
        </w:rPr>
        <w:t xml:space="preserve"> </w:t>
      </w:r>
      <w:r w:rsidRPr="00453490">
        <w:rPr>
          <w:rFonts w:ascii="Arial" w:hAnsi="Arial" w:cs="Arial"/>
          <w:sz w:val="18"/>
          <w:szCs w:val="18"/>
          <w:lang w:val="en-US"/>
        </w:rPr>
        <w:t>U</w:t>
      </w:r>
      <w:r w:rsidR="00DD12D3">
        <w:rPr>
          <w:rFonts w:ascii="Arial" w:hAnsi="Arial" w:cs="Arial"/>
          <w:sz w:val="18"/>
          <w:szCs w:val="18"/>
          <w:lang w:val="en-US"/>
        </w:rPr>
        <w:t xml:space="preserve"> </w:t>
      </w:r>
      <w:r w:rsidRPr="00453490">
        <w:rPr>
          <w:rFonts w:ascii="Arial" w:hAnsi="Arial" w:cs="Arial"/>
          <w:sz w:val="18"/>
          <w:szCs w:val="18"/>
          <w:lang w:val="en-US"/>
        </w:rPr>
        <w:t xml:space="preserve">test; </w:t>
      </w:r>
      <w:r w:rsidRPr="00453490">
        <w:rPr>
          <w:rFonts w:ascii="Arial" w:hAnsi="Arial" w:cs="Arial"/>
          <w:color w:val="000000"/>
          <w:sz w:val="18"/>
          <w:szCs w:val="18"/>
          <w:lang w:val="en-US"/>
        </w:rPr>
        <w:t xml:space="preserve">chi² = </w:t>
      </w:r>
      <w:r w:rsidR="005B7416">
        <w:rPr>
          <w:rFonts w:ascii="Arial" w:hAnsi="Arial" w:cs="Arial"/>
          <w:color w:val="000000"/>
          <w:sz w:val="18"/>
          <w:szCs w:val="18"/>
          <w:lang w:val="en-US"/>
        </w:rPr>
        <w:t>Chi-squared test</w:t>
      </w:r>
      <w:r w:rsidR="00453490" w:rsidRPr="00453490">
        <w:rPr>
          <w:rFonts w:ascii="Arial" w:hAnsi="Arial" w:cs="Arial"/>
          <w:color w:val="000000"/>
          <w:sz w:val="18"/>
          <w:szCs w:val="18"/>
          <w:lang w:val="en-US"/>
        </w:rPr>
        <w:t xml:space="preserve">; Fisher = Fisher’s exact test </w:t>
      </w:r>
    </w:p>
    <w:p w14:paraId="78815F14" w14:textId="77777777" w:rsidR="00453490" w:rsidRDefault="00453490" w:rsidP="00FA14D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2A4D8379" w14:textId="63A42811" w:rsidR="00E86527" w:rsidRPr="004D6279" w:rsidRDefault="00910497" w:rsidP="00FA14DC">
      <w:pPr>
        <w:spacing w:line="276" w:lineRule="auto"/>
        <w:rPr>
          <w:sz w:val="20"/>
          <w:szCs w:val="20"/>
          <w:lang w:val="en-US"/>
        </w:rPr>
      </w:pPr>
      <w:r w:rsidRPr="004D6279">
        <w:rPr>
          <w:rFonts w:ascii="Arial" w:hAnsi="Arial" w:cs="Arial"/>
          <w:sz w:val="20"/>
          <w:szCs w:val="20"/>
          <w:lang w:val="en-US"/>
        </w:rPr>
        <w:t xml:space="preserve">This </w:t>
      </w:r>
      <w:r w:rsidR="00D869E0">
        <w:rPr>
          <w:rFonts w:ascii="Arial" w:hAnsi="Arial" w:cs="Arial"/>
          <w:sz w:val="20"/>
          <w:szCs w:val="20"/>
          <w:lang w:val="en-US"/>
        </w:rPr>
        <w:t>supplemental table</w:t>
      </w:r>
      <w:r w:rsidR="00D869E0" w:rsidRPr="004D6279">
        <w:rPr>
          <w:rFonts w:ascii="Arial" w:hAnsi="Arial" w:cs="Arial"/>
          <w:sz w:val="20"/>
          <w:szCs w:val="20"/>
          <w:lang w:val="en-US"/>
        </w:rPr>
        <w:t xml:space="preserve"> </w:t>
      </w:r>
      <w:r w:rsidR="003A65F2">
        <w:rPr>
          <w:rFonts w:ascii="Arial" w:hAnsi="Arial" w:cs="Arial"/>
          <w:sz w:val="20"/>
          <w:szCs w:val="20"/>
          <w:lang w:val="en-US"/>
        </w:rPr>
        <w:t>includes</w:t>
      </w:r>
      <w:r w:rsidRPr="004D6279">
        <w:rPr>
          <w:rFonts w:ascii="Arial" w:hAnsi="Arial" w:cs="Arial"/>
          <w:sz w:val="20"/>
          <w:szCs w:val="20"/>
          <w:lang w:val="en-US"/>
        </w:rPr>
        <w:t xml:space="preserve"> patients </w:t>
      </w:r>
      <w:r w:rsidR="004A0D6D" w:rsidRPr="004D6279">
        <w:rPr>
          <w:rFonts w:ascii="Arial" w:hAnsi="Arial" w:cs="Arial"/>
          <w:sz w:val="20"/>
          <w:szCs w:val="20"/>
          <w:lang w:val="en-US"/>
        </w:rPr>
        <w:t>who filled in the OSA-18</w:t>
      </w:r>
      <w:r w:rsidR="004F321E">
        <w:rPr>
          <w:rFonts w:ascii="Arial" w:hAnsi="Arial" w:cs="Arial"/>
          <w:sz w:val="20"/>
          <w:szCs w:val="20"/>
          <w:lang w:val="en-US"/>
        </w:rPr>
        <w:t xml:space="preserve"> </w:t>
      </w:r>
      <w:r w:rsidR="004A0D6D" w:rsidRPr="004D6279">
        <w:rPr>
          <w:rFonts w:ascii="Arial" w:hAnsi="Arial" w:cs="Arial"/>
          <w:sz w:val="20"/>
          <w:szCs w:val="20"/>
          <w:lang w:val="en-US"/>
        </w:rPr>
        <w:t>questionnaire compared with parents who did not</w:t>
      </w:r>
      <w:r w:rsidRPr="004D6279">
        <w:rPr>
          <w:rFonts w:ascii="Arial" w:hAnsi="Arial" w:cs="Arial"/>
          <w:sz w:val="20"/>
          <w:szCs w:val="20"/>
          <w:lang w:val="en-US"/>
        </w:rPr>
        <w:t>.</w:t>
      </w:r>
      <w:r w:rsidR="001B597B" w:rsidRPr="004D6279">
        <w:rPr>
          <w:rFonts w:ascii="Arial" w:hAnsi="Arial" w:cs="Arial"/>
          <w:sz w:val="20"/>
          <w:szCs w:val="20"/>
          <w:lang w:val="en-US"/>
        </w:rPr>
        <w:t xml:space="preserve"> For most variables, both groups did not differ. </w:t>
      </w:r>
      <w:r w:rsidR="00FF76B3" w:rsidRPr="004D6279">
        <w:rPr>
          <w:rFonts w:ascii="Arial" w:hAnsi="Arial" w:cs="Arial"/>
          <w:sz w:val="20"/>
          <w:szCs w:val="20"/>
          <w:lang w:val="en-US"/>
        </w:rPr>
        <w:t>D</w:t>
      </w:r>
      <w:r w:rsidR="004A0D6D" w:rsidRPr="004D6279">
        <w:rPr>
          <w:rFonts w:ascii="Arial" w:hAnsi="Arial" w:cs="Arial"/>
          <w:sz w:val="20"/>
          <w:szCs w:val="20"/>
          <w:lang w:val="en-US"/>
        </w:rPr>
        <w:t>iffering</w:t>
      </w:r>
      <w:r w:rsidR="001B597B" w:rsidRPr="004D6279">
        <w:rPr>
          <w:rFonts w:ascii="Arial" w:hAnsi="Arial" w:cs="Arial"/>
          <w:sz w:val="20"/>
          <w:szCs w:val="20"/>
          <w:lang w:val="en-US"/>
        </w:rPr>
        <w:t xml:space="preserve"> </w:t>
      </w:r>
      <w:r w:rsidR="004A0D6D" w:rsidRPr="004D6279">
        <w:rPr>
          <w:rFonts w:ascii="Arial" w:hAnsi="Arial" w:cs="Arial"/>
          <w:sz w:val="20"/>
          <w:szCs w:val="20"/>
          <w:lang w:val="en-US"/>
        </w:rPr>
        <w:t>variables</w:t>
      </w:r>
      <w:r w:rsidR="001B597B" w:rsidRPr="004D6279">
        <w:rPr>
          <w:rFonts w:ascii="Arial" w:hAnsi="Arial" w:cs="Arial"/>
          <w:sz w:val="20"/>
          <w:szCs w:val="20"/>
          <w:lang w:val="en-US"/>
        </w:rPr>
        <w:t xml:space="preserve"> </w:t>
      </w:r>
      <w:r w:rsidR="004A0D6D" w:rsidRPr="004D6279">
        <w:rPr>
          <w:rFonts w:ascii="Arial" w:hAnsi="Arial" w:cs="Arial"/>
          <w:sz w:val="20"/>
          <w:szCs w:val="20"/>
          <w:lang w:val="en-US"/>
        </w:rPr>
        <w:t xml:space="preserve">included patients undergoing tonsillectomy or </w:t>
      </w:r>
      <w:proofErr w:type="spellStart"/>
      <w:r w:rsidR="004A0D6D" w:rsidRPr="004D6279">
        <w:rPr>
          <w:rFonts w:ascii="Arial" w:hAnsi="Arial" w:cs="Arial"/>
          <w:sz w:val="20"/>
          <w:szCs w:val="20"/>
          <w:lang w:val="en-US"/>
        </w:rPr>
        <w:t>tonsillotomy</w:t>
      </w:r>
      <w:proofErr w:type="spellEnd"/>
      <w:r w:rsidR="004A0D6D" w:rsidRPr="004D6279">
        <w:rPr>
          <w:rFonts w:ascii="Arial" w:hAnsi="Arial" w:cs="Arial"/>
          <w:sz w:val="20"/>
          <w:szCs w:val="20"/>
          <w:lang w:val="en-US"/>
        </w:rPr>
        <w:t>, duration of hospital stay, proportion of patients with extended stay</w:t>
      </w:r>
      <w:r w:rsidR="004D6279" w:rsidRPr="004D6279">
        <w:rPr>
          <w:rFonts w:ascii="Arial" w:hAnsi="Arial" w:cs="Arial"/>
          <w:sz w:val="20"/>
          <w:szCs w:val="20"/>
          <w:lang w:val="en-US"/>
        </w:rPr>
        <w:t xml:space="preserve">, </w:t>
      </w:r>
      <w:r w:rsidR="004A0D6D" w:rsidRPr="004D6279">
        <w:rPr>
          <w:rFonts w:ascii="Arial" w:hAnsi="Arial" w:cs="Arial"/>
          <w:sz w:val="20"/>
          <w:szCs w:val="20"/>
          <w:lang w:val="en-US"/>
        </w:rPr>
        <w:t xml:space="preserve">the number of </w:t>
      </w:r>
      <w:r w:rsidR="000B2847" w:rsidRPr="004D6279">
        <w:rPr>
          <w:rFonts w:ascii="Arial" w:hAnsi="Arial" w:cs="Arial"/>
          <w:sz w:val="20"/>
          <w:szCs w:val="20"/>
          <w:lang w:val="en-US"/>
        </w:rPr>
        <w:t xml:space="preserve">total </w:t>
      </w:r>
      <w:r w:rsidR="004A0D6D" w:rsidRPr="004D6279">
        <w:rPr>
          <w:rFonts w:ascii="Arial" w:hAnsi="Arial" w:cs="Arial"/>
          <w:sz w:val="20"/>
          <w:szCs w:val="20"/>
          <w:lang w:val="en-US"/>
        </w:rPr>
        <w:t>complications</w:t>
      </w:r>
      <w:r w:rsidR="004D6279" w:rsidRPr="004D6279">
        <w:rPr>
          <w:rFonts w:ascii="Arial" w:hAnsi="Arial" w:cs="Arial"/>
          <w:sz w:val="20"/>
          <w:szCs w:val="20"/>
          <w:lang w:val="en-US"/>
        </w:rPr>
        <w:t xml:space="preserve"> and the distribution of complications</w:t>
      </w:r>
      <w:r w:rsidR="004A0D6D" w:rsidRPr="004D6279">
        <w:rPr>
          <w:rFonts w:ascii="Arial" w:hAnsi="Arial" w:cs="Arial"/>
          <w:sz w:val="20"/>
          <w:szCs w:val="20"/>
          <w:lang w:val="en-US"/>
        </w:rPr>
        <w:t>.</w:t>
      </w:r>
    </w:p>
    <w:sectPr w:rsidR="00E86527" w:rsidRPr="004D6279" w:rsidSect="00B05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67"/>
    <w:rsid w:val="00085ECC"/>
    <w:rsid w:val="000B2847"/>
    <w:rsid w:val="00100DF3"/>
    <w:rsid w:val="001118A7"/>
    <w:rsid w:val="0012654B"/>
    <w:rsid w:val="001653C1"/>
    <w:rsid w:val="001B597B"/>
    <w:rsid w:val="00223CE4"/>
    <w:rsid w:val="0028421B"/>
    <w:rsid w:val="003A3FD9"/>
    <w:rsid w:val="003A65F2"/>
    <w:rsid w:val="00451711"/>
    <w:rsid w:val="00453490"/>
    <w:rsid w:val="0047661D"/>
    <w:rsid w:val="004A0D6D"/>
    <w:rsid w:val="004D6279"/>
    <w:rsid w:val="004F321E"/>
    <w:rsid w:val="00522ADB"/>
    <w:rsid w:val="005B249D"/>
    <w:rsid w:val="005B7416"/>
    <w:rsid w:val="005F6746"/>
    <w:rsid w:val="006379EC"/>
    <w:rsid w:val="006E5A2F"/>
    <w:rsid w:val="006F6C31"/>
    <w:rsid w:val="0070444F"/>
    <w:rsid w:val="00753232"/>
    <w:rsid w:val="00756B2A"/>
    <w:rsid w:val="0077596B"/>
    <w:rsid w:val="00791670"/>
    <w:rsid w:val="007A55C2"/>
    <w:rsid w:val="007B04AF"/>
    <w:rsid w:val="007E742F"/>
    <w:rsid w:val="007F04F6"/>
    <w:rsid w:val="008314B0"/>
    <w:rsid w:val="00900C33"/>
    <w:rsid w:val="00900CF0"/>
    <w:rsid w:val="00910497"/>
    <w:rsid w:val="009433EF"/>
    <w:rsid w:val="00986E41"/>
    <w:rsid w:val="009A5003"/>
    <w:rsid w:val="009E3299"/>
    <w:rsid w:val="00A33C67"/>
    <w:rsid w:val="00A827B5"/>
    <w:rsid w:val="00AD0207"/>
    <w:rsid w:val="00B0516C"/>
    <w:rsid w:val="00B05FD3"/>
    <w:rsid w:val="00B32A22"/>
    <w:rsid w:val="00B46707"/>
    <w:rsid w:val="00B71C4E"/>
    <w:rsid w:val="00B93F56"/>
    <w:rsid w:val="00BE0375"/>
    <w:rsid w:val="00BE3605"/>
    <w:rsid w:val="00C11181"/>
    <w:rsid w:val="00C30CDD"/>
    <w:rsid w:val="00C5725E"/>
    <w:rsid w:val="00C81476"/>
    <w:rsid w:val="00CE3A80"/>
    <w:rsid w:val="00CF3AC7"/>
    <w:rsid w:val="00D869E0"/>
    <w:rsid w:val="00DB209A"/>
    <w:rsid w:val="00DC1A7B"/>
    <w:rsid w:val="00DD12D3"/>
    <w:rsid w:val="00E7440C"/>
    <w:rsid w:val="00E86527"/>
    <w:rsid w:val="00EF0194"/>
    <w:rsid w:val="00F302C2"/>
    <w:rsid w:val="00FA14DC"/>
    <w:rsid w:val="00FB64D2"/>
    <w:rsid w:val="00FE3236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BE6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3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33C67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4766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756B2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756B2A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rsid w:val="00756B2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756B2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756B2A"/>
    <w:rPr>
      <w:b/>
      <w:bCs/>
      <w:sz w:val="20"/>
      <w:szCs w:val="20"/>
    </w:rPr>
  </w:style>
  <w:style w:type="paragraph" w:styleId="Bearbeitung">
    <w:name w:val="Revision"/>
    <w:hidden/>
    <w:uiPriority w:val="99"/>
    <w:semiHidden/>
    <w:rsid w:val="004517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3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33C67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4766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756B2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756B2A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rsid w:val="00756B2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756B2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756B2A"/>
    <w:rPr>
      <w:b/>
      <w:bCs/>
      <w:sz w:val="20"/>
      <w:szCs w:val="20"/>
    </w:rPr>
  </w:style>
  <w:style w:type="paragraph" w:styleId="Bearbeitung">
    <w:name w:val="Revision"/>
    <w:hidden/>
    <w:uiPriority w:val="99"/>
    <w:semiHidden/>
    <w:rsid w:val="00451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E2CB72-A1F6-2A49-B3C6-07D54681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2602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Arens</dc:creator>
  <cp:keywords/>
  <dc:description/>
  <cp:lastModifiedBy>Annekatrin Coordes</cp:lastModifiedBy>
  <cp:revision>6</cp:revision>
  <dcterms:created xsi:type="dcterms:W3CDTF">2022-09-03T10:20:00Z</dcterms:created>
  <dcterms:modified xsi:type="dcterms:W3CDTF">2022-11-10T10:19:00Z</dcterms:modified>
</cp:coreProperties>
</file>