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1627D167" w:rsidR="00654E8F" w:rsidRPr="00060E44" w:rsidRDefault="00654E8F" w:rsidP="0001436A">
      <w:pPr>
        <w:pStyle w:val="SupplementaryMaterial"/>
      </w:pPr>
      <w:r w:rsidRPr="00060E44">
        <w:t>Supplementary Material</w:t>
      </w:r>
    </w:p>
    <w:p w14:paraId="10992062" w14:textId="77777777" w:rsidR="005D2138" w:rsidRPr="00060E44" w:rsidRDefault="005D2138" w:rsidP="005D2138">
      <w:pPr>
        <w:pStyle w:val="Title"/>
      </w:pPr>
    </w:p>
    <w:p w14:paraId="28D03552" w14:textId="77777777" w:rsidR="00AC3656" w:rsidRPr="00060E44" w:rsidRDefault="00AC3656" w:rsidP="00AC3656">
      <w:pPr>
        <w:pStyle w:val="AuthorList"/>
        <w:spacing w:line="360" w:lineRule="auto"/>
        <w:rPr>
          <w:bCs/>
          <w:sz w:val="32"/>
          <w:szCs w:val="32"/>
        </w:rPr>
      </w:pPr>
      <w:r w:rsidRPr="00060E44">
        <w:rPr>
          <w:bCs/>
          <w:sz w:val="32"/>
          <w:szCs w:val="32"/>
        </w:rPr>
        <w:t>Semiconductor-Metal-Semiconductor TiO</w:t>
      </w:r>
      <w:r w:rsidRPr="00060E44">
        <w:rPr>
          <w:bCs/>
          <w:sz w:val="32"/>
          <w:szCs w:val="32"/>
          <w:vertAlign w:val="subscript"/>
        </w:rPr>
        <w:t>2</w:t>
      </w:r>
      <w:r w:rsidRPr="00060E44">
        <w:rPr>
          <w:bCs/>
          <w:sz w:val="32"/>
          <w:szCs w:val="32"/>
        </w:rPr>
        <w:t>@Au/g-C</w:t>
      </w:r>
      <w:r w:rsidRPr="00060E44">
        <w:rPr>
          <w:bCs/>
          <w:sz w:val="32"/>
          <w:szCs w:val="32"/>
          <w:vertAlign w:val="subscript"/>
        </w:rPr>
        <w:t>3</w:t>
      </w:r>
      <w:r w:rsidRPr="00060E44">
        <w:rPr>
          <w:bCs/>
          <w:sz w:val="32"/>
          <w:szCs w:val="32"/>
        </w:rPr>
        <w:t>N</w:t>
      </w:r>
      <w:r w:rsidRPr="00060E44">
        <w:rPr>
          <w:bCs/>
          <w:sz w:val="32"/>
          <w:szCs w:val="32"/>
          <w:vertAlign w:val="subscript"/>
        </w:rPr>
        <w:t>4</w:t>
      </w:r>
      <w:r w:rsidRPr="00060E44">
        <w:rPr>
          <w:bCs/>
          <w:sz w:val="32"/>
          <w:szCs w:val="32"/>
        </w:rPr>
        <w:t xml:space="preserve"> interfacial Heterojunction for High Performance Z-Scheme Photocatalyst </w:t>
      </w:r>
    </w:p>
    <w:p w14:paraId="4C52F99D" w14:textId="77777777" w:rsidR="005D2138" w:rsidRPr="00060E44" w:rsidRDefault="005D2138" w:rsidP="005D2138">
      <w:pPr>
        <w:pStyle w:val="AuthorList"/>
        <w:rPr>
          <w:vertAlign w:val="subscript"/>
        </w:rPr>
      </w:pPr>
      <w:proofErr w:type="spellStart"/>
      <w:r w:rsidRPr="00060E44">
        <w:rPr>
          <w:bCs/>
        </w:rPr>
        <w:t>Tingkai</w:t>
      </w:r>
      <w:proofErr w:type="spellEnd"/>
      <w:r w:rsidRPr="00060E44">
        <w:rPr>
          <w:bCs/>
        </w:rPr>
        <w:t xml:space="preserve"> Hong</w:t>
      </w:r>
      <w:r w:rsidRPr="00060E44">
        <w:rPr>
          <w:vertAlign w:val="superscript"/>
        </w:rPr>
        <w:t>1†</w:t>
      </w:r>
      <w:r w:rsidRPr="00060E44">
        <w:t xml:space="preserve">, </w:t>
      </w:r>
      <w:r w:rsidRPr="00060E44">
        <w:rPr>
          <w:bCs/>
        </w:rPr>
        <w:t xml:space="preserve">Shoaib </w:t>
      </w:r>
      <w:proofErr w:type="spellStart"/>
      <w:r w:rsidRPr="00060E44">
        <w:rPr>
          <w:bCs/>
        </w:rPr>
        <w:t>Anwer</w:t>
      </w:r>
      <w:proofErr w:type="spellEnd"/>
      <w:r w:rsidRPr="00060E44">
        <w:rPr>
          <w:bCs/>
        </w:rPr>
        <w:t xml:space="preserve"> </w:t>
      </w:r>
      <w:r w:rsidRPr="00060E44">
        <w:rPr>
          <w:vertAlign w:val="superscript"/>
        </w:rPr>
        <w:t>2†</w:t>
      </w:r>
      <w:r w:rsidRPr="00060E44">
        <w:t>, Ju Wu</w:t>
      </w:r>
      <w:r w:rsidRPr="00060E44">
        <w:rPr>
          <w:vertAlign w:val="superscript"/>
        </w:rPr>
        <w:t>3</w:t>
      </w:r>
      <w:r w:rsidRPr="00060E44">
        <w:rPr>
          <w:vertAlign w:val="subscript"/>
        </w:rPr>
        <w:t xml:space="preserve">, </w:t>
      </w:r>
      <w:proofErr w:type="spellStart"/>
      <w:r w:rsidRPr="00060E44">
        <w:rPr>
          <w:bCs/>
        </w:rPr>
        <w:t>Chonghai</w:t>
      </w:r>
      <w:proofErr w:type="spellEnd"/>
      <w:r w:rsidRPr="00060E44">
        <w:rPr>
          <w:bCs/>
        </w:rPr>
        <w:t xml:space="preserve"> Deng</w:t>
      </w:r>
      <w:r w:rsidRPr="00060E44">
        <w:rPr>
          <w:vertAlign w:val="superscript"/>
        </w:rPr>
        <w:t>4</w:t>
      </w:r>
      <w:r w:rsidRPr="00060E44">
        <w:rPr>
          <w:vertAlign w:val="subscript"/>
        </w:rPr>
        <w:t>,</w:t>
      </w:r>
      <w:r w:rsidRPr="00060E44">
        <w:rPr>
          <w:bCs/>
        </w:rPr>
        <w:t xml:space="preserve"> </w:t>
      </w:r>
      <w:proofErr w:type="spellStart"/>
      <w:r w:rsidRPr="00060E44">
        <w:rPr>
          <w:bCs/>
        </w:rPr>
        <w:t>Hongmei</w:t>
      </w:r>
      <w:proofErr w:type="spellEnd"/>
      <w:r w:rsidRPr="00060E44">
        <w:rPr>
          <w:bCs/>
        </w:rPr>
        <w:t xml:space="preserve"> Qian</w:t>
      </w:r>
      <w:r w:rsidRPr="00060E44">
        <w:rPr>
          <w:vertAlign w:val="superscript"/>
        </w:rPr>
        <w:t>5*</w:t>
      </w:r>
    </w:p>
    <w:p w14:paraId="263EE0F7" w14:textId="77777777" w:rsidR="005D2138" w:rsidRPr="00060E44" w:rsidRDefault="005D2138" w:rsidP="005D2138">
      <w:pPr>
        <w:spacing w:before="240" w:after="0" w:line="360" w:lineRule="auto"/>
        <w:rPr>
          <w:rFonts w:cs="Times New Roman"/>
          <w:szCs w:val="24"/>
          <w:vertAlign w:val="superscript"/>
        </w:rPr>
      </w:pPr>
      <w:r w:rsidRPr="00060E44">
        <w:rPr>
          <w:rFonts w:cs="Times New Roman"/>
          <w:szCs w:val="24"/>
          <w:vertAlign w:val="superscript"/>
        </w:rPr>
        <w:t>1</w:t>
      </w:r>
      <w:r w:rsidRPr="00060E44">
        <w:rPr>
          <w:rFonts w:eastAsia="SimSun" w:cs="Times New Roman"/>
          <w:bCs/>
          <w:kern w:val="2"/>
          <w:sz w:val="20"/>
          <w:szCs w:val="20"/>
          <w:lang w:eastAsia="zh-CN"/>
        </w:rPr>
        <w:t xml:space="preserve"> </w:t>
      </w:r>
      <w:r w:rsidRPr="00060E44">
        <w:rPr>
          <w:rFonts w:cs="Times New Roman"/>
          <w:bCs/>
          <w:szCs w:val="24"/>
        </w:rPr>
        <w:t>School Energy Materials and Chemical Engineering, Hefei University, Hefei 230601, China</w:t>
      </w:r>
      <w:r w:rsidRPr="00060E44">
        <w:rPr>
          <w:rFonts w:cs="Times New Roman"/>
          <w:szCs w:val="24"/>
          <w:vertAlign w:val="superscript"/>
        </w:rPr>
        <w:t xml:space="preserve"> </w:t>
      </w:r>
    </w:p>
    <w:p w14:paraId="554930E8" w14:textId="77777777" w:rsidR="005D2138" w:rsidRPr="00060E44" w:rsidRDefault="005D2138" w:rsidP="005D2138">
      <w:pPr>
        <w:spacing w:before="240" w:after="0" w:line="360" w:lineRule="auto"/>
        <w:rPr>
          <w:rFonts w:cs="Times New Roman"/>
          <w:bCs/>
          <w:szCs w:val="24"/>
        </w:rPr>
      </w:pPr>
      <w:r w:rsidRPr="00060E44">
        <w:rPr>
          <w:rFonts w:cs="Times New Roman"/>
          <w:szCs w:val="24"/>
          <w:vertAlign w:val="superscript"/>
        </w:rPr>
        <w:t>2</w:t>
      </w:r>
      <w:r w:rsidRPr="00060E44">
        <w:rPr>
          <w:rFonts w:eastAsia="SimSun" w:cs="Times New Roman"/>
          <w:bCs/>
          <w:kern w:val="2"/>
          <w:sz w:val="20"/>
          <w:szCs w:val="20"/>
          <w:lang w:eastAsia="zh-CN"/>
        </w:rPr>
        <w:t xml:space="preserve"> </w:t>
      </w:r>
      <w:r w:rsidRPr="00060E44">
        <w:rPr>
          <w:rFonts w:cs="Times New Roman"/>
          <w:bCs/>
          <w:szCs w:val="24"/>
        </w:rPr>
        <w:t>Department of Mechanical Engineering, Khalifa University of Science and Technology, Abu Dhabi 127788, United Arab Emirates</w:t>
      </w:r>
    </w:p>
    <w:p w14:paraId="73E61190" w14:textId="77777777" w:rsidR="005D2138" w:rsidRPr="00060E44" w:rsidRDefault="005D2138" w:rsidP="005D2138">
      <w:pPr>
        <w:spacing w:before="240" w:after="0" w:line="360" w:lineRule="auto"/>
        <w:rPr>
          <w:rFonts w:cs="Times New Roman"/>
          <w:bCs/>
          <w:szCs w:val="24"/>
        </w:rPr>
      </w:pPr>
      <w:r w:rsidRPr="00060E44">
        <w:rPr>
          <w:rFonts w:cs="Times New Roman"/>
          <w:szCs w:val="24"/>
          <w:vertAlign w:val="superscript"/>
        </w:rPr>
        <w:t>3</w:t>
      </w:r>
      <w:r w:rsidRPr="00060E44">
        <w:rPr>
          <w:rFonts w:eastAsia="SimSun" w:cs="Times New Roman"/>
          <w:bCs/>
          <w:kern w:val="2"/>
          <w:sz w:val="20"/>
          <w:szCs w:val="20"/>
          <w:lang w:eastAsia="zh-CN"/>
        </w:rPr>
        <w:t xml:space="preserve"> </w:t>
      </w:r>
      <w:r w:rsidRPr="00060E44">
        <w:rPr>
          <w:rFonts w:cs="Times New Roman"/>
          <w:bCs/>
          <w:szCs w:val="24"/>
        </w:rPr>
        <w:t xml:space="preserve">Key Laboratory of Biomimetic Sensor and Detecting Technology of Anhui Province, West Anhui University, Luan 237012, China    </w:t>
      </w:r>
    </w:p>
    <w:p w14:paraId="5C3CC6FC" w14:textId="77777777" w:rsidR="005D2138" w:rsidRPr="00060E44" w:rsidRDefault="005D2138" w:rsidP="005D2138">
      <w:pPr>
        <w:spacing w:before="240" w:after="0" w:line="360" w:lineRule="auto"/>
        <w:rPr>
          <w:rFonts w:cs="Times New Roman"/>
          <w:bCs/>
          <w:szCs w:val="24"/>
        </w:rPr>
      </w:pPr>
      <w:r w:rsidRPr="00060E44">
        <w:rPr>
          <w:rFonts w:cs="Times New Roman"/>
          <w:szCs w:val="24"/>
          <w:vertAlign w:val="superscript"/>
        </w:rPr>
        <w:t>4</w:t>
      </w:r>
      <w:r w:rsidRPr="00060E44">
        <w:rPr>
          <w:rFonts w:eastAsia="SimSun" w:cs="Times New Roman"/>
          <w:bCs/>
          <w:kern w:val="2"/>
          <w:sz w:val="20"/>
          <w:szCs w:val="20"/>
          <w:lang w:eastAsia="zh-CN"/>
        </w:rPr>
        <w:t xml:space="preserve"> </w:t>
      </w:r>
      <w:r w:rsidRPr="00060E44">
        <w:rPr>
          <w:rFonts w:cs="Times New Roman"/>
          <w:bCs/>
          <w:szCs w:val="24"/>
        </w:rPr>
        <w:t>School Energy Materials and Chemical Engineering, Hefei University, Hefei 230601, China</w:t>
      </w:r>
    </w:p>
    <w:p w14:paraId="22AA8D30" w14:textId="77777777" w:rsidR="005D2138" w:rsidRPr="00060E44" w:rsidRDefault="005D2138" w:rsidP="005D2138">
      <w:pPr>
        <w:spacing w:before="240" w:after="0" w:line="360" w:lineRule="auto"/>
        <w:rPr>
          <w:rFonts w:cs="Times New Roman"/>
          <w:bCs/>
          <w:szCs w:val="24"/>
        </w:rPr>
      </w:pPr>
      <w:r w:rsidRPr="00060E44">
        <w:rPr>
          <w:rFonts w:cs="Times New Roman"/>
          <w:szCs w:val="24"/>
          <w:vertAlign w:val="superscript"/>
        </w:rPr>
        <w:t>5</w:t>
      </w:r>
      <w:r w:rsidRPr="00060E44">
        <w:rPr>
          <w:rFonts w:eastAsia="SimSun" w:cs="Times New Roman"/>
          <w:bCs/>
          <w:kern w:val="2"/>
          <w:sz w:val="20"/>
          <w:szCs w:val="20"/>
          <w:lang w:eastAsia="zh-CN"/>
        </w:rPr>
        <w:t xml:space="preserve"> </w:t>
      </w:r>
      <w:r w:rsidRPr="00060E44">
        <w:rPr>
          <w:rFonts w:cs="Times New Roman"/>
          <w:bCs/>
          <w:szCs w:val="24"/>
        </w:rPr>
        <w:t xml:space="preserve">Department of Architecture and Civil Engineering, West Anhui University, Luan 237012, China    </w:t>
      </w:r>
    </w:p>
    <w:p w14:paraId="03F72389" w14:textId="77777777" w:rsidR="005D2138" w:rsidRPr="00060E44" w:rsidRDefault="005D2138" w:rsidP="005D2138">
      <w:pPr>
        <w:spacing w:before="240" w:after="0" w:line="360" w:lineRule="auto"/>
        <w:rPr>
          <w:rFonts w:cs="Times New Roman"/>
          <w:b/>
          <w:szCs w:val="24"/>
        </w:rPr>
      </w:pPr>
      <w:r w:rsidRPr="00060E44">
        <w:rPr>
          <w:rFonts w:cs="Times New Roman"/>
          <w:b/>
          <w:szCs w:val="24"/>
          <w:vertAlign w:val="superscript"/>
        </w:rPr>
        <w:t xml:space="preserve">† </w:t>
      </w:r>
      <w:r w:rsidRPr="00060E44">
        <w:rPr>
          <w:rFonts w:cs="Times New Roman"/>
          <w:szCs w:val="24"/>
        </w:rPr>
        <w:t>These authors contributed equally to this work</w:t>
      </w:r>
    </w:p>
    <w:p w14:paraId="3B1B01FB" w14:textId="77777777" w:rsidR="005D2138" w:rsidRPr="00060E44" w:rsidRDefault="005D2138" w:rsidP="005D2138">
      <w:pPr>
        <w:spacing w:before="240" w:after="0" w:line="360" w:lineRule="auto"/>
        <w:rPr>
          <w:rFonts w:cs="Times New Roman"/>
          <w:szCs w:val="24"/>
        </w:rPr>
      </w:pPr>
      <w:r w:rsidRPr="00060E44">
        <w:rPr>
          <w:rFonts w:cs="Times New Roman"/>
          <w:b/>
          <w:szCs w:val="24"/>
        </w:rPr>
        <w:t xml:space="preserve">* Correspondence: </w:t>
      </w:r>
      <w:r w:rsidRPr="00060E44">
        <w:rPr>
          <w:rFonts w:cs="Times New Roman"/>
          <w:b/>
          <w:szCs w:val="24"/>
        </w:rPr>
        <w:br/>
      </w:r>
      <w:r w:rsidRPr="00060E44">
        <w:rPr>
          <w:rFonts w:cs="Times New Roman"/>
          <w:szCs w:val="24"/>
        </w:rPr>
        <w:t>H. M. Qian</w:t>
      </w:r>
      <w:r w:rsidRPr="00060E44">
        <w:rPr>
          <w:rFonts w:cs="Times New Roman"/>
          <w:szCs w:val="24"/>
        </w:rPr>
        <w:br/>
      </w:r>
      <w:hyperlink r:id="rId8" w:history="1">
        <w:r w:rsidRPr="00060E44">
          <w:rPr>
            <w:rStyle w:val="Hyperlink"/>
            <w:rFonts w:cs="Times New Roman"/>
            <w:bCs/>
            <w:color w:val="auto"/>
            <w:szCs w:val="24"/>
          </w:rPr>
          <w:t>hmqian0621@163.com</w:t>
        </w:r>
      </w:hyperlink>
    </w:p>
    <w:p w14:paraId="7B65BC41" w14:textId="25E48E49" w:rsidR="00DE23E8" w:rsidRPr="00060E44" w:rsidRDefault="00DE23E8" w:rsidP="00654E8F">
      <w:pPr>
        <w:spacing w:before="240"/>
      </w:pPr>
    </w:p>
    <w:p w14:paraId="4C334BAE" w14:textId="2403856F" w:rsidR="005D2138" w:rsidRPr="00060E44" w:rsidRDefault="005D2138" w:rsidP="00654E8F">
      <w:pPr>
        <w:spacing w:before="240"/>
      </w:pPr>
    </w:p>
    <w:p w14:paraId="3622CBF7" w14:textId="6FF797FF" w:rsidR="005D2138" w:rsidRPr="00060E44" w:rsidRDefault="005D2138" w:rsidP="00654E8F">
      <w:pPr>
        <w:spacing w:before="240"/>
      </w:pPr>
    </w:p>
    <w:p w14:paraId="71FD0A40" w14:textId="77777777" w:rsidR="005D2138" w:rsidRPr="00060E44" w:rsidRDefault="005D2138" w:rsidP="005D2138">
      <w:pPr>
        <w:jc w:val="center"/>
      </w:pPr>
    </w:p>
    <w:p w14:paraId="137F1DF5" w14:textId="77777777" w:rsidR="005D2138" w:rsidRPr="00060E44" w:rsidRDefault="005D2138" w:rsidP="005D2138">
      <w:pPr>
        <w:jc w:val="center"/>
      </w:pPr>
    </w:p>
    <w:p w14:paraId="0EACF847" w14:textId="77777777" w:rsidR="005D2138" w:rsidRPr="00060E44" w:rsidRDefault="005D2138" w:rsidP="005D2138">
      <w:pPr>
        <w:jc w:val="center"/>
      </w:pPr>
    </w:p>
    <w:p w14:paraId="1CBD7F15" w14:textId="77777777" w:rsidR="005D2138" w:rsidRPr="00060E44" w:rsidRDefault="005D2138" w:rsidP="005D2138">
      <w:pPr>
        <w:jc w:val="center"/>
      </w:pPr>
    </w:p>
    <w:p w14:paraId="2CC10074" w14:textId="77777777" w:rsidR="005D2138" w:rsidRPr="00060E44" w:rsidRDefault="005D2138" w:rsidP="005D2138">
      <w:pPr>
        <w:jc w:val="center"/>
      </w:pPr>
    </w:p>
    <w:p w14:paraId="033B21FC" w14:textId="77777777" w:rsidR="005D2138" w:rsidRPr="00060E44" w:rsidRDefault="005D2138" w:rsidP="005D2138">
      <w:pPr>
        <w:jc w:val="center"/>
      </w:pPr>
      <w:r w:rsidRPr="00060E44">
        <w:rPr>
          <w:noProof/>
        </w:rPr>
        <w:drawing>
          <wp:inline distT="0" distB="0" distL="0" distR="0" wp14:anchorId="76F23925" wp14:editId="458734E1">
            <wp:extent cx="4586400" cy="364363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5" t="9479" r="12047"/>
                    <a:stretch/>
                  </pic:blipFill>
                  <pic:spPr bwMode="auto">
                    <a:xfrm>
                      <a:off x="0" y="0"/>
                      <a:ext cx="4587383" cy="36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36ABC" w14:textId="77777777" w:rsidR="005D2138" w:rsidRPr="00060E44" w:rsidRDefault="005D2138" w:rsidP="005D2138">
      <w:pPr>
        <w:jc w:val="center"/>
      </w:pPr>
      <w:r w:rsidRPr="00060E44">
        <w:rPr>
          <w:rFonts w:ascii="Times-Roman" w:eastAsia="Times-Roman" w:hAnsi="Times-Roman" w:cs="Times-Roman" w:hint="eastAsia"/>
          <w:b/>
          <w:bCs/>
          <w:sz w:val="21"/>
          <w:szCs w:val="21"/>
          <w:lang w:bidi="ar"/>
        </w:rPr>
        <w:t xml:space="preserve">Figure </w:t>
      </w:r>
      <w:r w:rsidRPr="00060E44">
        <w:rPr>
          <w:rFonts w:ascii="Times-Roman" w:hAnsi="Times-Roman" w:cs="Times-Roman"/>
          <w:b/>
          <w:bCs/>
          <w:sz w:val="21"/>
          <w:szCs w:val="21"/>
          <w:lang w:bidi="ar"/>
        </w:rPr>
        <w:t>S1.</w:t>
      </w:r>
      <w:r w:rsidRPr="00060E44">
        <w:rPr>
          <w:rFonts w:ascii="Times-Roman" w:hAnsi="Times-Roman" w:cs="Times-Roman" w:hint="eastAsia"/>
          <w:b/>
          <w:bCs/>
          <w:sz w:val="21"/>
          <w:szCs w:val="21"/>
          <w:lang w:bidi="ar"/>
        </w:rPr>
        <w:t xml:space="preserve"> </w:t>
      </w:r>
      <w:r w:rsidRPr="00060E44">
        <w:rPr>
          <w:rFonts w:ascii="Times-Roman" w:hAnsi="Times-Roman" w:cs="Times-Roman" w:hint="eastAsia"/>
          <w:bCs/>
          <w:sz w:val="21"/>
          <w:szCs w:val="21"/>
          <w:lang w:bidi="ar"/>
        </w:rPr>
        <w:t xml:space="preserve">XRD patterns of </w:t>
      </w:r>
      <w:r w:rsidRPr="00060E44">
        <w:rPr>
          <w:rFonts w:ascii="Times-Roman" w:hAnsi="Times-Roman" w:cs="Times-Roman"/>
          <w:bCs/>
          <w:sz w:val="21"/>
          <w:szCs w:val="21"/>
          <w:lang w:bidi="ar"/>
        </w:rPr>
        <w:t xml:space="preserve">the </w:t>
      </w:r>
      <w:r w:rsidRPr="00060E44">
        <w:rPr>
          <w:rFonts w:ascii="Times-Roman" w:hAnsi="Times-Roman" w:cs="Times-Roman" w:hint="eastAsia"/>
          <w:bCs/>
          <w:sz w:val="21"/>
          <w:szCs w:val="21"/>
          <w:lang w:bidi="ar"/>
        </w:rPr>
        <w:t xml:space="preserve">prepared </w:t>
      </w:r>
      <w:r w:rsidRPr="00060E44">
        <w:rPr>
          <w:rFonts w:ascii="Times-Roman" w:hAnsi="Times-Roman" w:cs="Times-Roman"/>
          <w:bCs/>
          <w:sz w:val="21"/>
          <w:szCs w:val="21"/>
          <w:lang w:bidi="ar"/>
        </w:rPr>
        <w:t>samples.</w:t>
      </w:r>
    </w:p>
    <w:p w14:paraId="48726BE4" w14:textId="77777777" w:rsidR="005D2138" w:rsidRPr="00060E44" w:rsidRDefault="005D2138" w:rsidP="005D2138">
      <w:pPr>
        <w:jc w:val="center"/>
      </w:pPr>
    </w:p>
    <w:p w14:paraId="68A1E025" w14:textId="77777777" w:rsidR="005D2138" w:rsidRPr="00060E44" w:rsidRDefault="005D2138" w:rsidP="005D2138">
      <w:pPr>
        <w:jc w:val="center"/>
      </w:pPr>
    </w:p>
    <w:p w14:paraId="2520CEE0" w14:textId="77777777" w:rsidR="005D2138" w:rsidRPr="00060E44" w:rsidRDefault="005D2138" w:rsidP="005D2138">
      <w:pPr>
        <w:jc w:val="center"/>
      </w:pPr>
    </w:p>
    <w:p w14:paraId="76AD1C45" w14:textId="77777777" w:rsidR="005D2138" w:rsidRPr="00060E44" w:rsidRDefault="005D2138" w:rsidP="005D2138">
      <w:pPr>
        <w:jc w:val="center"/>
      </w:pPr>
      <w:r w:rsidRPr="00060E44">
        <w:rPr>
          <w:noProof/>
        </w:rPr>
        <w:lastRenderedPageBreak/>
        <w:drawing>
          <wp:inline distT="0" distB="0" distL="0" distR="0" wp14:anchorId="6F048011" wp14:editId="1AB1EE56">
            <wp:extent cx="5731510" cy="4564628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8C68" w14:textId="77777777" w:rsidR="005D2138" w:rsidRPr="00060E44" w:rsidRDefault="005D2138" w:rsidP="005D2138">
      <w:pPr>
        <w:jc w:val="center"/>
      </w:pPr>
    </w:p>
    <w:p w14:paraId="4A717009" w14:textId="77777777" w:rsidR="005D2138" w:rsidRPr="00060E44" w:rsidRDefault="005D2138" w:rsidP="005D2138">
      <w:r w:rsidRPr="00060E44">
        <w:rPr>
          <w:rFonts w:hint="eastAsia"/>
          <w:b/>
          <w:bCs/>
          <w:sz w:val="21"/>
          <w:szCs w:val="21"/>
        </w:rPr>
        <w:t xml:space="preserve">Figure </w:t>
      </w:r>
      <w:r w:rsidRPr="00060E44">
        <w:rPr>
          <w:b/>
          <w:bCs/>
          <w:sz w:val="21"/>
          <w:szCs w:val="21"/>
        </w:rPr>
        <w:t xml:space="preserve">S2. </w:t>
      </w:r>
      <w:r w:rsidRPr="00060E44">
        <w:rPr>
          <w:rFonts w:hint="eastAsia"/>
          <w:bCs/>
          <w:sz w:val="21"/>
          <w:szCs w:val="21"/>
        </w:rPr>
        <w:t xml:space="preserve">High-resolution XPS spectra of as-prepared </w:t>
      </w:r>
      <w:proofErr w:type="spellStart"/>
      <w:r w:rsidRPr="00060E44">
        <w:rPr>
          <w:rFonts w:hint="eastAsia"/>
          <w:bCs/>
          <w:sz w:val="21"/>
          <w:szCs w:val="21"/>
        </w:rPr>
        <w:t>TNSs@Au</w:t>
      </w:r>
      <w:proofErr w:type="spellEnd"/>
      <w:r w:rsidRPr="00060E44">
        <w:rPr>
          <w:bCs/>
          <w:sz w:val="21"/>
          <w:szCs w:val="21"/>
        </w:rPr>
        <w:t xml:space="preserve"> photocatalyst:</w:t>
      </w:r>
      <w:r w:rsidRPr="00060E44">
        <w:rPr>
          <w:rFonts w:hint="eastAsia"/>
          <w:bCs/>
          <w:sz w:val="21"/>
          <w:szCs w:val="21"/>
        </w:rPr>
        <w:t xml:space="preserve"> (a) full scan survey</w:t>
      </w:r>
      <w:r w:rsidRPr="00060E44">
        <w:rPr>
          <w:bCs/>
          <w:sz w:val="21"/>
          <w:szCs w:val="21"/>
        </w:rPr>
        <w:t>,</w:t>
      </w:r>
      <w:r w:rsidRPr="00060E44">
        <w:rPr>
          <w:rFonts w:hint="eastAsia"/>
          <w:bCs/>
          <w:sz w:val="21"/>
          <w:szCs w:val="21"/>
        </w:rPr>
        <w:t xml:space="preserve"> (b) </w:t>
      </w:r>
      <w:proofErr w:type="spellStart"/>
      <w:r w:rsidRPr="00060E44">
        <w:rPr>
          <w:rFonts w:hint="eastAsia"/>
          <w:bCs/>
          <w:sz w:val="21"/>
          <w:szCs w:val="21"/>
        </w:rPr>
        <w:t>Ti</w:t>
      </w:r>
      <w:proofErr w:type="spellEnd"/>
      <w:r w:rsidRPr="00060E44">
        <w:rPr>
          <w:bCs/>
          <w:sz w:val="21"/>
          <w:szCs w:val="21"/>
        </w:rPr>
        <w:t xml:space="preserve"> </w:t>
      </w:r>
      <w:r w:rsidRPr="00060E44">
        <w:rPr>
          <w:rFonts w:hint="eastAsia"/>
          <w:bCs/>
          <w:sz w:val="21"/>
          <w:szCs w:val="21"/>
        </w:rPr>
        <w:t>2p</w:t>
      </w:r>
      <w:r w:rsidRPr="00060E44">
        <w:rPr>
          <w:bCs/>
          <w:sz w:val="21"/>
          <w:szCs w:val="21"/>
        </w:rPr>
        <w:t>,</w:t>
      </w:r>
      <w:r w:rsidRPr="00060E44">
        <w:rPr>
          <w:rFonts w:hint="eastAsia"/>
          <w:bCs/>
          <w:sz w:val="21"/>
          <w:szCs w:val="21"/>
        </w:rPr>
        <w:t xml:space="preserve"> (c) O 1s</w:t>
      </w:r>
      <w:r w:rsidRPr="00060E44">
        <w:rPr>
          <w:bCs/>
          <w:sz w:val="21"/>
          <w:szCs w:val="21"/>
        </w:rPr>
        <w:t>,</w:t>
      </w:r>
      <w:r w:rsidRPr="00060E44">
        <w:rPr>
          <w:rFonts w:hint="eastAsia"/>
          <w:bCs/>
          <w:sz w:val="21"/>
          <w:szCs w:val="21"/>
        </w:rPr>
        <w:t xml:space="preserve"> (d) Au 4f.</w:t>
      </w:r>
    </w:p>
    <w:p w14:paraId="7CE3E594" w14:textId="77777777" w:rsidR="005D2138" w:rsidRPr="00060E44" w:rsidRDefault="005D2138" w:rsidP="005D2138">
      <w:pPr>
        <w:jc w:val="center"/>
      </w:pPr>
    </w:p>
    <w:p w14:paraId="4DEB5693" w14:textId="77777777" w:rsidR="005D2138" w:rsidRPr="00060E44" w:rsidRDefault="005D2138" w:rsidP="005D2138">
      <w:pPr>
        <w:jc w:val="center"/>
        <w:rPr>
          <w:b/>
        </w:rPr>
      </w:pPr>
      <w:r w:rsidRPr="00060E44">
        <w:rPr>
          <w:noProof/>
        </w:rPr>
        <w:lastRenderedPageBreak/>
        <w:drawing>
          <wp:inline distT="0" distB="0" distL="0" distR="0" wp14:anchorId="37110AEC" wp14:editId="23DCC39F">
            <wp:extent cx="4348070" cy="354240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3065" r="5896" b="2660"/>
                    <a:stretch/>
                  </pic:blipFill>
                  <pic:spPr bwMode="auto">
                    <a:xfrm>
                      <a:off x="0" y="0"/>
                      <a:ext cx="4349270" cy="35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53053" w14:textId="77777777" w:rsidR="005D2138" w:rsidRPr="00060E44" w:rsidRDefault="005D2138" w:rsidP="005D2138">
      <w:pPr>
        <w:spacing w:line="276" w:lineRule="auto"/>
        <w:rPr>
          <w:rFonts w:ascii="Times-Roman" w:hAnsi="Times-Roman" w:cs="Times-Roman"/>
          <w:lang w:bidi="ar"/>
        </w:rPr>
      </w:pPr>
      <w:r w:rsidRPr="00060E44">
        <w:rPr>
          <w:rFonts w:ascii="Times-Roman" w:eastAsia="Times-Roman" w:hAnsi="Times-Roman" w:cs="Times-Roman" w:hint="eastAsia"/>
          <w:b/>
          <w:bCs/>
          <w:sz w:val="21"/>
          <w:szCs w:val="21"/>
          <w:lang w:bidi="ar"/>
        </w:rPr>
        <w:t xml:space="preserve">Figure </w:t>
      </w:r>
      <w:r w:rsidRPr="00060E44">
        <w:rPr>
          <w:rFonts w:ascii="Times-Roman" w:hAnsi="Times-Roman" w:cs="Times-Roman"/>
          <w:b/>
          <w:bCs/>
          <w:sz w:val="21"/>
          <w:szCs w:val="21"/>
          <w:lang w:bidi="ar"/>
        </w:rPr>
        <w:t>S3.</w:t>
      </w:r>
      <w:r w:rsidRPr="00060E44">
        <w:rPr>
          <w:rFonts w:ascii="Times-Roman" w:hAnsi="Times-Roman" w:cs="Times-Roman" w:hint="eastAsia"/>
          <w:b/>
          <w:bCs/>
          <w:sz w:val="21"/>
          <w:szCs w:val="21"/>
          <w:lang w:bidi="ar"/>
        </w:rPr>
        <w:t xml:space="preserve"> </w:t>
      </w:r>
      <w:r w:rsidRPr="00060E44">
        <w:rPr>
          <w:rFonts w:ascii="Times-Roman" w:hAnsi="Times-Roman" w:cs="Times-Roman" w:hint="eastAsia"/>
          <w:bCs/>
          <w:sz w:val="21"/>
          <w:szCs w:val="21"/>
          <w:lang w:bidi="ar"/>
        </w:rPr>
        <w:t xml:space="preserve">Absorption spectral degradation of MO aqueous solution in the presence of </w:t>
      </w:r>
      <w:r w:rsidRPr="00060E44">
        <w:rPr>
          <w:rFonts w:ascii="Times-Roman" w:hAnsi="Times-Roman" w:cs="Times-Roman"/>
          <w:bCs/>
          <w:sz w:val="21"/>
          <w:szCs w:val="21"/>
          <w:lang w:bidi="ar"/>
        </w:rPr>
        <w:t xml:space="preserve">(a) </w:t>
      </w:r>
      <w:r w:rsidRPr="00060E44">
        <w:rPr>
          <w:rFonts w:ascii="Times-Roman" w:eastAsia="Times-Roman" w:hAnsi="Times-Roman" w:cs="Times-Roman"/>
          <w:bCs/>
          <w:sz w:val="21"/>
          <w:szCs w:val="21"/>
          <w:lang w:bidi="ar"/>
        </w:rPr>
        <w:t>TiO</w:t>
      </w:r>
      <w:r w:rsidRPr="00060E44">
        <w:rPr>
          <w:rFonts w:ascii="Times-Roman" w:eastAsia="Times-Roman" w:hAnsi="Times-Roman" w:cs="Times-Roman"/>
          <w:bCs/>
          <w:sz w:val="21"/>
          <w:szCs w:val="21"/>
          <w:vertAlign w:val="subscript"/>
          <w:lang w:bidi="ar"/>
        </w:rPr>
        <w:t>2</w:t>
      </w:r>
      <w:r w:rsidRPr="00060E44">
        <w:rPr>
          <w:rFonts w:ascii="Times-Roman" w:eastAsia="Times-Roman" w:hAnsi="Times-Roman" w:cs="Times-Roman" w:hint="eastAsia"/>
          <w:bCs/>
          <w:sz w:val="21"/>
          <w:szCs w:val="21"/>
          <w:lang w:bidi="ar"/>
        </w:rPr>
        <w:t>,</w:t>
      </w:r>
      <w:r w:rsidRPr="00060E44">
        <w:rPr>
          <w:rFonts w:ascii="Times-Roman" w:eastAsia="Times-Roman" w:hAnsi="Times-Roman" w:cs="Times-Roman"/>
          <w:bCs/>
          <w:sz w:val="21"/>
          <w:szCs w:val="21"/>
          <w:lang w:bidi="ar"/>
        </w:rPr>
        <w:t xml:space="preserve"> (b) </w:t>
      </w:r>
      <w:proofErr w:type="spellStart"/>
      <w:r w:rsidRPr="00060E44">
        <w:rPr>
          <w:rFonts w:ascii="Times-Roman" w:eastAsia="Times-Roman" w:hAnsi="Times-Roman" w:cs="Times-Roman" w:hint="eastAsia"/>
          <w:bCs/>
          <w:sz w:val="21"/>
          <w:szCs w:val="21"/>
          <w:lang w:bidi="ar"/>
        </w:rPr>
        <w:t>TNSs@Au</w:t>
      </w:r>
      <w:proofErr w:type="spellEnd"/>
      <w:r w:rsidRPr="00060E44">
        <w:rPr>
          <w:rFonts w:ascii="Times-Roman" w:eastAsia="Times-Roman" w:hAnsi="Times-Roman" w:cs="Times-Roman"/>
          <w:bCs/>
          <w:sz w:val="21"/>
          <w:szCs w:val="21"/>
          <w:lang w:bidi="ar"/>
        </w:rPr>
        <w:t xml:space="preserve">, and (c) </w:t>
      </w:r>
      <w:proofErr w:type="spellStart"/>
      <w:r w:rsidRPr="00060E44">
        <w:rPr>
          <w:rFonts w:ascii="Times-Roman" w:eastAsia="Times-Roman" w:hAnsi="Times-Roman" w:cs="Times-Roman" w:hint="eastAsia"/>
          <w:bCs/>
          <w:sz w:val="21"/>
          <w:szCs w:val="21"/>
          <w:lang w:bidi="ar"/>
        </w:rPr>
        <w:t>TNSs@Au</w:t>
      </w:r>
      <w:proofErr w:type="spellEnd"/>
      <w:r w:rsidRPr="00060E44">
        <w:rPr>
          <w:rFonts w:ascii="Times-Roman" w:eastAsia="Times-Roman" w:hAnsi="Times-Roman" w:cs="Times-Roman" w:hint="eastAsia"/>
          <w:bCs/>
          <w:sz w:val="21"/>
          <w:szCs w:val="21"/>
          <w:lang w:bidi="ar"/>
        </w:rPr>
        <w:t>/g-C</w:t>
      </w:r>
      <w:r w:rsidRPr="00060E44">
        <w:rPr>
          <w:rFonts w:ascii="Times-Roman" w:eastAsia="Times-Roman" w:hAnsi="Times-Roman" w:cs="Times-Roman" w:hint="eastAsia"/>
          <w:bCs/>
          <w:sz w:val="21"/>
          <w:szCs w:val="21"/>
          <w:vertAlign w:val="subscript"/>
          <w:lang w:bidi="ar"/>
        </w:rPr>
        <w:t>3</w:t>
      </w:r>
      <w:r w:rsidRPr="00060E44">
        <w:rPr>
          <w:rFonts w:ascii="Times-Roman" w:eastAsia="Times-Roman" w:hAnsi="Times-Roman" w:cs="Times-Roman" w:hint="eastAsia"/>
          <w:bCs/>
          <w:sz w:val="21"/>
          <w:szCs w:val="21"/>
          <w:lang w:bidi="ar"/>
        </w:rPr>
        <w:t>N</w:t>
      </w:r>
      <w:r w:rsidRPr="00060E44">
        <w:rPr>
          <w:rFonts w:ascii="Times-Roman" w:eastAsia="Times-Roman" w:hAnsi="Times-Roman" w:cs="Times-Roman" w:hint="eastAsia"/>
          <w:bCs/>
          <w:sz w:val="21"/>
          <w:szCs w:val="21"/>
          <w:vertAlign w:val="subscript"/>
          <w:lang w:bidi="ar"/>
        </w:rPr>
        <w:t>4</w:t>
      </w:r>
      <w:r w:rsidRPr="00060E44">
        <w:rPr>
          <w:rFonts w:ascii="Times-Roman" w:hAnsi="Times-Roman" w:cs="Times-Roman" w:hint="eastAsia"/>
          <w:bCs/>
          <w:sz w:val="21"/>
          <w:szCs w:val="21"/>
          <w:lang w:bidi="ar"/>
        </w:rPr>
        <w:t xml:space="preserve"> as a function of irradiation time (under visible light); (d) Comparison of MO photocatalytic degradation</w:t>
      </w:r>
      <w:r w:rsidRPr="00060E44">
        <w:rPr>
          <w:rFonts w:ascii="Times-Roman" w:hAnsi="Times-Roman" w:cs="Times-Roman"/>
          <w:bCs/>
          <w:sz w:val="21"/>
          <w:szCs w:val="21"/>
          <w:lang w:bidi="ar"/>
        </w:rPr>
        <w:t>.</w:t>
      </w:r>
    </w:p>
    <w:p w14:paraId="3CFBC1B6" w14:textId="77777777" w:rsidR="005D2138" w:rsidRPr="00060E44" w:rsidRDefault="005D2138" w:rsidP="005D2138">
      <w:pPr>
        <w:jc w:val="center"/>
        <w:rPr>
          <w:b/>
        </w:rPr>
      </w:pPr>
    </w:p>
    <w:p w14:paraId="173AFCEF" w14:textId="77777777" w:rsidR="00447548" w:rsidRPr="00060E44" w:rsidRDefault="00447548" w:rsidP="00447548">
      <w:pPr>
        <w:pStyle w:val="NoSpacing"/>
        <w:spacing w:line="360" w:lineRule="auto"/>
        <w:jc w:val="center"/>
        <w:rPr>
          <w:rFonts w:eastAsia="Times New Roman" w:cs="Times New Roman"/>
        </w:rPr>
      </w:pPr>
      <w:r w:rsidRPr="00060E44">
        <w:rPr>
          <w:rFonts w:eastAsia="Times New Roman" w:cs="Times New Roman"/>
          <w:noProof/>
          <w:sz w:val="22"/>
        </w:rPr>
        <w:drawing>
          <wp:inline distT="0" distB="0" distL="0" distR="0" wp14:anchorId="7ED132F1" wp14:editId="3A9C3373">
            <wp:extent cx="4700016" cy="2780341"/>
            <wp:effectExtent l="0" t="0" r="5715" b="127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8067BC5B-B75F-4BE8-9A14-AD0A9EE35A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8067BC5B-B75F-4BE8-9A14-AD0A9EE35A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3495" r="6762" b="6145"/>
                    <a:stretch/>
                  </pic:blipFill>
                  <pic:spPr>
                    <a:xfrm>
                      <a:off x="0" y="0"/>
                      <a:ext cx="4714283" cy="278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1E9C" w14:textId="1EBEDA34" w:rsidR="00447548" w:rsidRPr="00060E44" w:rsidRDefault="00447548" w:rsidP="00447548">
      <w:pPr>
        <w:pStyle w:val="NoSpacing"/>
        <w:spacing w:line="360" w:lineRule="auto"/>
        <w:jc w:val="center"/>
        <w:rPr>
          <w:rFonts w:eastAsia="Times New Roman" w:cs="Times New Roman"/>
          <w:sz w:val="22"/>
        </w:rPr>
      </w:pPr>
      <w:r w:rsidRPr="00060E44">
        <w:rPr>
          <w:rFonts w:eastAsia="Times New Roman" w:cs="Times New Roman"/>
          <w:b/>
        </w:rPr>
        <w:t>Figure</w:t>
      </w:r>
      <w:r w:rsidR="00F04EE9" w:rsidRPr="00060E44">
        <w:rPr>
          <w:rFonts w:eastAsia="Times New Roman" w:cs="Times New Roman"/>
          <w:b/>
        </w:rPr>
        <w:t xml:space="preserve"> S4</w:t>
      </w:r>
      <w:r w:rsidRPr="00060E44">
        <w:rPr>
          <w:rFonts w:eastAsia="Times New Roman" w:cs="Times New Roman"/>
        </w:rPr>
        <w:t xml:space="preserve">. </w:t>
      </w:r>
      <w:bookmarkStart w:id="0" w:name="_Hlk116023528"/>
      <w:r w:rsidRPr="00060E44">
        <w:rPr>
          <w:rFonts w:eastAsia="Times New Roman" w:cs="Times New Roman"/>
        </w:rPr>
        <w:t xml:space="preserve">The spectrum obtained from the datasheet of </w:t>
      </w:r>
      <w:r w:rsidRPr="00060E44">
        <w:rPr>
          <w:rFonts w:cs="Times New Roman"/>
          <w:sz w:val="22"/>
        </w:rPr>
        <w:t>Xenon light source (150 W)</w:t>
      </w:r>
      <w:r w:rsidRPr="00060E44">
        <w:rPr>
          <w:rFonts w:cs="Times New Roman"/>
        </w:rPr>
        <w:t xml:space="preserve"> used</w:t>
      </w:r>
      <w:r w:rsidRPr="00060E44">
        <w:rPr>
          <w:rFonts w:eastAsia="Times New Roman" w:cs="Times New Roman"/>
        </w:rPr>
        <w:t>.</w:t>
      </w:r>
    </w:p>
    <w:bookmarkEnd w:id="0"/>
    <w:p w14:paraId="214329A0" w14:textId="77777777" w:rsidR="005D2138" w:rsidRPr="00060E44" w:rsidRDefault="005D2138" w:rsidP="005D2138">
      <w:pPr>
        <w:jc w:val="center"/>
        <w:rPr>
          <w:b/>
        </w:rPr>
      </w:pPr>
    </w:p>
    <w:p w14:paraId="7AA19402" w14:textId="77777777" w:rsidR="005D2138" w:rsidRPr="00060E44" w:rsidRDefault="005D2138" w:rsidP="005D2138">
      <w:r w:rsidRPr="00060E44">
        <w:rPr>
          <w:b/>
        </w:rPr>
        <w:lastRenderedPageBreak/>
        <w:t>Table S1:</w:t>
      </w:r>
    </w:p>
    <w:p w14:paraId="23B80EAF" w14:textId="77777777" w:rsidR="005D2138" w:rsidRPr="00060E44" w:rsidRDefault="005D2138" w:rsidP="005D2138">
      <w:pPr>
        <w:rPr>
          <w:sz w:val="21"/>
          <w:szCs w:val="21"/>
        </w:rPr>
      </w:pPr>
      <w:r w:rsidRPr="00060E44">
        <w:rPr>
          <w:rFonts w:hint="eastAsia"/>
          <w:sz w:val="21"/>
          <w:szCs w:val="21"/>
        </w:rPr>
        <w:t xml:space="preserve">Comparison of the as-obtained photocatalyst for the </w:t>
      </w:r>
      <w:proofErr w:type="spellStart"/>
      <w:r w:rsidRPr="00060E44">
        <w:rPr>
          <w:rFonts w:hint="eastAsia"/>
          <w:sz w:val="21"/>
          <w:szCs w:val="21"/>
        </w:rPr>
        <w:t>RhB</w:t>
      </w:r>
      <w:proofErr w:type="spellEnd"/>
      <w:r w:rsidRPr="00060E44">
        <w:rPr>
          <w:rFonts w:hint="eastAsia"/>
          <w:sz w:val="21"/>
          <w:szCs w:val="21"/>
        </w:rPr>
        <w:t xml:space="preserve"> </w:t>
      </w:r>
      <w:r w:rsidRPr="00060E44">
        <w:rPr>
          <w:sz w:val="21"/>
          <w:szCs w:val="21"/>
        </w:rPr>
        <w:t xml:space="preserve">&amp; </w:t>
      </w:r>
      <w:r w:rsidRPr="00060E44">
        <w:rPr>
          <w:rFonts w:hint="eastAsia"/>
          <w:sz w:val="21"/>
          <w:szCs w:val="21"/>
        </w:rPr>
        <w:t xml:space="preserve">MO dye photo-degradation (%) with earlier reported </w:t>
      </w:r>
      <w:r w:rsidRPr="00060E44">
        <w:rPr>
          <w:sz w:val="21"/>
          <w:szCs w:val="21"/>
        </w:rPr>
        <w:t>photocatalysts</w:t>
      </w:r>
      <w:r w:rsidRPr="00060E44">
        <w:rPr>
          <w:rFonts w:hint="eastAsia"/>
          <w:sz w:val="21"/>
          <w:szCs w:val="21"/>
        </w:rPr>
        <w:t>.</w:t>
      </w:r>
    </w:p>
    <w:tbl>
      <w:tblPr>
        <w:tblStyle w:val="GridTable1Light-Accent3"/>
        <w:tblW w:w="10274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1904"/>
        <w:gridCol w:w="1710"/>
        <w:gridCol w:w="990"/>
        <w:gridCol w:w="1440"/>
        <w:gridCol w:w="1440"/>
        <w:gridCol w:w="1530"/>
        <w:gridCol w:w="1260"/>
      </w:tblGrid>
      <w:tr w:rsidR="00060E44" w:rsidRPr="00060E44" w14:paraId="4CE00363" w14:textId="77777777" w:rsidTr="00CC3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27"/>
        </w:trPr>
        <w:tc>
          <w:tcPr>
            <w:tcW w:w="1904" w:type="dxa"/>
            <w:vAlign w:val="center"/>
            <w:hideMark/>
          </w:tcPr>
          <w:p w14:paraId="67181016" w14:textId="77777777" w:rsidR="005D2138" w:rsidRPr="00060E44" w:rsidRDefault="005D2138" w:rsidP="00863F58">
            <w:pPr>
              <w:jc w:val="center"/>
              <w:rPr>
                <w:sz w:val="22"/>
              </w:rPr>
            </w:pPr>
            <w:r w:rsidRPr="00060E44">
              <w:rPr>
                <w:sz w:val="22"/>
              </w:rPr>
              <w:t>Catalysts</w:t>
            </w:r>
          </w:p>
        </w:tc>
        <w:tc>
          <w:tcPr>
            <w:tcW w:w="1710" w:type="dxa"/>
            <w:vAlign w:val="center"/>
            <w:hideMark/>
          </w:tcPr>
          <w:p w14:paraId="212E04E5" w14:textId="77777777" w:rsidR="005D2138" w:rsidRPr="00060E44" w:rsidRDefault="005D2138" w:rsidP="00863F58">
            <w:pPr>
              <w:jc w:val="center"/>
              <w:rPr>
                <w:sz w:val="22"/>
              </w:rPr>
            </w:pPr>
            <w:r w:rsidRPr="00060E44">
              <w:rPr>
                <w:sz w:val="22"/>
              </w:rPr>
              <w:t>Light source</w:t>
            </w:r>
          </w:p>
        </w:tc>
        <w:tc>
          <w:tcPr>
            <w:tcW w:w="990" w:type="dxa"/>
            <w:vAlign w:val="center"/>
            <w:hideMark/>
          </w:tcPr>
          <w:p w14:paraId="7D7E840E" w14:textId="77777777" w:rsidR="005D2138" w:rsidRPr="00060E44" w:rsidRDefault="005D2138" w:rsidP="00863F58">
            <w:pPr>
              <w:jc w:val="center"/>
              <w:rPr>
                <w:sz w:val="22"/>
              </w:rPr>
            </w:pPr>
            <w:r w:rsidRPr="00060E44">
              <w:rPr>
                <w:sz w:val="22"/>
              </w:rPr>
              <w:t>Dosage</w:t>
            </w:r>
          </w:p>
        </w:tc>
        <w:tc>
          <w:tcPr>
            <w:tcW w:w="1440" w:type="dxa"/>
            <w:vAlign w:val="center"/>
            <w:hideMark/>
          </w:tcPr>
          <w:p w14:paraId="799CF622" w14:textId="77777777" w:rsidR="005D2138" w:rsidRPr="00060E44" w:rsidRDefault="005D2138" w:rsidP="00CC3867">
            <w:pPr>
              <w:jc w:val="both"/>
              <w:rPr>
                <w:sz w:val="22"/>
              </w:rPr>
            </w:pPr>
            <w:r w:rsidRPr="00060E44">
              <w:rPr>
                <w:sz w:val="22"/>
              </w:rPr>
              <w:t>Degradation target</w:t>
            </w:r>
          </w:p>
        </w:tc>
        <w:tc>
          <w:tcPr>
            <w:tcW w:w="1440" w:type="dxa"/>
            <w:vAlign w:val="center"/>
            <w:hideMark/>
          </w:tcPr>
          <w:p w14:paraId="159B69AB" w14:textId="77777777" w:rsidR="005D2138" w:rsidRPr="00060E44" w:rsidRDefault="005D2138" w:rsidP="00863F58">
            <w:pPr>
              <w:rPr>
                <w:sz w:val="22"/>
              </w:rPr>
            </w:pPr>
            <w:r w:rsidRPr="00060E44">
              <w:rPr>
                <w:sz w:val="22"/>
              </w:rPr>
              <w:t>Irradiation time (min)</w:t>
            </w:r>
          </w:p>
        </w:tc>
        <w:tc>
          <w:tcPr>
            <w:tcW w:w="1530" w:type="dxa"/>
            <w:vAlign w:val="center"/>
            <w:hideMark/>
          </w:tcPr>
          <w:p w14:paraId="06318D95" w14:textId="77777777" w:rsidR="005D2138" w:rsidRPr="00060E44" w:rsidRDefault="005D2138" w:rsidP="00863F58">
            <w:pPr>
              <w:jc w:val="center"/>
              <w:rPr>
                <w:sz w:val="22"/>
              </w:rPr>
            </w:pPr>
            <w:r w:rsidRPr="00060E44">
              <w:rPr>
                <w:sz w:val="22"/>
              </w:rPr>
              <w:t>Degradation (%)</w:t>
            </w:r>
          </w:p>
        </w:tc>
        <w:tc>
          <w:tcPr>
            <w:tcW w:w="1260" w:type="dxa"/>
            <w:vAlign w:val="center"/>
            <w:hideMark/>
          </w:tcPr>
          <w:p w14:paraId="3611330B" w14:textId="77777777" w:rsidR="005D2138" w:rsidRPr="00060E44" w:rsidRDefault="005D2138" w:rsidP="00863F58">
            <w:pPr>
              <w:jc w:val="center"/>
              <w:rPr>
                <w:sz w:val="22"/>
              </w:rPr>
            </w:pPr>
            <w:r w:rsidRPr="00060E44">
              <w:rPr>
                <w:sz w:val="22"/>
              </w:rPr>
              <w:t>Ref.</w:t>
            </w:r>
          </w:p>
        </w:tc>
      </w:tr>
      <w:tr w:rsidR="00060E44" w:rsidRPr="00060E44" w14:paraId="39B4A683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48EED75D" w14:textId="77777777" w:rsidR="005D2138" w:rsidRPr="00060E44" w:rsidRDefault="005D2138" w:rsidP="00863F58">
            <w:pPr>
              <w:spacing w:before="240"/>
              <w:jc w:val="center"/>
              <w:rPr>
                <w:lang w:val="de-DE"/>
              </w:rPr>
            </w:pPr>
            <w:r w:rsidRPr="00060E44">
              <w:rPr>
                <w:lang w:val="de-DE"/>
              </w:rPr>
              <w:t>g-C</w:t>
            </w:r>
            <w:r w:rsidRPr="00060E44">
              <w:rPr>
                <w:vertAlign w:val="subscript"/>
                <w:lang w:val="de-DE"/>
              </w:rPr>
              <w:t>3</w:t>
            </w:r>
            <w:r w:rsidRPr="00060E44">
              <w:rPr>
                <w:lang w:val="de-DE"/>
              </w:rPr>
              <w:t>N</w:t>
            </w:r>
            <w:r w:rsidRPr="00060E44">
              <w:rPr>
                <w:vertAlign w:val="subscript"/>
                <w:lang w:val="de-DE"/>
              </w:rPr>
              <w:t>4</w:t>
            </w:r>
            <w:r w:rsidRPr="00060E44">
              <w:rPr>
                <w:lang w:val="de-DE"/>
              </w:rPr>
              <w:t>(Ag)/</w:t>
            </w:r>
            <w:proofErr w:type="spellStart"/>
            <w:r w:rsidRPr="00060E44">
              <w:rPr>
                <w:lang w:val="de-DE"/>
              </w:rPr>
              <w:t>Gr</w:t>
            </w:r>
            <w:proofErr w:type="spellEnd"/>
            <w:r w:rsidRPr="00060E44">
              <w:rPr>
                <w:lang w:val="de-DE"/>
              </w:rPr>
              <w:t>/TiO</w:t>
            </w:r>
            <w:r w:rsidRPr="00060E44">
              <w:rPr>
                <w:vertAlign w:val="subscript"/>
                <w:lang w:val="de-DE"/>
              </w:rPr>
              <w:t>2</w:t>
            </w:r>
          </w:p>
        </w:tc>
        <w:tc>
          <w:tcPr>
            <w:tcW w:w="1710" w:type="dxa"/>
            <w:vAlign w:val="center"/>
            <w:hideMark/>
          </w:tcPr>
          <w:p w14:paraId="0DC8E1EE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Xenon (λ ≥ 400 nm)</w:t>
            </w:r>
          </w:p>
        </w:tc>
        <w:tc>
          <w:tcPr>
            <w:tcW w:w="990" w:type="dxa"/>
            <w:vAlign w:val="center"/>
            <w:hideMark/>
          </w:tcPr>
          <w:p w14:paraId="6E902473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100 mg</w:t>
            </w:r>
          </w:p>
        </w:tc>
        <w:tc>
          <w:tcPr>
            <w:tcW w:w="1440" w:type="dxa"/>
            <w:vAlign w:val="center"/>
            <w:hideMark/>
          </w:tcPr>
          <w:p w14:paraId="2AD34A70" w14:textId="77777777" w:rsidR="005D2138" w:rsidRPr="00060E44" w:rsidRDefault="005D2138" w:rsidP="00863F58">
            <w:pPr>
              <w:spacing w:before="240"/>
              <w:jc w:val="center"/>
            </w:pPr>
            <w:proofErr w:type="spellStart"/>
            <w:r w:rsidRPr="00060E44">
              <w:t>RhB</w:t>
            </w:r>
            <w:proofErr w:type="spellEnd"/>
          </w:p>
        </w:tc>
        <w:tc>
          <w:tcPr>
            <w:tcW w:w="1440" w:type="dxa"/>
            <w:vAlign w:val="center"/>
            <w:hideMark/>
          </w:tcPr>
          <w:p w14:paraId="06DB6B81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120</w:t>
            </w:r>
          </w:p>
        </w:tc>
        <w:tc>
          <w:tcPr>
            <w:tcW w:w="1530" w:type="dxa"/>
            <w:vAlign w:val="center"/>
            <w:hideMark/>
          </w:tcPr>
          <w:p w14:paraId="2AB7EBE9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99.7</w:t>
            </w:r>
          </w:p>
        </w:tc>
        <w:tc>
          <w:tcPr>
            <w:tcW w:w="1260" w:type="dxa"/>
            <w:vAlign w:val="center"/>
            <w:hideMark/>
          </w:tcPr>
          <w:p w14:paraId="6CE21E63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fldChar w:fldCharType="begin"/>
            </w:r>
            <w:r w:rsidRPr="00060E44">
              <w:instrText xml:space="preserve"> ADDIN EN.CITE &lt;EndNote&gt;&lt;Cite&gt;&lt;Author&gt;Xue&lt;/Author&gt;&lt;Year&gt;2022&lt;/Year&gt;&lt;RecNum&gt;10&lt;/RecNum&gt;&lt;DisplayText&gt;[1]&lt;/DisplayText&gt;&lt;record&gt;&lt;rec-number&gt;10&lt;/rec-number&gt;&lt;foreign-keys&gt;&lt;key app="EN" db-id="dprdfzr9kaf5rvef5ww5waw42paataxsdfaz" timestamp="1659428157"&gt;10&lt;/key&gt;&lt;/foreign-keys&gt;&lt;ref-type name="Journal Article"&gt;17&lt;/ref-type&gt;&lt;contributors&gt;&lt;authors&gt;&lt;author&gt;Xue, Shuai&lt;/author&gt;&lt;author&gt;Li, Houfen&lt;/author&gt;&lt;author&gt;Cao, Fang&lt;/author&gt;&lt;author&gt;Cao, Yajie&lt;/author&gt;&lt;author&gt;Yue, Xiuping&lt;/author&gt;&lt;/authors&gt;&lt;/contributors&gt;&lt;titles&gt;&lt;title&gt;Preparation of g-C3N4 (Ag)/Gr/TiO2 Z-scheme photocatalyst with enhanced reduction property and the efficient degradation of rhodamine B&lt;/title&gt;&lt;secondary-title&gt;Journal of Alloys and Compounds&lt;/secondary-title&gt;&lt;/titles&gt;&lt;periodical&gt;&lt;full-title&gt;Journal of Alloys and Compounds&lt;/full-title&gt;&lt;/periodical&gt;&lt;pages&gt;162759&lt;/pages&gt;&lt;volume&gt;898&lt;/volume&gt;&lt;dates&gt;&lt;year&gt;2022&lt;/year&gt;&lt;/dates&gt;&lt;isbn&gt;0925-8388&lt;/isbn&gt;&lt;urls&gt;&lt;/urls&gt;&lt;/record&gt;&lt;/Cite&gt;&lt;/EndNote&gt;</w:instrText>
            </w:r>
            <w:r w:rsidRPr="00060E44">
              <w:fldChar w:fldCharType="separate"/>
            </w:r>
            <w:r w:rsidRPr="00060E44">
              <w:rPr>
                <w:noProof/>
              </w:rPr>
              <w:t>[1]</w:t>
            </w:r>
            <w:r w:rsidRPr="00060E44">
              <w:fldChar w:fldCharType="end"/>
            </w:r>
          </w:p>
        </w:tc>
      </w:tr>
      <w:tr w:rsidR="00060E44" w:rsidRPr="00060E44" w14:paraId="6CAC51BD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6264D4D1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g-C</w:t>
            </w:r>
            <w:r w:rsidRPr="00060E44">
              <w:rPr>
                <w:vertAlign w:val="subscript"/>
              </w:rPr>
              <w:t>3</w:t>
            </w:r>
            <w:r w:rsidRPr="00060E44">
              <w:t>N</w:t>
            </w:r>
            <w:r w:rsidRPr="00060E44">
              <w:rPr>
                <w:vertAlign w:val="subscript"/>
              </w:rPr>
              <w:t>4</w:t>
            </w:r>
            <w:r w:rsidRPr="00060E44">
              <w:t>/TiO</w:t>
            </w:r>
            <w:r w:rsidRPr="00060E44">
              <w:rPr>
                <w:vertAlign w:val="subscript"/>
              </w:rPr>
              <w:t>2</w:t>
            </w:r>
            <w:r w:rsidRPr="00060E44">
              <w:t>/</w:t>
            </w:r>
            <w:proofErr w:type="spellStart"/>
            <w:r w:rsidRPr="00060E44">
              <w:t>CuO</w:t>
            </w:r>
            <w:proofErr w:type="spellEnd"/>
          </w:p>
        </w:tc>
        <w:tc>
          <w:tcPr>
            <w:tcW w:w="1710" w:type="dxa"/>
            <w:vAlign w:val="center"/>
            <w:hideMark/>
          </w:tcPr>
          <w:p w14:paraId="51453EF9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500 W Xenon</w:t>
            </w:r>
          </w:p>
        </w:tc>
        <w:tc>
          <w:tcPr>
            <w:tcW w:w="990" w:type="dxa"/>
            <w:vAlign w:val="center"/>
            <w:hideMark/>
          </w:tcPr>
          <w:p w14:paraId="688DC99F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50 mg</w:t>
            </w:r>
          </w:p>
        </w:tc>
        <w:tc>
          <w:tcPr>
            <w:tcW w:w="1440" w:type="dxa"/>
            <w:vAlign w:val="center"/>
            <w:hideMark/>
          </w:tcPr>
          <w:p w14:paraId="227CB992" w14:textId="77777777" w:rsidR="005D2138" w:rsidRPr="00060E44" w:rsidRDefault="005D2138" w:rsidP="00863F58">
            <w:pPr>
              <w:spacing w:before="240"/>
              <w:jc w:val="center"/>
            </w:pPr>
            <w:proofErr w:type="spellStart"/>
            <w:r w:rsidRPr="00060E44">
              <w:t>RhB</w:t>
            </w:r>
            <w:proofErr w:type="spellEnd"/>
          </w:p>
        </w:tc>
        <w:tc>
          <w:tcPr>
            <w:tcW w:w="1440" w:type="dxa"/>
            <w:vAlign w:val="center"/>
            <w:hideMark/>
          </w:tcPr>
          <w:p w14:paraId="25E7E397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120</w:t>
            </w:r>
          </w:p>
        </w:tc>
        <w:tc>
          <w:tcPr>
            <w:tcW w:w="1530" w:type="dxa"/>
            <w:vAlign w:val="center"/>
            <w:hideMark/>
          </w:tcPr>
          <w:p w14:paraId="4C12F19F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90.3</w:t>
            </w:r>
          </w:p>
        </w:tc>
        <w:tc>
          <w:tcPr>
            <w:tcW w:w="1260" w:type="dxa"/>
            <w:vAlign w:val="center"/>
            <w:hideMark/>
          </w:tcPr>
          <w:p w14:paraId="0DCC2B78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fldChar w:fldCharType="begin"/>
            </w:r>
            <w:r w:rsidRPr="00060E44">
              <w:instrText xml:space="preserve"> ADDIN EN.CITE &lt;EndNote&gt;&lt;Cite&gt;&lt;Author&gt;Rajendran&lt;/Author&gt;&lt;Year&gt;2022&lt;/Year&gt;&lt;RecNum&gt;11&lt;/RecNum&gt;&lt;DisplayText&gt;[2]&lt;/DisplayText&gt;&lt;record&gt;&lt;rec-number&gt;11&lt;/rec-number&gt;&lt;foreign-keys&gt;&lt;key app="EN" db-id="dprdfzr9kaf5rvef5ww5waw42paataxsdfaz" timestamp="1659428198"&gt;11&lt;/key&gt;&lt;/foreign-keys&gt;&lt;ref-type name="Journal Article"&gt;17&lt;/ref-type&gt;&lt;contributors&gt;&lt;authors&gt;&lt;author&gt;Rajendran, Renji&lt;/author&gt;&lt;author&gt;Vignesh, Shanmugam&lt;/author&gt;&lt;author&gt;Suganthi, Sanjeevamuthu&lt;/author&gt;&lt;author&gt;Raj, Vairamuthu&lt;/author&gt;&lt;author&gt;Kavitha, G&lt;/author&gt;&lt;author&gt;Palanivel, Baskaran&lt;/author&gt;&lt;author&gt;Shkir, Mohd&lt;/author&gt;&lt;author&gt;Algarni, H&lt;/author&gt;&lt;/authors&gt;&lt;/contributors&gt;&lt;titles&gt;&lt;title&gt;g-C3N4/TiO2/CuO S-scheme heterostructure photocatalysts for enhancing organic pollutant degradation&lt;/title&gt;&lt;secondary-title&gt;Journal of Physics and Chemistry of Solids&lt;/secondary-title&gt;&lt;/titles&gt;&lt;periodical&gt;&lt;full-title&gt;Journal of Physics and Chemistry of Solids&lt;/full-title&gt;&lt;/periodical&gt;&lt;pages&gt;110391&lt;/pages&gt;&lt;volume&gt;161&lt;/volume&gt;&lt;dates&gt;&lt;year&gt;2022&lt;/year&gt;&lt;/dates&gt;&lt;isbn&gt;0022-3697&lt;/isbn&gt;&lt;urls&gt;&lt;/urls&gt;&lt;/record&gt;&lt;/Cite&gt;&lt;/EndNote&gt;</w:instrText>
            </w:r>
            <w:r w:rsidRPr="00060E44">
              <w:fldChar w:fldCharType="separate"/>
            </w:r>
            <w:r w:rsidRPr="00060E44">
              <w:rPr>
                <w:noProof/>
              </w:rPr>
              <w:t>[2]</w:t>
            </w:r>
            <w:r w:rsidRPr="00060E44">
              <w:fldChar w:fldCharType="end"/>
            </w:r>
          </w:p>
        </w:tc>
      </w:tr>
      <w:tr w:rsidR="00060E44" w:rsidRPr="00060E44" w14:paraId="1F65E0FF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29C8B3E0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Ag-TiO</w:t>
            </w:r>
            <w:r w:rsidRPr="00060E44">
              <w:rPr>
                <w:vertAlign w:val="subscript"/>
              </w:rPr>
              <w:t>2</w:t>
            </w:r>
            <w:r w:rsidRPr="00060E44">
              <w:t>/PP</w:t>
            </w:r>
          </w:p>
        </w:tc>
        <w:tc>
          <w:tcPr>
            <w:tcW w:w="1710" w:type="dxa"/>
            <w:vAlign w:val="center"/>
            <w:hideMark/>
          </w:tcPr>
          <w:p w14:paraId="13A967BA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Xenon</w:t>
            </w:r>
          </w:p>
        </w:tc>
        <w:tc>
          <w:tcPr>
            <w:tcW w:w="990" w:type="dxa"/>
            <w:vAlign w:val="center"/>
            <w:hideMark/>
          </w:tcPr>
          <w:p w14:paraId="64FD0BC2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50 mg</w:t>
            </w:r>
          </w:p>
        </w:tc>
        <w:tc>
          <w:tcPr>
            <w:tcW w:w="1440" w:type="dxa"/>
            <w:vAlign w:val="center"/>
            <w:hideMark/>
          </w:tcPr>
          <w:p w14:paraId="5AB8EC5D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MO</w:t>
            </w:r>
          </w:p>
        </w:tc>
        <w:tc>
          <w:tcPr>
            <w:tcW w:w="1440" w:type="dxa"/>
            <w:vAlign w:val="center"/>
            <w:hideMark/>
          </w:tcPr>
          <w:p w14:paraId="0350924B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180</w:t>
            </w:r>
          </w:p>
        </w:tc>
        <w:tc>
          <w:tcPr>
            <w:tcW w:w="1530" w:type="dxa"/>
            <w:vAlign w:val="center"/>
            <w:hideMark/>
          </w:tcPr>
          <w:p w14:paraId="4508E6F1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81.4</w:t>
            </w:r>
          </w:p>
        </w:tc>
        <w:tc>
          <w:tcPr>
            <w:tcW w:w="1260" w:type="dxa"/>
            <w:vAlign w:val="center"/>
            <w:hideMark/>
          </w:tcPr>
          <w:p w14:paraId="01907F07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fldChar w:fldCharType="begin"/>
            </w:r>
            <w:r w:rsidRPr="00060E44">
              <w:instrText xml:space="preserve"> ADDIN EN.CITE &lt;EndNote&gt;&lt;Cite&gt;&lt;Author&gt;Sabir&lt;/Author&gt;&lt;Year&gt;2021&lt;/Year&gt;&lt;RecNum&gt;12&lt;/RecNum&gt;&lt;DisplayText&gt;[3]&lt;/DisplayText&gt;&lt;record&gt;&lt;rec-number&gt;12&lt;/rec-number&gt;&lt;foreign-keys&gt;&lt;key app="EN" db-id="dprdfzr9kaf5rvef5ww5waw42paataxsdfaz" timestamp="1659428236"&gt;12&lt;/key&gt;&lt;/foreign-keys&gt;&lt;ref-type name="Journal Article"&gt;17&lt;/ref-type&gt;&lt;contributors&gt;&lt;authors&gt;&lt;author&gt;Sabir, Ayesha&lt;/author&gt;&lt;author&gt;Sherazi, Tauqir A&lt;/author&gt;&lt;author&gt;Xu, Qijie&lt;/author&gt;&lt;/authors&gt;&lt;/contributors&gt;&lt;titles&gt;&lt;title&gt;Porous polymer supported Ag-TiO2 as green photocatalyst for degradation of methyl orange&lt;/title&gt;&lt;secondary-title&gt;Surfaces and Interfaces&lt;/secondary-title&gt;&lt;/titles&gt;&lt;periodical&gt;&lt;full-title&gt;Surfaces and Interfaces&lt;/full-title&gt;&lt;/periodical&gt;&lt;pages&gt;101318&lt;/pages&gt;&lt;volume&gt;26&lt;/volume&gt;&lt;dates&gt;&lt;year&gt;2021&lt;/year&gt;&lt;/dates&gt;&lt;isbn&gt;2468-0230&lt;/isbn&gt;&lt;urls&gt;&lt;/urls&gt;&lt;/record&gt;&lt;/Cite&gt;&lt;/EndNote&gt;</w:instrText>
            </w:r>
            <w:r w:rsidRPr="00060E44">
              <w:fldChar w:fldCharType="separate"/>
            </w:r>
            <w:r w:rsidRPr="00060E44">
              <w:rPr>
                <w:noProof/>
              </w:rPr>
              <w:t>[3]</w:t>
            </w:r>
            <w:r w:rsidRPr="00060E44">
              <w:fldChar w:fldCharType="end"/>
            </w:r>
          </w:p>
        </w:tc>
      </w:tr>
      <w:tr w:rsidR="00060E44" w:rsidRPr="00060E44" w14:paraId="678E2DBF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22756BFC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TiO</w:t>
            </w:r>
            <w:r w:rsidRPr="00060E44">
              <w:rPr>
                <w:vertAlign w:val="subscript"/>
              </w:rPr>
              <w:t>2</w:t>
            </w:r>
            <w:r w:rsidRPr="00060E44">
              <w:rPr>
                <w:rFonts w:hint="eastAsia"/>
              </w:rPr>
              <w:t>/</w:t>
            </w:r>
            <w:r w:rsidRPr="00060E44">
              <w:t>g-C</w:t>
            </w:r>
            <w:r w:rsidRPr="00060E44">
              <w:rPr>
                <w:vertAlign w:val="subscript"/>
              </w:rPr>
              <w:t>3</w:t>
            </w:r>
            <w:r w:rsidRPr="00060E44">
              <w:t>N</w:t>
            </w:r>
            <w:r w:rsidRPr="00060E44">
              <w:rPr>
                <w:vertAlign w:val="subscript"/>
              </w:rPr>
              <w:t>4</w:t>
            </w:r>
          </w:p>
        </w:tc>
        <w:tc>
          <w:tcPr>
            <w:tcW w:w="1710" w:type="dxa"/>
            <w:vAlign w:val="center"/>
            <w:hideMark/>
          </w:tcPr>
          <w:p w14:paraId="0DBC5D42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 xml:space="preserve">400 W </w:t>
            </w:r>
            <w:r w:rsidRPr="00060E44">
              <w:rPr>
                <w:rFonts w:hint="eastAsia"/>
              </w:rPr>
              <w:t>(</w:t>
            </w:r>
            <w:r w:rsidRPr="00060E44">
              <w:t>UV-cut off</w:t>
            </w:r>
            <w:r w:rsidRPr="00060E44">
              <w:rPr>
                <w:rFonts w:hint="eastAsia"/>
              </w:rPr>
              <w:t>)</w:t>
            </w:r>
          </w:p>
        </w:tc>
        <w:tc>
          <w:tcPr>
            <w:tcW w:w="990" w:type="dxa"/>
            <w:vAlign w:val="center"/>
            <w:hideMark/>
          </w:tcPr>
          <w:p w14:paraId="0E525960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50 mg</w:t>
            </w:r>
          </w:p>
        </w:tc>
        <w:tc>
          <w:tcPr>
            <w:tcW w:w="1440" w:type="dxa"/>
            <w:vAlign w:val="center"/>
            <w:hideMark/>
          </w:tcPr>
          <w:p w14:paraId="083B700A" w14:textId="77777777" w:rsidR="005D2138" w:rsidRPr="00060E44" w:rsidRDefault="005D2138" w:rsidP="00863F58">
            <w:pPr>
              <w:spacing w:before="240"/>
              <w:jc w:val="center"/>
            </w:pPr>
            <w:proofErr w:type="spellStart"/>
            <w:r w:rsidRPr="00060E44">
              <w:t>RhB</w:t>
            </w:r>
            <w:proofErr w:type="spellEnd"/>
          </w:p>
        </w:tc>
        <w:tc>
          <w:tcPr>
            <w:tcW w:w="1440" w:type="dxa"/>
            <w:vAlign w:val="center"/>
            <w:hideMark/>
          </w:tcPr>
          <w:p w14:paraId="6B45D548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90</w:t>
            </w:r>
          </w:p>
        </w:tc>
        <w:tc>
          <w:tcPr>
            <w:tcW w:w="1530" w:type="dxa"/>
            <w:vAlign w:val="center"/>
            <w:hideMark/>
          </w:tcPr>
          <w:p w14:paraId="711422B4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93</w:t>
            </w:r>
          </w:p>
        </w:tc>
        <w:tc>
          <w:tcPr>
            <w:tcW w:w="1260" w:type="dxa"/>
            <w:vAlign w:val="center"/>
            <w:hideMark/>
          </w:tcPr>
          <w:p w14:paraId="2C843912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fldChar w:fldCharType="begin"/>
            </w:r>
            <w:r w:rsidRPr="00060E44">
              <w:instrText xml:space="preserve"> ADDIN EN.CITE &lt;EndNote&gt;&lt;Cite&gt;&lt;Author&gt;AR&lt;/Author&gt;&lt;Year&gt;2020&lt;/Year&gt;&lt;RecNum&gt;13&lt;/RecNum&gt;&lt;DisplayText&gt;[4]&lt;/DisplayText&gt;&lt;record&gt;&lt;rec-number&gt;13&lt;/rec-number&gt;&lt;foreign-keys&gt;&lt;key app="EN" db-id="dprdfzr9kaf5rvef5ww5waw42paataxsdfaz" timestamp="1659428274"&gt;13&lt;/key&gt;&lt;/foreign-keys&gt;&lt;ref-type name="Journal Article"&gt;17&lt;/ref-type&gt;&lt;contributors&gt;&lt;authors&gt;&lt;author&gt;AR, Shakeelur Raheman&lt;/author&gt;&lt;author&gt;Wilson, Higgins M&lt;/author&gt;&lt;author&gt;Momin, Bilal M&lt;/author&gt;&lt;author&gt;Annapure, Uday S&lt;/author&gt;&lt;author&gt;Jha Revision, Neetu&lt;/author&gt;&lt;/authors&gt;&lt;/contributors&gt;&lt;titles&gt;&lt;title&gt;TiO 2 nanosheet/ultra-thin layer gC 3 N 4 core-shell structure: bifunctional visible-light photocatalyst for H 2 evolution and removal of organic pollutants from water&lt;/title&gt;&lt;secondary-title&gt;Applied Surface Science&lt;/secondary-title&gt;&lt;/titles&gt;&lt;periodical&gt;&lt;full-title&gt;Applied Surface Science&lt;/full-title&gt;&lt;/periodical&gt;&lt;pages&gt;146930&lt;/pages&gt;&lt;volume&gt;528&lt;/volume&gt;&lt;dates&gt;&lt;year&gt;2020&lt;/year&gt;&lt;/dates&gt;&lt;isbn&gt;0169-4332&lt;/isbn&gt;&lt;urls&gt;&lt;/urls&gt;&lt;/record&gt;&lt;/Cite&gt;&lt;/EndNote&gt;</w:instrText>
            </w:r>
            <w:r w:rsidRPr="00060E44">
              <w:fldChar w:fldCharType="separate"/>
            </w:r>
            <w:r w:rsidRPr="00060E44">
              <w:rPr>
                <w:noProof/>
              </w:rPr>
              <w:t>[4]</w:t>
            </w:r>
            <w:r w:rsidRPr="00060E44">
              <w:fldChar w:fldCharType="end"/>
            </w:r>
          </w:p>
        </w:tc>
      </w:tr>
      <w:tr w:rsidR="00060E44" w:rsidRPr="00060E44" w14:paraId="2D933A23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547DD9CB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TiO</w:t>
            </w:r>
            <w:r w:rsidRPr="00060E44">
              <w:rPr>
                <w:vertAlign w:val="subscript"/>
              </w:rPr>
              <w:t>2</w:t>
            </w:r>
            <w:r w:rsidRPr="00060E44">
              <w:t>/g-C</w:t>
            </w:r>
            <w:r w:rsidRPr="00060E44">
              <w:rPr>
                <w:vertAlign w:val="subscript"/>
              </w:rPr>
              <w:t>3</w:t>
            </w:r>
            <w:r w:rsidRPr="00060E44">
              <w:t>N</w:t>
            </w:r>
            <w:r w:rsidRPr="00060E44">
              <w:rPr>
                <w:vertAlign w:val="subscript"/>
              </w:rPr>
              <w:t>4</w:t>
            </w:r>
          </w:p>
        </w:tc>
        <w:tc>
          <w:tcPr>
            <w:tcW w:w="1710" w:type="dxa"/>
            <w:vAlign w:val="center"/>
            <w:hideMark/>
          </w:tcPr>
          <w:p w14:paraId="7B191FAD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300 W Xenon</w:t>
            </w:r>
          </w:p>
        </w:tc>
        <w:tc>
          <w:tcPr>
            <w:tcW w:w="990" w:type="dxa"/>
            <w:vAlign w:val="center"/>
            <w:hideMark/>
          </w:tcPr>
          <w:p w14:paraId="0DE13560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50 mg</w:t>
            </w:r>
          </w:p>
        </w:tc>
        <w:tc>
          <w:tcPr>
            <w:tcW w:w="1440" w:type="dxa"/>
            <w:vAlign w:val="center"/>
            <w:hideMark/>
          </w:tcPr>
          <w:p w14:paraId="13C94B5E" w14:textId="77777777" w:rsidR="005D2138" w:rsidRPr="00060E44" w:rsidRDefault="005D2138" w:rsidP="00863F58">
            <w:pPr>
              <w:spacing w:before="240"/>
              <w:jc w:val="center"/>
            </w:pPr>
            <w:proofErr w:type="spellStart"/>
            <w:r w:rsidRPr="00060E44">
              <w:t>RhB</w:t>
            </w:r>
            <w:proofErr w:type="spellEnd"/>
          </w:p>
        </w:tc>
        <w:tc>
          <w:tcPr>
            <w:tcW w:w="1440" w:type="dxa"/>
            <w:vAlign w:val="center"/>
            <w:hideMark/>
          </w:tcPr>
          <w:p w14:paraId="2C5CFE10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60</w:t>
            </w:r>
          </w:p>
        </w:tc>
        <w:tc>
          <w:tcPr>
            <w:tcW w:w="1530" w:type="dxa"/>
            <w:vAlign w:val="center"/>
            <w:hideMark/>
          </w:tcPr>
          <w:p w14:paraId="068B6609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95</w:t>
            </w:r>
          </w:p>
        </w:tc>
        <w:tc>
          <w:tcPr>
            <w:tcW w:w="1260" w:type="dxa"/>
            <w:vAlign w:val="center"/>
            <w:hideMark/>
          </w:tcPr>
          <w:p w14:paraId="2CD61FEB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fldChar w:fldCharType="begin"/>
            </w:r>
            <w:r w:rsidRPr="00060E44">
              <w:instrText xml:space="preserve"> ADDIN EN.CITE &lt;EndNote&gt;&lt;Cite&gt;&lt;Author&gt;Feng&lt;/Author&gt;&lt;Year&gt;2021&lt;/Year&gt;&lt;RecNum&gt;14&lt;/RecNum&gt;&lt;DisplayText&gt;[5]&lt;/DisplayText&gt;&lt;record&gt;&lt;rec-number&gt;14&lt;/rec-number&gt;&lt;foreign-keys&gt;&lt;key app="EN" db-id="dprdfzr9kaf5rvef5ww5waw42paataxsdfaz" timestamp="1659428347"&gt;14&lt;/key&gt;&lt;/foreign-keys&gt;&lt;ref-type name="Journal Article"&gt;17&lt;/ref-type&gt;&lt;contributors&gt;&lt;authors&gt;&lt;author&gt;Feng, Shenglei&lt;/author&gt;&lt;author&gt;Li, Fei&lt;/author&gt;&lt;/authors&gt;&lt;/contributors&gt;&lt;titles&gt;&lt;title&gt;Photocatalytic dyes degradation on suspended and cement paste immobilized TiO2/g-C3N4 under simulated solar light&lt;/title&gt;&lt;secondary-title&gt;Journal of Environmental Chemical Engineering&lt;/secondary-title&gt;&lt;/titles&gt;&lt;periodical&gt;&lt;full-title&gt;Journal of Environmental Chemical Engineering&lt;/full-title&gt;&lt;/periodical&gt;&lt;pages&gt;105488&lt;/pages&gt;&lt;volume&gt;9&lt;/volume&gt;&lt;number&gt;4&lt;/number&gt;&lt;dates&gt;&lt;year&gt;2021&lt;/year&gt;&lt;/dates&gt;&lt;isbn&gt;2213-3437&lt;/isbn&gt;&lt;urls&gt;&lt;/urls&gt;&lt;/record&gt;&lt;/Cite&gt;&lt;/EndNote&gt;</w:instrText>
            </w:r>
            <w:r w:rsidRPr="00060E44">
              <w:fldChar w:fldCharType="separate"/>
            </w:r>
            <w:r w:rsidRPr="00060E44">
              <w:rPr>
                <w:noProof/>
              </w:rPr>
              <w:t>[5]</w:t>
            </w:r>
            <w:r w:rsidRPr="00060E44">
              <w:fldChar w:fldCharType="end"/>
            </w:r>
          </w:p>
        </w:tc>
      </w:tr>
      <w:tr w:rsidR="00060E44" w:rsidRPr="00060E44" w14:paraId="193DE8BE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042A1A4C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TiO</w:t>
            </w:r>
            <w:r w:rsidRPr="00060E44">
              <w:rPr>
                <w:vertAlign w:val="subscript"/>
              </w:rPr>
              <w:t>2</w:t>
            </w:r>
            <w:r w:rsidRPr="00060E44">
              <w:t>/g-C</w:t>
            </w:r>
            <w:r w:rsidRPr="00060E44">
              <w:rPr>
                <w:vertAlign w:val="subscript"/>
              </w:rPr>
              <w:t>3</w:t>
            </w:r>
            <w:r w:rsidRPr="00060E44">
              <w:t>N</w:t>
            </w:r>
            <w:r w:rsidRPr="00060E44">
              <w:rPr>
                <w:vertAlign w:val="subscript"/>
              </w:rPr>
              <w:t>4</w:t>
            </w:r>
          </w:p>
        </w:tc>
        <w:tc>
          <w:tcPr>
            <w:tcW w:w="1710" w:type="dxa"/>
            <w:vAlign w:val="center"/>
            <w:hideMark/>
          </w:tcPr>
          <w:p w14:paraId="5E3F9752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300 W Xenon</w:t>
            </w:r>
          </w:p>
        </w:tc>
        <w:tc>
          <w:tcPr>
            <w:tcW w:w="990" w:type="dxa"/>
            <w:vAlign w:val="center"/>
            <w:hideMark/>
          </w:tcPr>
          <w:p w14:paraId="489D0A18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50 mg</w:t>
            </w:r>
          </w:p>
        </w:tc>
        <w:tc>
          <w:tcPr>
            <w:tcW w:w="1440" w:type="dxa"/>
            <w:vAlign w:val="center"/>
            <w:hideMark/>
          </w:tcPr>
          <w:p w14:paraId="4B99045F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MO</w:t>
            </w:r>
          </w:p>
        </w:tc>
        <w:tc>
          <w:tcPr>
            <w:tcW w:w="1440" w:type="dxa"/>
            <w:vAlign w:val="center"/>
            <w:hideMark/>
          </w:tcPr>
          <w:p w14:paraId="48499F8E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60</w:t>
            </w:r>
          </w:p>
        </w:tc>
        <w:tc>
          <w:tcPr>
            <w:tcW w:w="1530" w:type="dxa"/>
            <w:vAlign w:val="center"/>
            <w:hideMark/>
          </w:tcPr>
          <w:p w14:paraId="4B7AEBC4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66</w:t>
            </w:r>
          </w:p>
        </w:tc>
        <w:tc>
          <w:tcPr>
            <w:tcW w:w="1260" w:type="dxa"/>
            <w:vAlign w:val="center"/>
            <w:hideMark/>
          </w:tcPr>
          <w:p w14:paraId="45B3AE98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fldChar w:fldCharType="begin"/>
            </w:r>
            <w:r w:rsidRPr="00060E44">
              <w:instrText xml:space="preserve"> ADDIN EN.CITE &lt;EndNote&gt;&lt;Cite&gt;&lt;Author&gt;Feng&lt;/Author&gt;&lt;Year&gt;2021&lt;/Year&gt;&lt;RecNum&gt;14&lt;/RecNum&gt;&lt;DisplayText&gt;[5]&lt;/DisplayText&gt;&lt;record&gt;&lt;rec-number&gt;14&lt;/rec-number&gt;&lt;foreign-keys&gt;&lt;key app="EN" db-id="dprdfzr9kaf5rvef5ww5waw42paataxsdfaz" timestamp="1659428347"&gt;14&lt;/key&gt;&lt;/foreign-keys&gt;&lt;ref-type name="Journal Article"&gt;17&lt;/ref-type&gt;&lt;contributors&gt;&lt;authors&gt;&lt;author&gt;Feng, Shenglei&lt;/author&gt;&lt;author&gt;Li, Fei&lt;/author&gt;&lt;/authors&gt;&lt;/contributors&gt;&lt;titles&gt;&lt;title&gt;Photocatalytic dyes degradation on suspended and cement paste immobilized TiO2/g-C3N4 under simulated solar light&lt;/title&gt;&lt;secondary-title&gt;Journal of Environmental Chemical Engineering&lt;/secondary-title&gt;&lt;/titles&gt;&lt;periodical&gt;&lt;full-title&gt;Journal of Environmental Chemical Engineering&lt;/full-title&gt;&lt;/periodical&gt;&lt;pages&gt;105488&lt;/pages&gt;&lt;volume&gt;9&lt;/volume&gt;&lt;number&gt;4&lt;/number&gt;&lt;dates&gt;&lt;year&gt;2021&lt;/year&gt;&lt;/dates&gt;&lt;isbn&gt;2213-3437&lt;/isbn&gt;&lt;urls&gt;&lt;/urls&gt;&lt;/record&gt;&lt;/Cite&gt;&lt;/EndNote&gt;</w:instrText>
            </w:r>
            <w:r w:rsidRPr="00060E44">
              <w:fldChar w:fldCharType="separate"/>
            </w:r>
            <w:r w:rsidRPr="00060E44">
              <w:rPr>
                <w:noProof/>
              </w:rPr>
              <w:t>[5]</w:t>
            </w:r>
            <w:r w:rsidRPr="00060E44">
              <w:fldChar w:fldCharType="end"/>
            </w:r>
          </w:p>
        </w:tc>
      </w:tr>
      <w:tr w:rsidR="00060E44" w:rsidRPr="00060E44" w14:paraId="229B7F5A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77168D99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TiO2@g-C3N4/Co3O4</w:t>
            </w:r>
          </w:p>
        </w:tc>
        <w:tc>
          <w:tcPr>
            <w:tcW w:w="1710" w:type="dxa"/>
            <w:vAlign w:val="center"/>
            <w:hideMark/>
          </w:tcPr>
          <w:p w14:paraId="374318D9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Xenon</w:t>
            </w:r>
          </w:p>
          <w:p w14:paraId="241D16D3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(300 W)</w:t>
            </w:r>
          </w:p>
        </w:tc>
        <w:tc>
          <w:tcPr>
            <w:tcW w:w="990" w:type="dxa"/>
            <w:vAlign w:val="center"/>
            <w:hideMark/>
          </w:tcPr>
          <w:p w14:paraId="0B0155E7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50 mg</w:t>
            </w:r>
          </w:p>
        </w:tc>
        <w:tc>
          <w:tcPr>
            <w:tcW w:w="1440" w:type="dxa"/>
            <w:vAlign w:val="center"/>
            <w:hideMark/>
          </w:tcPr>
          <w:p w14:paraId="4D4929B4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MO</w:t>
            </w:r>
          </w:p>
        </w:tc>
        <w:tc>
          <w:tcPr>
            <w:tcW w:w="1440" w:type="dxa"/>
            <w:vAlign w:val="center"/>
            <w:hideMark/>
          </w:tcPr>
          <w:p w14:paraId="0AD1AD5E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60</w:t>
            </w:r>
          </w:p>
        </w:tc>
        <w:tc>
          <w:tcPr>
            <w:tcW w:w="1530" w:type="dxa"/>
            <w:vAlign w:val="center"/>
            <w:hideMark/>
          </w:tcPr>
          <w:p w14:paraId="28F4B3DC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97.8</w:t>
            </w:r>
          </w:p>
        </w:tc>
        <w:tc>
          <w:tcPr>
            <w:tcW w:w="1260" w:type="dxa"/>
            <w:vAlign w:val="center"/>
            <w:hideMark/>
          </w:tcPr>
          <w:p w14:paraId="4EA4C80D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fldChar w:fldCharType="begin"/>
            </w:r>
            <w:r w:rsidRPr="00060E44">
              <w:instrText xml:space="preserve"> ADDIN EN.CITE &lt;EndNote&gt;&lt;Cite&gt;&lt;Author&gt;Yu&lt;/Author&gt;&lt;Year&gt;2020&lt;/Year&gt;&lt;RecNum&gt;15&lt;/RecNum&gt;&lt;DisplayText&gt;[6]&lt;/DisplayText&gt;&lt;record&gt;&lt;rec-number&gt;15&lt;/rec-number&gt;&lt;foreign-keys&gt;&lt;key app="EN" db-id="dprdfzr9kaf5rvef5ww5waw42paataxsdfaz" timestamp="1659428396"&gt;15&lt;/key&gt;&lt;/foreign-keys&gt;&lt;ref-type name="Journal Article"&gt;17&lt;/ref-type&gt;&lt;contributors&gt;&lt;authors&gt;&lt;author&gt;Yu, Bo&lt;/author&gt;&lt;author&gt;Meng, Fanming&lt;/author&gt;&lt;author&gt;Khan, Muhammad Wasim&lt;/author&gt;&lt;author&gt;Qin, Rui&lt;/author&gt;&lt;author&gt;Liu, Xingbin&lt;/author&gt;&lt;/authors&gt;&lt;/contributors&gt;&lt;titles&gt;&lt;title&gt;Synthesis of hollow TiO2@ g-C3N4/Co3O4 core-shell microspheres for effective photooxidation degradation of tetracycline and MO&lt;/title&gt;&lt;secondary-title&gt;Ceramics International&lt;/secondary-title&gt;&lt;/titles&gt;&lt;periodical&gt;&lt;full-title&gt;Ceramics International&lt;/full-title&gt;&lt;/periodical&gt;&lt;pages&gt;13133-13143&lt;/pages&gt;&lt;volume&gt;46&lt;/volume&gt;&lt;number&gt;9&lt;/number&gt;&lt;dates&gt;&lt;year&gt;2020&lt;/year&gt;&lt;/dates&gt;&lt;isbn&gt;0272-8842&lt;/isbn&gt;&lt;urls&gt;&lt;/urls&gt;&lt;/record&gt;&lt;/Cite&gt;&lt;/EndNote&gt;</w:instrText>
            </w:r>
            <w:r w:rsidRPr="00060E44">
              <w:fldChar w:fldCharType="separate"/>
            </w:r>
            <w:r w:rsidRPr="00060E44">
              <w:rPr>
                <w:noProof/>
              </w:rPr>
              <w:t>[6]</w:t>
            </w:r>
            <w:r w:rsidRPr="00060E44">
              <w:fldChar w:fldCharType="end"/>
            </w:r>
          </w:p>
        </w:tc>
      </w:tr>
      <w:tr w:rsidR="00060E44" w:rsidRPr="00060E44" w14:paraId="083311FD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4271775D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g-C</w:t>
            </w:r>
            <w:r w:rsidRPr="00060E44">
              <w:rPr>
                <w:vertAlign w:val="subscript"/>
              </w:rPr>
              <w:t>3</w:t>
            </w:r>
            <w:r w:rsidRPr="00060E44">
              <w:t>N</w:t>
            </w:r>
            <w:r w:rsidRPr="00060E44">
              <w:rPr>
                <w:vertAlign w:val="subscript"/>
              </w:rPr>
              <w:t>4</w:t>
            </w:r>
            <w:r w:rsidRPr="00060E44">
              <w:t>/Ag-TiO</w:t>
            </w:r>
            <w:r w:rsidRPr="00060E44">
              <w:rPr>
                <w:vertAlign w:val="subscript"/>
              </w:rPr>
              <w:t>2</w:t>
            </w:r>
          </w:p>
        </w:tc>
        <w:tc>
          <w:tcPr>
            <w:tcW w:w="1710" w:type="dxa"/>
            <w:vAlign w:val="center"/>
            <w:hideMark/>
          </w:tcPr>
          <w:p w14:paraId="15FCF232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500 W Xenon (λ ≥ 4</w:t>
            </w:r>
            <w:r w:rsidRPr="00060E44">
              <w:rPr>
                <w:rFonts w:hint="eastAsia"/>
              </w:rPr>
              <w:t>20</w:t>
            </w:r>
            <w:r w:rsidRPr="00060E44">
              <w:t>nm)</w:t>
            </w:r>
          </w:p>
        </w:tc>
        <w:tc>
          <w:tcPr>
            <w:tcW w:w="990" w:type="dxa"/>
            <w:vAlign w:val="center"/>
            <w:hideMark/>
          </w:tcPr>
          <w:p w14:paraId="23E41F9D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50 mg</w:t>
            </w:r>
          </w:p>
        </w:tc>
        <w:tc>
          <w:tcPr>
            <w:tcW w:w="1440" w:type="dxa"/>
            <w:vAlign w:val="center"/>
            <w:hideMark/>
          </w:tcPr>
          <w:p w14:paraId="019D8D66" w14:textId="77777777" w:rsidR="005D2138" w:rsidRPr="00060E44" w:rsidRDefault="005D2138" w:rsidP="00863F58">
            <w:pPr>
              <w:spacing w:before="240"/>
              <w:jc w:val="center"/>
            </w:pPr>
            <w:proofErr w:type="spellStart"/>
            <w:r w:rsidRPr="00060E44">
              <w:t>RhB</w:t>
            </w:r>
            <w:proofErr w:type="spellEnd"/>
          </w:p>
        </w:tc>
        <w:tc>
          <w:tcPr>
            <w:tcW w:w="1440" w:type="dxa"/>
            <w:vAlign w:val="center"/>
            <w:hideMark/>
          </w:tcPr>
          <w:p w14:paraId="144640D9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105</w:t>
            </w:r>
          </w:p>
        </w:tc>
        <w:tc>
          <w:tcPr>
            <w:tcW w:w="1530" w:type="dxa"/>
            <w:vAlign w:val="center"/>
            <w:hideMark/>
          </w:tcPr>
          <w:p w14:paraId="6632808D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92.7</w:t>
            </w:r>
          </w:p>
        </w:tc>
        <w:tc>
          <w:tcPr>
            <w:tcW w:w="1260" w:type="dxa"/>
            <w:vAlign w:val="center"/>
            <w:hideMark/>
          </w:tcPr>
          <w:p w14:paraId="3A7A7DA6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fldChar w:fldCharType="begin"/>
            </w:r>
            <w:r w:rsidRPr="00060E44">
              <w:instrText xml:space="preserve"> ADDIN EN.CITE &lt;EndNote&gt;&lt;Cite&gt;&lt;Author&gt;Sui&lt;/Author&gt;&lt;Year&gt;2020&lt;/Year&gt;&lt;RecNum&gt;16&lt;/RecNum&gt;&lt;DisplayText&gt;[7]&lt;/DisplayText&gt;&lt;record&gt;&lt;rec-number&gt;16&lt;/rec-number&gt;&lt;foreign-keys&gt;&lt;key app="EN" db-id="dprdfzr9kaf5rvef5ww5waw42paataxsdfaz" timestamp="1659428432"&gt;16&lt;/key&gt;&lt;/foreign-keys&gt;&lt;ref-type name="Journal Article"&gt;17&lt;/ref-type&gt;&lt;contributors&gt;&lt;authors&gt;&lt;author&gt;Sui, Guozhe&lt;/author&gt;&lt;author&gt;Li, Jinlong&lt;/author&gt;&lt;author&gt;Du, Lijuan&lt;/author&gt;&lt;author&gt;Zhuang, Yan&lt;/author&gt;&lt;author&gt;Zhang, Yulin&lt;/author&gt;&lt;author&gt;Zou, Yuanfang&lt;/author&gt;&lt;author&gt;Li, Boxin&lt;/author&gt;&lt;/authors&gt;&lt;/contributors&gt;&lt;titles&gt;&lt;title&gt;Preparation and characterization of g-C3N4/Ag–TiO2 ternary hollowsphere nanoheterojunction catalyst with high visible light photocatalytic performance&lt;/title&gt;&lt;secondary-title&gt;Journal of Alloys and Compounds&lt;/secondary-title&gt;&lt;/titles&gt;&lt;periodical&gt;&lt;full-title&gt;Journal of Alloys and Compounds&lt;/full-title&gt;&lt;/periodical&gt;&lt;pages&gt;153851&lt;/pages&gt;&lt;volume&gt;823&lt;/volume&gt;&lt;dates&gt;&lt;year&gt;2020&lt;/year&gt;&lt;/dates&gt;&lt;isbn&gt;0925-8388&lt;/isbn&gt;&lt;urls&gt;&lt;/urls&gt;&lt;/record&gt;&lt;/Cite&gt;&lt;/EndNote&gt;</w:instrText>
            </w:r>
            <w:r w:rsidRPr="00060E44">
              <w:fldChar w:fldCharType="separate"/>
            </w:r>
            <w:r w:rsidRPr="00060E44">
              <w:rPr>
                <w:noProof/>
              </w:rPr>
              <w:t>[7]</w:t>
            </w:r>
            <w:r w:rsidRPr="00060E44">
              <w:fldChar w:fldCharType="end"/>
            </w:r>
          </w:p>
        </w:tc>
      </w:tr>
      <w:tr w:rsidR="00060E44" w:rsidRPr="00060E44" w14:paraId="239E86FE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2A45D1BB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lastRenderedPageBreak/>
              <w:t>TiO</w:t>
            </w:r>
            <w:r w:rsidRPr="00060E44">
              <w:rPr>
                <w:vertAlign w:val="subscript"/>
              </w:rPr>
              <w:t>2</w:t>
            </w:r>
            <w:r w:rsidRPr="00060E44">
              <w:rPr>
                <w:rFonts w:hint="eastAsia"/>
              </w:rPr>
              <w:t>/</w:t>
            </w:r>
            <w:r w:rsidRPr="00060E44">
              <w:t>Au</w:t>
            </w:r>
            <w:r w:rsidRPr="00060E44">
              <w:rPr>
                <w:rFonts w:hint="eastAsia"/>
              </w:rPr>
              <w:t>/</w:t>
            </w:r>
            <w:r w:rsidRPr="00060E44">
              <w:t>g-C</w:t>
            </w:r>
            <w:r w:rsidRPr="00060E44">
              <w:rPr>
                <w:vertAlign w:val="subscript"/>
              </w:rPr>
              <w:t>3</w:t>
            </w:r>
            <w:r w:rsidRPr="00060E44">
              <w:t>N</w:t>
            </w:r>
            <w:r w:rsidRPr="00060E44">
              <w:rPr>
                <w:vertAlign w:val="subscript"/>
              </w:rPr>
              <w:t>4</w:t>
            </w:r>
          </w:p>
        </w:tc>
        <w:tc>
          <w:tcPr>
            <w:tcW w:w="1710" w:type="dxa"/>
            <w:vAlign w:val="center"/>
            <w:hideMark/>
          </w:tcPr>
          <w:p w14:paraId="538BBCF6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280</w:t>
            </w:r>
            <w:r w:rsidRPr="00060E44">
              <w:t>W Xenon lamp (λ ≥ 4</w:t>
            </w:r>
            <w:r w:rsidRPr="00060E44">
              <w:rPr>
                <w:rFonts w:hint="eastAsia"/>
              </w:rPr>
              <w:t>20</w:t>
            </w:r>
            <w:r w:rsidRPr="00060E44">
              <w:t>nm)</w:t>
            </w:r>
          </w:p>
        </w:tc>
        <w:tc>
          <w:tcPr>
            <w:tcW w:w="990" w:type="dxa"/>
            <w:vAlign w:val="center"/>
            <w:hideMark/>
          </w:tcPr>
          <w:p w14:paraId="32DD14E4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50 mg</w:t>
            </w:r>
          </w:p>
        </w:tc>
        <w:tc>
          <w:tcPr>
            <w:tcW w:w="1440" w:type="dxa"/>
            <w:vAlign w:val="center"/>
            <w:hideMark/>
          </w:tcPr>
          <w:p w14:paraId="66773B67" w14:textId="77777777" w:rsidR="005D2138" w:rsidRPr="00060E44" w:rsidRDefault="005D2138" w:rsidP="00863F58">
            <w:pPr>
              <w:spacing w:before="240"/>
              <w:jc w:val="center"/>
            </w:pPr>
            <w:proofErr w:type="spellStart"/>
            <w:r w:rsidRPr="00060E44">
              <w:t>RhB</w:t>
            </w:r>
            <w:proofErr w:type="spellEnd"/>
          </w:p>
        </w:tc>
        <w:tc>
          <w:tcPr>
            <w:tcW w:w="1440" w:type="dxa"/>
            <w:vAlign w:val="center"/>
            <w:hideMark/>
          </w:tcPr>
          <w:p w14:paraId="072ED0B0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60</w:t>
            </w:r>
          </w:p>
        </w:tc>
        <w:tc>
          <w:tcPr>
            <w:tcW w:w="1530" w:type="dxa"/>
            <w:vAlign w:val="center"/>
            <w:hideMark/>
          </w:tcPr>
          <w:p w14:paraId="2A08A37D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99.4</w:t>
            </w:r>
          </w:p>
        </w:tc>
        <w:tc>
          <w:tcPr>
            <w:tcW w:w="1260" w:type="dxa"/>
            <w:vAlign w:val="center"/>
            <w:hideMark/>
          </w:tcPr>
          <w:p w14:paraId="2874CB0D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This work</w:t>
            </w:r>
          </w:p>
        </w:tc>
      </w:tr>
      <w:tr w:rsidR="00060E44" w:rsidRPr="00060E44" w14:paraId="416F4852" w14:textId="77777777" w:rsidTr="00CC3867">
        <w:trPr>
          <w:cantSplit/>
          <w:trHeight w:val="1134"/>
        </w:trPr>
        <w:tc>
          <w:tcPr>
            <w:tcW w:w="1904" w:type="dxa"/>
            <w:vAlign w:val="center"/>
            <w:hideMark/>
          </w:tcPr>
          <w:p w14:paraId="13AD8CE0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t>TiO</w:t>
            </w:r>
            <w:r w:rsidRPr="00060E44">
              <w:rPr>
                <w:vertAlign w:val="subscript"/>
              </w:rPr>
              <w:t>2</w:t>
            </w:r>
            <w:r w:rsidRPr="00060E44">
              <w:rPr>
                <w:rFonts w:hint="eastAsia"/>
              </w:rPr>
              <w:t>/</w:t>
            </w:r>
            <w:r w:rsidRPr="00060E44">
              <w:t>Au</w:t>
            </w:r>
            <w:r w:rsidRPr="00060E44">
              <w:rPr>
                <w:rFonts w:hint="eastAsia"/>
              </w:rPr>
              <w:t>/</w:t>
            </w:r>
            <w:r w:rsidRPr="00060E44">
              <w:t>g-C</w:t>
            </w:r>
            <w:r w:rsidRPr="00060E44">
              <w:rPr>
                <w:vertAlign w:val="subscript"/>
              </w:rPr>
              <w:t>3</w:t>
            </w:r>
            <w:r w:rsidRPr="00060E44">
              <w:t>N</w:t>
            </w:r>
            <w:r w:rsidRPr="00060E44">
              <w:rPr>
                <w:vertAlign w:val="subscript"/>
              </w:rPr>
              <w:t>4</w:t>
            </w:r>
          </w:p>
        </w:tc>
        <w:tc>
          <w:tcPr>
            <w:tcW w:w="1710" w:type="dxa"/>
            <w:vAlign w:val="center"/>
            <w:hideMark/>
          </w:tcPr>
          <w:p w14:paraId="0402359C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280</w:t>
            </w:r>
            <w:r w:rsidRPr="00060E44">
              <w:t>xenon lamp (λ ≥ 4</w:t>
            </w:r>
            <w:r w:rsidRPr="00060E44">
              <w:rPr>
                <w:rFonts w:hint="eastAsia"/>
              </w:rPr>
              <w:t>20</w:t>
            </w:r>
            <w:r w:rsidRPr="00060E44">
              <w:t>nm)</w:t>
            </w:r>
          </w:p>
        </w:tc>
        <w:tc>
          <w:tcPr>
            <w:tcW w:w="990" w:type="dxa"/>
            <w:vAlign w:val="center"/>
            <w:hideMark/>
          </w:tcPr>
          <w:p w14:paraId="63CF590B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50 mg</w:t>
            </w:r>
          </w:p>
        </w:tc>
        <w:tc>
          <w:tcPr>
            <w:tcW w:w="1440" w:type="dxa"/>
            <w:vAlign w:val="center"/>
            <w:hideMark/>
          </w:tcPr>
          <w:p w14:paraId="2497DDC1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MO</w:t>
            </w:r>
          </w:p>
        </w:tc>
        <w:tc>
          <w:tcPr>
            <w:tcW w:w="1440" w:type="dxa"/>
            <w:vAlign w:val="center"/>
            <w:hideMark/>
          </w:tcPr>
          <w:p w14:paraId="7122F806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120</w:t>
            </w:r>
          </w:p>
        </w:tc>
        <w:tc>
          <w:tcPr>
            <w:tcW w:w="1530" w:type="dxa"/>
            <w:vAlign w:val="center"/>
            <w:hideMark/>
          </w:tcPr>
          <w:p w14:paraId="6591DFE2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95</w:t>
            </w:r>
          </w:p>
        </w:tc>
        <w:tc>
          <w:tcPr>
            <w:tcW w:w="1260" w:type="dxa"/>
            <w:vAlign w:val="center"/>
            <w:hideMark/>
          </w:tcPr>
          <w:p w14:paraId="2846DBE9" w14:textId="77777777" w:rsidR="005D2138" w:rsidRPr="00060E44" w:rsidRDefault="005D2138" w:rsidP="00863F58">
            <w:pPr>
              <w:spacing w:before="240"/>
              <w:jc w:val="center"/>
            </w:pPr>
            <w:r w:rsidRPr="00060E44">
              <w:rPr>
                <w:rFonts w:hint="eastAsia"/>
              </w:rPr>
              <w:t>This work</w:t>
            </w:r>
          </w:p>
        </w:tc>
      </w:tr>
    </w:tbl>
    <w:p w14:paraId="6D680386" w14:textId="77777777" w:rsidR="005D2138" w:rsidRPr="00060E44" w:rsidRDefault="005D2138" w:rsidP="005D2138">
      <w:pPr>
        <w:pStyle w:val="EndNoteBibliography"/>
      </w:pPr>
    </w:p>
    <w:p w14:paraId="4A5C0ECF" w14:textId="77777777" w:rsidR="005D2138" w:rsidRPr="00060E44" w:rsidRDefault="005D2138" w:rsidP="002A27CF">
      <w:pPr>
        <w:pStyle w:val="EndNoteBibliography"/>
        <w:spacing w:line="360" w:lineRule="auto"/>
        <w:jc w:val="both"/>
      </w:pPr>
      <w:r w:rsidRPr="00060E44">
        <w:fldChar w:fldCharType="begin"/>
      </w:r>
      <w:r w:rsidRPr="00060E44">
        <w:instrText xml:space="preserve"> ADDIN EN.REFLIST </w:instrText>
      </w:r>
      <w:r w:rsidRPr="00060E44">
        <w:fldChar w:fldCharType="separate"/>
      </w:r>
      <w:r w:rsidRPr="00060E44">
        <w:t>[1] S. Xue, H. Li, F. Cao, Y. Cao, X. Yue, Preparation of g-C</w:t>
      </w:r>
      <w:r w:rsidRPr="00060E44">
        <w:rPr>
          <w:vertAlign w:val="subscript"/>
        </w:rPr>
        <w:t>3</w:t>
      </w:r>
      <w:r w:rsidRPr="00060E44">
        <w:t>N</w:t>
      </w:r>
      <w:r w:rsidRPr="00060E44">
        <w:rPr>
          <w:vertAlign w:val="subscript"/>
        </w:rPr>
        <w:t>4</w:t>
      </w:r>
      <w:r w:rsidRPr="00060E44">
        <w:t xml:space="preserve"> (Ag)/Gr/TiO</w:t>
      </w:r>
      <w:r w:rsidRPr="00060E44">
        <w:rPr>
          <w:vertAlign w:val="subscript"/>
        </w:rPr>
        <w:t>2</w:t>
      </w:r>
      <w:r w:rsidRPr="00060E44">
        <w:t xml:space="preserve"> Z-scheme photocatalyst with enhanced reduction property and the efficient degradation of rhodamine B, Journal of Alloys and Compounds 898 (2022) 162759.</w:t>
      </w:r>
    </w:p>
    <w:p w14:paraId="48B10107" w14:textId="77777777" w:rsidR="005D2138" w:rsidRPr="00060E44" w:rsidRDefault="005D2138" w:rsidP="002A27CF">
      <w:pPr>
        <w:pStyle w:val="EndNoteBibliography"/>
        <w:spacing w:line="360" w:lineRule="auto"/>
        <w:jc w:val="both"/>
      </w:pPr>
      <w:r w:rsidRPr="00060E44">
        <w:t>[2] R. Rajendran, S. Vignesh, S. Suganthi, V. Raj, G. Kavitha, B. Palanivel, M. Shkir, H. Algarni, g-C</w:t>
      </w:r>
      <w:r w:rsidRPr="00060E44">
        <w:rPr>
          <w:vertAlign w:val="subscript"/>
        </w:rPr>
        <w:t>3</w:t>
      </w:r>
      <w:r w:rsidRPr="00060E44">
        <w:t>N</w:t>
      </w:r>
      <w:r w:rsidRPr="00060E44">
        <w:rPr>
          <w:vertAlign w:val="subscript"/>
        </w:rPr>
        <w:t>4</w:t>
      </w:r>
      <w:r w:rsidRPr="00060E44">
        <w:t>/TiO</w:t>
      </w:r>
      <w:r w:rsidRPr="00060E44">
        <w:rPr>
          <w:vertAlign w:val="subscript"/>
        </w:rPr>
        <w:t>2</w:t>
      </w:r>
      <w:r w:rsidRPr="00060E44">
        <w:t>/CuO S-scheme heterostructure photocatalysts for enhancing organic pollutant degradation, Journal of Physics and Chemistry of Solids 161 (2022) 110391.</w:t>
      </w:r>
    </w:p>
    <w:p w14:paraId="49813D9D" w14:textId="77777777" w:rsidR="005D2138" w:rsidRPr="00060E44" w:rsidRDefault="005D2138" w:rsidP="002A27CF">
      <w:pPr>
        <w:pStyle w:val="EndNoteBibliography"/>
        <w:spacing w:line="360" w:lineRule="auto"/>
        <w:jc w:val="both"/>
      </w:pPr>
      <w:r w:rsidRPr="00060E44">
        <w:t>[3] A. Sabir, T.A. Sherazi, Q. Xu, Porous polymer supported Ag-TiO</w:t>
      </w:r>
      <w:r w:rsidRPr="00060E44">
        <w:rPr>
          <w:vertAlign w:val="subscript"/>
        </w:rPr>
        <w:t>2</w:t>
      </w:r>
      <w:r w:rsidRPr="00060E44">
        <w:t xml:space="preserve"> as green photocatalyst for degradation of methyl orange, Surfaces and Interfaces 26 (2021) 101318.</w:t>
      </w:r>
    </w:p>
    <w:p w14:paraId="7E25823A" w14:textId="77777777" w:rsidR="005D2138" w:rsidRPr="00060E44" w:rsidRDefault="005D2138" w:rsidP="002A27CF">
      <w:pPr>
        <w:pStyle w:val="EndNoteBibliography"/>
        <w:spacing w:line="360" w:lineRule="auto"/>
        <w:jc w:val="both"/>
      </w:pPr>
      <w:r w:rsidRPr="00060E44">
        <w:t>[4] S.R. AR, H.M. Wilson, B.M. Momin, U.S. Annapure, N. Jha Revision, TiO</w:t>
      </w:r>
      <w:r w:rsidRPr="00060E44">
        <w:rPr>
          <w:vertAlign w:val="subscript"/>
        </w:rPr>
        <w:t>2</w:t>
      </w:r>
      <w:r w:rsidRPr="00060E44">
        <w:t xml:space="preserve"> nanosheet/ultra-thin layer gC</w:t>
      </w:r>
      <w:r w:rsidRPr="00060E44">
        <w:rPr>
          <w:vertAlign w:val="subscript"/>
        </w:rPr>
        <w:t xml:space="preserve"> 3</w:t>
      </w:r>
      <w:r w:rsidRPr="00060E44">
        <w:t>N</w:t>
      </w:r>
      <w:r w:rsidRPr="00060E44">
        <w:rPr>
          <w:vertAlign w:val="subscript"/>
        </w:rPr>
        <w:t>4</w:t>
      </w:r>
      <w:r w:rsidRPr="00060E44">
        <w:t xml:space="preserve"> core-shell structure: bifunctional visible-light photocatalyst for H</w:t>
      </w:r>
      <w:r w:rsidRPr="00060E44">
        <w:rPr>
          <w:vertAlign w:val="subscript"/>
        </w:rPr>
        <w:t>2</w:t>
      </w:r>
      <w:r w:rsidRPr="00060E44">
        <w:t xml:space="preserve"> evolution and removal of organic pollutants from water, Applied Surface Science 528 (2020) 146930.</w:t>
      </w:r>
    </w:p>
    <w:p w14:paraId="0001F53E" w14:textId="77777777" w:rsidR="005D2138" w:rsidRPr="00060E44" w:rsidRDefault="005D2138" w:rsidP="002A27CF">
      <w:pPr>
        <w:pStyle w:val="EndNoteBibliography"/>
        <w:spacing w:line="360" w:lineRule="auto"/>
        <w:jc w:val="both"/>
      </w:pPr>
      <w:r w:rsidRPr="00060E44">
        <w:t>[5] S. Feng, F. Li, Photocatalytic dyes degradation on suspended and cement paste immobilized TiO</w:t>
      </w:r>
      <w:r w:rsidRPr="00060E44">
        <w:rPr>
          <w:vertAlign w:val="subscript"/>
        </w:rPr>
        <w:t>2</w:t>
      </w:r>
      <w:r w:rsidRPr="00060E44">
        <w:t>/g-C</w:t>
      </w:r>
      <w:r w:rsidRPr="00060E44">
        <w:rPr>
          <w:vertAlign w:val="subscript"/>
        </w:rPr>
        <w:t>3</w:t>
      </w:r>
      <w:r w:rsidRPr="00060E44">
        <w:t>N</w:t>
      </w:r>
      <w:r w:rsidRPr="00060E44">
        <w:rPr>
          <w:vertAlign w:val="subscript"/>
        </w:rPr>
        <w:t>4</w:t>
      </w:r>
      <w:r w:rsidRPr="00060E44">
        <w:t xml:space="preserve"> under simulated solar light, Journal of Environmental Chemical Engineering 9(4) (2021) 105488.</w:t>
      </w:r>
    </w:p>
    <w:p w14:paraId="6629FCE6" w14:textId="77777777" w:rsidR="005D2138" w:rsidRPr="00060E44" w:rsidRDefault="005D2138" w:rsidP="002A27CF">
      <w:pPr>
        <w:pStyle w:val="EndNoteBibliography"/>
        <w:spacing w:line="360" w:lineRule="auto"/>
        <w:jc w:val="both"/>
      </w:pPr>
      <w:r w:rsidRPr="00060E44">
        <w:t>[6] B. Yu, F. Meng, M.W. Khan, R. Qin, X. Liu, Synthesis of hollow TiO</w:t>
      </w:r>
      <w:r w:rsidRPr="00060E44">
        <w:rPr>
          <w:vertAlign w:val="subscript"/>
        </w:rPr>
        <w:t>2</w:t>
      </w:r>
      <w:r w:rsidRPr="00060E44">
        <w:t>@ g-C</w:t>
      </w:r>
      <w:r w:rsidRPr="00060E44">
        <w:rPr>
          <w:vertAlign w:val="subscript"/>
        </w:rPr>
        <w:t>3</w:t>
      </w:r>
      <w:r w:rsidRPr="00060E44">
        <w:t>N</w:t>
      </w:r>
      <w:r w:rsidRPr="00060E44">
        <w:rPr>
          <w:vertAlign w:val="subscript"/>
        </w:rPr>
        <w:t>4</w:t>
      </w:r>
      <w:r w:rsidRPr="00060E44">
        <w:t>/Co</w:t>
      </w:r>
      <w:r w:rsidRPr="00060E44">
        <w:rPr>
          <w:vertAlign w:val="subscript"/>
        </w:rPr>
        <w:t>3</w:t>
      </w:r>
      <w:r w:rsidRPr="00060E44">
        <w:t>O</w:t>
      </w:r>
      <w:r w:rsidRPr="00060E44">
        <w:rPr>
          <w:vertAlign w:val="subscript"/>
        </w:rPr>
        <w:t>4</w:t>
      </w:r>
      <w:r w:rsidRPr="00060E44">
        <w:t xml:space="preserve"> core-shell microspheres for effective photooxidation degradation of tetracycline and MO, Ceramics International 46(9) (2020) 13133-13143.</w:t>
      </w:r>
    </w:p>
    <w:p w14:paraId="73D7F84B" w14:textId="77777777" w:rsidR="005D2138" w:rsidRPr="00060E44" w:rsidRDefault="005D2138" w:rsidP="002A27CF">
      <w:pPr>
        <w:pStyle w:val="EndNoteBibliography"/>
        <w:spacing w:line="360" w:lineRule="auto"/>
        <w:jc w:val="both"/>
      </w:pPr>
      <w:r w:rsidRPr="00060E44">
        <w:t>[7] G. Sui, J. Li, L. Du, Y. Zhuang, Y. Zhang, Y. Zou, B. Li, Preparation and characterization of g-C</w:t>
      </w:r>
      <w:r w:rsidRPr="00060E44">
        <w:rPr>
          <w:vertAlign w:val="subscript"/>
        </w:rPr>
        <w:t>3</w:t>
      </w:r>
      <w:r w:rsidRPr="00060E44">
        <w:t>N</w:t>
      </w:r>
      <w:r w:rsidRPr="00060E44">
        <w:rPr>
          <w:vertAlign w:val="subscript"/>
        </w:rPr>
        <w:t>4</w:t>
      </w:r>
      <w:r w:rsidRPr="00060E44">
        <w:t>/Ag–TiO</w:t>
      </w:r>
      <w:r w:rsidRPr="00060E44">
        <w:rPr>
          <w:vertAlign w:val="subscript"/>
        </w:rPr>
        <w:t>2</w:t>
      </w:r>
      <w:r w:rsidRPr="00060E44">
        <w:t xml:space="preserve"> ternary hollowsphere nanoheterojunction catalyst with high visible light photocatalytic performance, Journal of Alloys and Compounds 823 (2020) 153851.</w:t>
      </w:r>
    </w:p>
    <w:p w14:paraId="088F069A" w14:textId="3F5D3CCC" w:rsidR="005D2138" w:rsidRPr="00060E44" w:rsidRDefault="005D2138" w:rsidP="002A27CF">
      <w:pPr>
        <w:spacing w:before="240" w:line="360" w:lineRule="auto"/>
      </w:pPr>
      <w:r w:rsidRPr="00060E44">
        <w:fldChar w:fldCharType="end"/>
      </w:r>
    </w:p>
    <w:sectPr w:rsidR="005D2138" w:rsidRPr="00060E44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E51E3" w14:textId="77777777" w:rsidR="004A1D83" w:rsidRDefault="004A1D83" w:rsidP="00117666">
      <w:pPr>
        <w:spacing w:after="0"/>
      </w:pPr>
      <w:r>
        <w:separator/>
      </w:r>
    </w:p>
  </w:endnote>
  <w:endnote w:type="continuationSeparator" w:id="0">
    <w:p w14:paraId="716C0567" w14:textId="77777777" w:rsidR="004A1D83" w:rsidRDefault="004A1D8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ED409" w14:textId="77777777" w:rsidR="004A1D83" w:rsidRDefault="004A1D83" w:rsidP="00117666">
      <w:pPr>
        <w:spacing w:after="0"/>
      </w:pPr>
      <w:r>
        <w:separator/>
      </w:r>
    </w:p>
  </w:footnote>
  <w:footnote w:type="continuationSeparator" w:id="0">
    <w:p w14:paraId="339531D7" w14:textId="77777777" w:rsidR="004A1D83" w:rsidRDefault="004A1D8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95599731">
    <w:abstractNumId w:val="0"/>
  </w:num>
  <w:num w:numId="2" w16cid:durableId="829980331">
    <w:abstractNumId w:val="4"/>
  </w:num>
  <w:num w:numId="3" w16cid:durableId="326136147">
    <w:abstractNumId w:val="1"/>
  </w:num>
  <w:num w:numId="4" w16cid:durableId="1296909052">
    <w:abstractNumId w:val="5"/>
  </w:num>
  <w:num w:numId="5" w16cid:durableId="1999744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5167363">
    <w:abstractNumId w:val="3"/>
  </w:num>
  <w:num w:numId="7" w16cid:durableId="252474658">
    <w:abstractNumId w:val="6"/>
  </w:num>
  <w:num w:numId="8" w16cid:durableId="1736195600">
    <w:abstractNumId w:val="6"/>
  </w:num>
  <w:num w:numId="9" w16cid:durableId="1182427415">
    <w:abstractNumId w:val="6"/>
  </w:num>
  <w:num w:numId="10" w16cid:durableId="55319834">
    <w:abstractNumId w:val="6"/>
  </w:num>
  <w:num w:numId="11" w16cid:durableId="1673993749">
    <w:abstractNumId w:val="6"/>
  </w:num>
  <w:num w:numId="12" w16cid:durableId="1951274846">
    <w:abstractNumId w:val="6"/>
  </w:num>
  <w:num w:numId="13" w16cid:durableId="772937531">
    <w:abstractNumId w:val="3"/>
  </w:num>
  <w:num w:numId="14" w16cid:durableId="1617908763">
    <w:abstractNumId w:val="2"/>
  </w:num>
  <w:num w:numId="15" w16cid:durableId="1895267009">
    <w:abstractNumId w:val="2"/>
  </w:num>
  <w:num w:numId="16" w16cid:durableId="1508904788">
    <w:abstractNumId w:val="2"/>
  </w:num>
  <w:num w:numId="17" w16cid:durableId="1690792405">
    <w:abstractNumId w:val="2"/>
  </w:num>
  <w:num w:numId="18" w16cid:durableId="1247153197">
    <w:abstractNumId w:val="2"/>
  </w:num>
  <w:num w:numId="19" w16cid:durableId="1330711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xNjE1MjAwtrCwNDdU0lEKTi0uzszPAykwrgUAhpU9XCwAAAA="/>
  </w:docVars>
  <w:rsids>
    <w:rsidRoot w:val="00ED20B5"/>
    <w:rsid w:val="0001436A"/>
    <w:rsid w:val="00034304"/>
    <w:rsid w:val="00035434"/>
    <w:rsid w:val="00052A14"/>
    <w:rsid w:val="00060E44"/>
    <w:rsid w:val="00077D53"/>
    <w:rsid w:val="000C08D1"/>
    <w:rsid w:val="00105FD9"/>
    <w:rsid w:val="00111C21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27CF"/>
    <w:rsid w:val="002B4A57"/>
    <w:rsid w:val="002C74CA"/>
    <w:rsid w:val="003123F4"/>
    <w:rsid w:val="003544FB"/>
    <w:rsid w:val="003D2F2D"/>
    <w:rsid w:val="00401590"/>
    <w:rsid w:val="00447548"/>
    <w:rsid w:val="00447801"/>
    <w:rsid w:val="00452E9C"/>
    <w:rsid w:val="004735C8"/>
    <w:rsid w:val="004947A6"/>
    <w:rsid w:val="004961FF"/>
    <w:rsid w:val="004A1D83"/>
    <w:rsid w:val="00506F2A"/>
    <w:rsid w:val="00517A89"/>
    <w:rsid w:val="005250F2"/>
    <w:rsid w:val="00563007"/>
    <w:rsid w:val="00593EEA"/>
    <w:rsid w:val="005A5EEE"/>
    <w:rsid w:val="005D2138"/>
    <w:rsid w:val="006375C7"/>
    <w:rsid w:val="00654E8F"/>
    <w:rsid w:val="00660D05"/>
    <w:rsid w:val="006820B1"/>
    <w:rsid w:val="006B7D14"/>
    <w:rsid w:val="006F210B"/>
    <w:rsid w:val="00701727"/>
    <w:rsid w:val="0070566C"/>
    <w:rsid w:val="00714C50"/>
    <w:rsid w:val="00725A7D"/>
    <w:rsid w:val="007501BE"/>
    <w:rsid w:val="00790BB3"/>
    <w:rsid w:val="007C206C"/>
    <w:rsid w:val="00817DD6"/>
    <w:rsid w:val="008214F5"/>
    <w:rsid w:val="0083759F"/>
    <w:rsid w:val="00885156"/>
    <w:rsid w:val="008B3EA7"/>
    <w:rsid w:val="009151AA"/>
    <w:rsid w:val="0093429D"/>
    <w:rsid w:val="00943573"/>
    <w:rsid w:val="00964134"/>
    <w:rsid w:val="00970F7D"/>
    <w:rsid w:val="00994A3D"/>
    <w:rsid w:val="009C23D2"/>
    <w:rsid w:val="009C2B12"/>
    <w:rsid w:val="00A174D9"/>
    <w:rsid w:val="00AA4D24"/>
    <w:rsid w:val="00AB6715"/>
    <w:rsid w:val="00AC3656"/>
    <w:rsid w:val="00B1671E"/>
    <w:rsid w:val="00B25EB8"/>
    <w:rsid w:val="00B37F4D"/>
    <w:rsid w:val="00C52A7B"/>
    <w:rsid w:val="00C56BAF"/>
    <w:rsid w:val="00C679AA"/>
    <w:rsid w:val="00C75972"/>
    <w:rsid w:val="00CC3867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4EE9"/>
    <w:rsid w:val="00F46900"/>
    <w:rsid w:val="00F61D89"/>
    <w:rsid w:val="00F8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GridTable1Light-Accent3">
    <w:name w:val="Grid Table 1 Light Accent 3"/>
    <w:basedOn w:val="TableNormal"/>
    <w:uiPriority w:val="46"/>
    <w:rsid w:val="005D2138"/>
    <w:pPr>
      <w:spacing w:after="0" w:line="240" w:lineRule="auto"/>
      <w:ind w:left="360" w:hanging="360"/>
    </w:pPr>
    <w:rPr>
      <w:rFonts w:eastAsia="SimSun"/>
      <w:lang w:val="en-AE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ndNoteBibliography">
    <w:name w:val="EndNote Bibliography"/>
    <w:basedOn w:val="Normal"/>
    <w:link w:val="EndNoteBibliographyChar"/>
    <w:rsid w:val="005D2138"/>
    <w:pPr>
      <w:widowControl w:val="0"/>
      <w:spacing w:before="0" w:after="0"/>
      <w:jc w:val="center"/>
    </w:pPr>
    <w:rPr>
      <w:rFonts w:eastAsia="SimSun" w:cs="Times New Roman"/>
      <w:noProof/>
      <w:kern w:val="2"/>
      <w:szCs w:val="24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5D2138"/>
    <w:rPr>
      <w:rFonts w:ascii="Times New Roman" w:eastAsia="SimSun" w:hAnsi="Times New Roman" w:cs="Times New Roman"/>
      <w:noProof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mqian0621@163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67FF06E-6D09-4CCB-8B5E-E0CF3C0EC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1712</Words>
  <Characters>9764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10</cp:revision>
  <cp:lastPrinted>2013-10-03T12:51:00Z</cp:lastPrinted>
  <dcterms:created xsi:type="dcterms:W3CDTF">2022-10-06T13:22:00Z</dcterms:created>
  <dcterms:modified xsi:type="dcterms:W3CDTF">2022-10-12T12:59:00Z</dcterms:modified>
</cp:coreProperties>
</file>