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60C8CB02" w14:textId="4731484C" w:rsidR="000646B6" w:rsidRDefault="000646B6" w:rsidP="000646B6">
      <w:pPr>
        <w:pStyle w:val="Heading1"/>
      </w:pPr>
      <w:r>
        <w:t>Methods</w:t>
      </w:r>
    </w:p>
    <w:p w14:paraId="09CB75DC" w14:textId="77777777" w:rsidR="00C26EF5" w:rsidRPr="00986D50" w:rsidRDefault="00C26EF5" w:rsidP="00C26EF5">
      <w:pPr>
        <w:spacing w:line="480" w:lineRule="auto"/>
        <w:jc w:val="both"/>
        <w:rPr>
          <w:rFonts w:cs="Times New Roman"/>
          <w:b/>
          <w:color w:val="000000" w:themeColor="text1"/>
          <w:lang w:eastAsia="zh-CN"/>
        </w:rPr>
      </w:pPr>
      <w:r w:rsidRPr="00986D50">
        <w:rPr>
          <w:rFonts w:cs="Times New Roman"/>
          <w:b/>
          <w:color w:val="000000" w:themeColor="text1"/>
          <w:lang w:eastAsia="zh-CN"/>
        </w:rPr>
        <w:t>Cell Culture</w:t>
      </w:r>
    </w:p>
    <w:p w14:paraId="48AF57E3" w14:textId="51085F83" w:rsidR="00C26EF5" w:rsidRPr="00C26EF5" w:rsidRDefault="00C26EF5" w:rsidP="00C26EF5">
      <w:pPr>
        <w:spacing w:line="480" w:lineRule="auto"/>
        <w:jc w:val="both"/>
        <w:rPr>
          <w:color w:val="000000" w:themeColor="text1"/>
        </w:rPr>
      </w:pPr>
      <w:r>
        <w:rPr>
          <w:rFonts w:cs="Times New Roman"/>
          <w:color w:val="000000" w:themeColor="text1"/>
          <w:lang w:eastAsia="zh-CN"/>
        </w:rPr>
        <w:t>Six</w:t>
      </w:r>
      <w:r w:rsidRPr="00986D50">
        <w:rPr>
          <w:rFonts w:cs="Times New Roman"/>
          <w:color w:val="000000" w:themeColor="text1"/>
          <w:lang w:eastAsia="zh-CN"/>
        </w:rPr>
        <w:t xml:space="preserve"> HCC cell lines </w:t>
      </w:r>
      <w:r w:rsidRPr="00986D50">
        <w:rPr>
          <w:rFonts w:cs="Times New Roman" w:hint="eastAsia"/>
          <w:color w:val="000000" w:themeColor="text1"/>
          <w:lang w:eastAsia="zh-CN"/>
        </w:rPr>
        <w:t>were</w:t>
      </w:r>
      <w:r w:rsidRPr="00986D50">
        <w:rPr>
          <w:rFonts w:cs="Times New Roman"/>
          <w:color w:val="000000" w:themeColor="text1"/>
          <w:lang w:eastAsia="zh-CN"/>
        </w:rPr>
        <w:t xml:space="preserve"> used in this study, including</w:t>
      </w:r>
      <w:r>
        <w:rPr>
          <w:rFonts w:cs="Times New Roman"/>
          <w:color w:val="000000" w:themeColor="text1"/>
          <w:lang w:eastAsia="zh-CN"/>
        </w:rPr>
        <w:t>, Huh6</w:t>
      </w:r>
      <w:r w:rsidRPr="00986D50">
        <w:rPr>
          <w:color w:val="000000" w:themeColor="text1"/>
          <w:szCs w:val="24"/>
        </w:rPr>
        <w:t xml:space="preserve"> </w:t>
      </w:r>
      <w:r w:rsidR="0032108C">
        <w:rPr>
          <w:color w:val="000000" w:themeColor="text1"/>
          <w:szCs w:val="24"/>
        </w:rPr>
        <w:t xml:space="preserve">was </w:t>
      </w:r>
      <w:r w:rsidRPr="00986D50">
        <w:rPr>
          <w:color w:val="000000" w:themeColor="text1"/>
          <w:szCs w:val="24"/>
        </w:rPr>
        <w:t>purchased from the Institute of Biochemistry and Cell Biology, Chinese Academy of Science, China.</w:t>
      </w:r>
      <w:r>
        <w:rPr>
          <w:color w:val="000000" w:themeColor="text1"/>
          <w:szCs w:val="24"/>
        </w:rPr>
        <w:t xml:space="preserve"> </w:t>
      </w:r>
      <w:r w:rsidR="00E754AB" w:rsidRPr="00986D50">
        <w:rPr>
          <w:rFonts w:cs="Times New Roman"/>
          <w:color w:val="000000" w:themeColor="text1"/>
          <w:lang w:eastAsia="zh-CN"/>
        </w:rPr>
        <w:t>PLC/PRF/5</w:t>
      </w:r>
      <w:r w:rsidR="00E754AB">
        <w:rPr>
          <w:rFonts w:cs="Times New Roman" w:hint="eastAsia"/>
          <w:color w:val="000000" w:themeColor="text1"/>
          <w:lang w:eastAsia="zh-CN"/>
        </w:rPr>
        <w:t>,</w:t>
      </w:r>
      <w:r w:rsidR="00E754AB">
        <w:rPr>
          <w:rFonts w:cs="Times New Roman"/>
          <w:color w:val="000000" w:themeColor="text1"/>
          <w:lang w:eastAsia="zh-CN"/>
        </w:rPr>
        <w:t xml:space="preserve"> SNU398</w:t>
      </w:r>
      <w:r w:rsidR="0032108C">
        <w:rPr>
          <w:rFonts w:cs="Times New Roman"/>
          <w:color w:val="000000" w:themeColor="text1"/>
          <w:lang w:eastAsia="zh-CN"/>
        </w:rPr>
        <w:t xml:space="preserve"> were purchased from the American Type Culture Collection. </w:t>
      </w:r>
      <w:r w:rsidR="0032108C" w:rsidRPr="00986D50">
        <w:rPr>
          <w:rFonts w:cs="Times New Roman"/>
          <w:color w:val="000000" w:themeColor="text1"/>
          <w:lang w:eastAsia="zh-CN"/>
        </w:rPr>
        <w:t>HCCLM3, HCCLM</w:t>
      </w:r>
      <w:r w:rsidR="0032108C">
        <w:rPr>
          <w:rFonts w:cs="Times New Roman"/>
          <w:color w:val="000000" w:themeColor="text1"/>
          <w:lang w:eastAsia="zh-CN"/>
        </w:rPr>
        <w:t xml:space="preserve">6, </w:t>
      </w:r>
      <w:r w:rsidR="0032108C" w:rsidRPr="00986D50">
        <w:rPr>
          <w:rFonts w:cs="Times New Roman"/>
          <w:color w:val="000000" w:themeColor="text1"/>
          <w:lang w:eastAsia="zh-CN"/>
        </w:rPr>
        <w:t>and MHCC97H</w:t>
      </w:r>
      <w:r w:rsidR="0032108C">
        <w:rPr>
          <w:color w:val="000000" w:themeColor="text1"/>
          <w:szCs w:val="24"/>
        </w:rPr>
        <w:t xml:space="preserve"> were kindly provided by Dr. Tang ZY (Liver cancer Institute, Zhongshan Hospital, Fudan University, Shanghai, China). </w:t>
      </w:r>
      <w:r>
        <w:rPr>
          <w:color w:val="000000" w:themeColor="text1"/>
          <w:szCs w:val="24"/>
        </w:rPr>
        <w:t xml:space="preserve">And </w:t>
      </w:r>
      <w:r w:rsidRPr="00986D50">
        <w:rPr>
          <w:rFonts w:cs="Times New Roman"/>
          <w:color w:val="000000" w:themeColor="text1"/>
          <w:lang w:eastAsia="zh-CN"/>
        </w:rPr>
        <w:t>cell lines confirmed no mycoplasma contamination. Cells were cultured in Dulbecco’s modified Eagle’s medium (DMEM) supplemented with 10% FBS (</w:t>
      </w:r>
      <w:r w:rsidRPr="00986D50">
        <w:rPr>
          <w:color w:val="000000" w:themeColor="text1"/>
        </w:rPr>
        <w:t>Gibco, United States</w:t>
      </w:r>
      <w:r w:rsidRPr="00986D50">
        <w:rPr>
          <w:rFonts w:cs="Times New Roman"/>
          <w:color w:val="000000" w:themeColor="text1"/>
          <w:lang w:eastAsia="zh-CN"/>
        </w:rPr>
        <w:t xml:space="preserve">) and </w:t>
      </w:r>
      <w:r w:rsidRPr="00986D50">
        <w:rPr>
          <w:color w:val="000000" w:themeColor="text1"/>
        </w:rPr>
        <w:t>100 U/ml penicillin-streptomycin (Gibco, United States) and placed in 5% CO</w:t>
      </w:r>
      <w:r w:rsidRPr="00986D50">
        <w:rPr>
          <w:color w:val="000000" w:themeColor="text1"/>
          <w:vertAlign w:val="subscript"/>
        </w:rPr>
        <w:t xml:space="preserve">2 </w:t>
      </w:r>
      <w:r w:rsidRPr="00986D50">
        <w:rPr>
          <w:color w:val="000000" w:themeColor="text1"/>
        </w:rPr>
        <w:t xml:space="preserve">cell incubator at 37°C. </w:t>
      </w:r>
    </w:p>
    <w:p w14:paraId="010CBA09" w14:textId="4FFB40EB" w:rsidR="006837B8" w:rsidRPr="00C9640E" w:rsidRDefault="00847563" w:rsidP="006837B8">
      <w:pPr>
        <w:spacing w:line="480" w:lineRule="auto"/>
        <w:rPr>
          <w:rFonts w:cs="Times New Roman"/>
          <w:b/>
          <w:szCs w:val="24"/>
        </w:rPr>
      </w:pPr>
      <w:r>
        <w:rPr>
          <w:rFonts w:cs="Times New Roman"/>
          <w:b/>
          <w:szCs w:val="24"/>
        </w:rPr>
        <w:t>L</w:t>
      </w:r>
      <w:r w:rsidR="006837B8" w:rsidRPr="00C9640E">
        <w:rPr>
          <w:rFonts w:cs="Times New Roman"/>
          <w:b/>
          <w:szCs w:val="24"/>
        </w:rPr>
        <w:t>entivirus</w:t>
      </w:r>
      <w:r>
        <w:rPr>
          <w:rFonts w:cs="Times New Roman"/>
          <w:b/>
          <w:szCs w:val="24"/>
        </w:rPr>
        <w:t xml:space="preserve"> transduction</w:t>
      </w:r>
      <w:r w:rsidR="006837B8" w:rsidRPr="00C9640E">
        <w:rPr>
          <w:rFonts w:cs="Times New Roman"/>
          <w:b/>
          <w:szCs w:val="24"/>
        </w:rPr>
        <w:t xml:space="preserve"> </w:t>
      </w:r>
    </w:p>
    <w:p w14:paraId="052D821D" w14:textId="127B8F66" w:rsidR="006837B8" w:rsidRPr="00DD4D9D" w:rsidRDefault="006413D4" w:rsidP="006837B8">
      <w:pPr>
        <w:spacing w:line="480" w:lineRule="auto"/>
        <w:rPr>
          <w:rFonts w:cs="Times New Roman"/>
          <w:bCs/>
          <w:szCs w:val="24"/>
          <w:lang w:eastAsia="zh-CN"/>
        </w:rPr>
      </w:pPr>
      <w:r>
        <w:rPr>
          <w:rFonts w:cs="Times New Roman"/>
          <w:bCs/>
          <w:szCs w:val="24"/>
          <w:lang w:eastAsia="zh-CN"/>
        </w:rPr>
        <w:t xml:space="preserve">Lentivirus carrying </w:t>
      </w:r>
      <w:proofErr w:type="spellStart"/>
      <w:r>
        <w:rPr>
          <w:rFonts w:cs="Times New Roman"/>
          <w:bCs/>
          <w:szCs w:val="24"/>
          <w:lang w:eastAsia="zh-CN"/>
        </w:rPr>
        <w:t>sh</w:t>
      </w:r>
      <w:proofErr w:type="spellEnd"/>
      <w:r>
        <w:rPr>
          <w:rFonts w:cs="Times New Roman"/>
          <w:bCs/>
          <w:szCs w:val="24"/>
          <w:lang w:eastAsia="zh-CN"/>
        </w:rPr>
        <w:t>-</w:t>
      </w:r>
      <w:r w:rsidRPr="00DE07B1">
        <w:rPr>
          <w:rFonts w:cs="Times New Roman" w:hint="eastAsia"/>
          <w:bCs/>
          <w:szCs w:val="24"/>
          <w:lang w:eastAsia="zh-CN"/>
        </w:rPr>
        <w:t>D</w:t>
      </w:r>
      <w:r w:rsidRPr="00DE07B1">
        <w:rPr>
          <w:rFonts w:cs="Times New Roman"/>
          <w:bCs/>
          <w:szCs w:val="24"/>
          <w:lang w:eastAsia="zh-CN"/>
        </w:rPr>
        <w:t>LAT</w:t>
      </w:r>
      <w:r w:rsidR="00DD4D9D">
        <w:rPr>
          <w:rFonts w:cs="Times New Roman" w:hint="eastAsia"/>
          <w:bCs/>
          <w:szCs w:val="24"/>
          <w:lang w:eastAsia="zh-CN"/>
        </w:rPr>
        <w:t>,</w:t>
      </w:r>
      <w:r w:rsidR="00DD4D9D">
        <w:rPr>
          <w:rFonts w:cs="Times New Roman"/>
          <w:bCs/>
          <w:szCs w:val="24"/>
          <w:lang w:eastAsia="zh-CN"/>
        </w:rPr>
        <w:t xml:space="preserve"> OE</w:t>
      </w:r>
      <w:r>
        <w:rPr>
          <w:rFonts w:cs="Times New Roman"/>
          <w:bCs/>
          <w:szCs w:val="24"/>
          <w:lang w:eastAsia="zh-CN"/>
        </w:rPr>
        <w:t xml:space="preserve">-DLAT and lentivirus carrying </w:t>
      </w:r>
      <w:proofErr w:type="spellStart"/>
      <w:r>
        <w:rPr>
          <w:rFonts w:cs="Times New Roman"/>
          <w:bCs/>
          <w:szCs w:val="24"/>
          <w:lang w:eastAsia="zh-CN"/>
        </w:rPr>
        <w:t>sh</w:t>
      </w:r>
      <w:proofErr w:type="spellEnd"/>
      <w:r>
        <w:rPr>
          <w:rFonts w:cs="Times New Roman"/>
          <w:bCs/>
          <w:szCs w:val="24"/>
          <w:lang w:eastAsia="zh-CN"/>
        </w:rPr>
        <w:t xml:space="preserve">-NC and </w:t>
      </w:r>
      <w:r w:rsidR="00DD4D9D">
        <w:rPr>
          <w:rFonts w:cs="Times New Roman"/>
          <w:bCs/>
          <w:szCs w:val="24"/>
          <w:lang w:eastAsia="zh-CN"/>
        </w:rPr>
        <w:t>OE</w:t>
      </w:r>
      <w:r>
        <w:rPr>
          <w:rFonts w:cs="Times New Roman"/>
          <w:bCs/>
          <w:szCs w:val="24"/>
          <w:lang w:eastAsia="zh-CN"/>
        </w:rPr>
        <w:t xml:space="preserve">-NC was obtained from Shanghai </w:t>
      </w:r>
      <w:proofErr w:type="spellStart"/>
      <w:r>
        <w:rPr>
          <w:rFonts w:cs="Times New Roman"/>
          <w:bCs/>
          <w:szCs w:val="24"/>
          <w:lang w:eastAsia="zh-CN"/>
        </w:rPr>
        <w:t>GeneChem</w:t>
      </w:r>
      <w:proofErr w:type="spellEnd"/>
      <w:r>
        <w:rPr>
          <w:rFonts w:cs="Times New Roman"/>
          <w:bCs/>
          <w:szCs w:val="24"/>
          <w:lang w:eastAsia="zh-CN"/>
        </w:rPr>
        <w:t xml:space="preserve"> Co., Ltd., (China). </w:t>
      </w:r>
      <w:r w:rsidR="006837B8" w:rsidRPr="00C9640E">
        <w:rPr>
          <w:rFonts w:cs="Times New Roman"/>
          <w:szCs w:val="24"/>
        </w:rPr>
        <w:t>Three short hairpin RNAs (</w:t>
      </w:r>
      <w:proofErr w:type="spellStart"/>
      <w:r w:rsidR="006837B8" w:rsidRPr="00C9640E">
        <w:rPr>
          <w:rFonts w:cs="Times New Roman"/>
          <w:szCs w:val="24"/>
        </w:rPr>
        <w:t>shRNAs</w:t>
      </w:r>
      <w:proofErr w:type="spellEnd"/>
      <w:r w:rsidR="006837B8" w:rsidRPr="00C9640E">
        <w:rPr>
          <w:rFonts w:cs="Times New Roman"/>
          <w:szCs w:val="24"/>
        </w:rPr>
        <w:t xml:space="preserve">) sequences were presented in </w:t>
      </w:r>
      <w:r w:rsidR="006837B8" w:rsidRPr="008D1D0F">
        <w:rPr>
          <w:rFonts w:cs="Times New Roman"/>
          <w:b/>
          <w:color w:val="000000" w:themeColor="text1"/>
          <w:szCs w:val="24"/>
        </w:rPr>
        <w:t>Supplementary Table S</w:t>
      </w:r>
      <w:r w:rsidR="0034476F">
        <w:rPr>
          <w:rFonts w:cs="Times New Roman"/>
          <w:b/>
          <w:color w:val="000000" w:themeColor="text1"/>
          <w:szCs w:val="24"/>
        </w:rPr>
        <w:t>1</w:t>
      </w:r>
      <w:r w:rsidR="006837B8" w:rsidRPr="00C9640E">
        <w:rPr>
          <w:rFonts w:cs="Times New Roman"/>
          <w:szCs w:val="24"/>
        </w:rPr>
        <w:t xml:space="preserve">. </w:t>
      </w:r>
      <w:r w:rsidR="006837B8" w:rsidRPr="00C9640E">
        <w:rPr>
          <w:rFonts w:cs="Times New Roman"/>
          <w:color w:val="000000" w:themeColor="text1"/>
          <w:szCs w:val="24"/>
        </w:rPr>
        <w:t xml:space="preserve">Lentiviral infection of target cells was performed in cell culture media with 5 </w:t>
      </w:r>
      <w:proofErr w:type="spellStart"/>
      <w:r w:rsidR="006837B8" w:rsidRPr="00C9640E">
        <w:rPr>
          <w:rFonts w:cs="Times New Roman"/>
          <w:color w:val="000000" w:themeColor="text1"/>
          <w:szCs w:val="24"/>
        </w:rPr>
        <w:t>μg</w:t>
      </w:r>
      <w:proofErr w:type="spellEnd"/>
      <w:r w:rsidR="006837B8" w:rsidRPr="00C9640E">
        <w:rPr>
          <w:rFonts w:cs="Times New Roman"/>
          <w:color w:val="000000" w:themeColor="text1"/>
          <w:szCs w:val="24"/>
        </w:rPr>
        <w:t xml:space="preserve">/ml polybrene (Sigma H9268). Seventy-two hours after infection, cells were selected for 2 weeks using 2.5 </w:t>
      </w:r>
      <w:proofErr w:type="spellStart"/>
      <w:r w:rsidR="006837B8" w:rsidRPr="00C9640E">
        <w:rPr>
          <w:rFonts w:cs="Times New Roman"/>
          <w:color w:val="000000" w:themeColor="text1"/>
          <w:szCs w:val="24"/>
        </w:rPr>
        <w:t>μg</w:t>
      </w:r>
      <w:proofErr w:type="spellEnd"/>
      <w:r w:rsidR="006837B8" w:rsidRPr="00C9640E">
        <w:rPr>
          <w:rFonts w:cs="Times New Roman"/>
          <w:color w:val="000000" w:themeColor="text1"/>
          <w:szCs w:val="24"/>
        </w:rPr>
        <w:t>/ml puromycin (</w:t>
      </w:r>
      <w:proofErr w:type="spellStart"/>
      <w:r w:rsidR="006837B8" w:rsidRPr="00C9640E">
        <w:rPr>
          <w:rFonts w:cs="Times New Roman"/>
          <w:color w:val="000000" w:themeColor="text1"/>
          <w:szCs w:val="24"/>
        </w:rPr>
        <w:t>OriGene</w:t>
      </w:r>
      <w:proofErr w:type="spellEnd"/>
      <w:r w:rsidR="006837B8" w:rsidRPr="00C9640E">
        <w:rPr>
          <w:rFonts w:cs="Times New Roman"/>
          <w:color w:val="000000" w:themeColor="text1"/>
          <w:szCs w:val="24"/>
        </w:rPr>
        <w:t>). Selected pools of cells were used for the following experiments.</w:t>
      </w:r>
      <w:r w:rsidR="00DD4D9D">
        <w:rPr>
          <w:rFonts w:cs="Times New Roman"/>
          <w:color w:val="000000" w:themeColor="text1"/>
          <w:szCs w:val="24"/>
        </w:rPr>
        <w:t xml:space="preserve"> </w:t>
      </w:r>
      <w:r w:rsidR="00DD4D9D" w:rsidRPr="00DD4D9D">
        <w:rPr>
          <w:rFonts w:cs="Times New Roman"/>
          <w:color w:val="000000"/>
          <w:szCs w:val="24"/>
        </w:rPr>
        <w:t>Puromycin-resistant cells were amplif</w:t>
      </w:r>
      <w:r w:rsidR="00DD4D9D">
        <w:rPr>
          <w:rFonts w:cs="Times New Roman"/>
          <w:color w:val="000000"/>
          <w:szCs w:val="24"/>
        </w:rPr>
        <w:t>i</w:t>
      </w:r>
      <w:r w:rsidR="00DD4D9D" w:rsidRPr="00DD4D9D">
        <w:rPr>
          <w:rFonts w:cs="Times New Roman"/>
          <w:color w:val="000000"/>
          <w:szCs w:val="24"/>
        </w:rPr>
        <w:t>ed for 9 days in medium that contained 2 </w:t>
      </w:r>
      <w:proofErr w:type="spellStart"/>
      <w:r w:rsidR="00DD4D9D" w:rsidRPr="00DD4D9D">
        <w:rPr>
          <w:rFonts w:cs="Times New Roman"/>
          <w:color w:val="000000"/>
          <w:szCs w:val="24"/>
        </w:rPr>
        <w:t>μg</w:t>
      </w:r>
      <w:proofErr w:type="spellEnd"/>
      <w:r w:rsidR="00DD4D9D" w:rsidRPr="00DD4D9D">
        <w:rPr>
          <w:rFonts w:cs="Times New Roman"/>
          <w:color w:val="000000"/>
          <w:szCs w:val="24"/>
        </w:rPr>
        <w:t>/mL puromycin, and then transferred to medium without puromycin</w:t>
      </w:r>
      <w:r w:rsidR="00DD4D9D">
        <w:rPr>
          <w:rFonts w:cs="Times New Roman"/>
          <w:color w:val="000000"/>
          <w:szCs w:val="24"/>
        </w:rPr>
        <w:t xml:space="preserve">. Stable DLAT-deficient </w:t>
      </w:r>
      <w:proofErr w:type="spellStart"/>
      <w:r w:rsidR="00DD4D9D">
        <w:rPr>
          <w:rFonts w:cs="Times New Roman"/>
          <w:color w:val="000000"/>
          <w:szCs w:val="24"/>
        </w:rPr>
        <w:t>LoVo</w:t>
      </w:r>
      <w:proofErr w:type="spellEnd"/>
      <w:r w:rsidR="00DD4D9D">
        <w:rPr>
          <w:rFonts w:cs="Times New Roman"/>
          <w:color w:val="000000"/>
          <w:szCs w:val="24"/>
        </w:rPr>
        <w:t xml:space="preserve"> cells and DLAT-overexpressing SW480 cells were then obtained. </w:t>
      </w:r>
    </w:p>
    <w:p w14:paraId="2F66E1BC" w14:textId="77777777" w:rsidR="009D7A54" w:rsidRPr="00C9640E" w:rsidRDefault="009D7A54" w:rsidP="009D7A54">
      <w:pPr>
        <w:spacing w:line="480" w:lineRule="auto"/>
        <w:rPr>
          <w:rFonts w:cs="Times New Roman"/>
          <w:b/>
          <w:szCs w:val="24"/>
        </w:rPr>
      </w:pPr>
      <w:r w:rsidRPr="00C9640E">
        <w:rPr>
          <w:rFonts w:cs="Times New Roman"/>
          <w:b/>
          <w:szCs w:val="24"/>
        </w:rPr>
        <w:t>Real-time qPCR</w:t>
      </w:r>
    </w:p>
    <w:p w14:paraId="18EEC277" w14:textId="557B6E53" w:rsidR="009D7A54" w:rsidRDefault="009D7A54" w:rsidP="009D7A54">
      <w:pPr>
        <w:spacing w:line="480" w:lineRule="auto"/>
        <w:rPr>
          <w:rFonts w:cs="Times New Roman"/>
          <w:b/>
          <w:bCs/>
          <w:szCs w:val="24"/>
        </w:rPr>
      </w:pPr>
      <w:r w:rsidRPr="00C9640E">
        <w:rPr>
          <w:rFonts w:cs="Times New Roman"/>
          <w:szCs w:val="24"/>
        </w:rPr>
        <w:lastRenderedPageBreak/>
        <w:t>The RNeasy Plus Mini Kit (50) kit (Qiagen, Hilden, Germany) was used to extract total RNA, which was then reverse transcribed with the Advantage RT-for-PCR Kit (Qiagen) in accordance with the manufacturer’s protocols. The target sequence was amplified with real-time PCR with the SYBR Green PCR Kit (Qiagen). The cycling parameters used were 95 °C for 15 s, 55-60 °C for 15 s, and 72 °C for 15 s for 45 cycles. Melting curve analyses were performed, and Ct values were determined during the exponential amplification phase of real-time PCR. SDS 1.9.1 software (Applied Biosystems, Massachusetts, USA) was used to evaluate amplification plots. The 2</w:t>
      </w:r>
      <w:r w:rsidRPr="00C9640E">
        <w:rPr>
          <w:rFonts w:cs="Times New Roman"/>
          <w:szCs w:val="24"/>
          <w:vertAlign w:val="superscript"/>
        </w:rPr>
        <w:t>–</w:t>
      </w:r>
      <w:proofErr w:type="spellStart"/>
      <w:r w:rsidRPr="00C9640E">
        <w:rPr>
          <w:rFonts w:cs="Times New Roman"/>
          <w:szCs w:val="24"/>
          <w:vertAlign w:val="superscript"/>
        </w:rPr>
        <w:t>ΔΔCt</w:t>
      </w:r>
      <w:proofErr w:type="spellEnd"/>
      <w:r w:rsidRPr="00C9640E">
        <w:rPr>
          <w:rFonts w:cs="Times New Roman"/>
          <w:szCs w:val="24"/>
        </w:rPr>
        <w:t xml:space="preserve"> method was used to determine relative fold changes in target gene expression in cell lines, which was normalized to expression levels in corresponding control cells (defined as 1.0). The equation used was 2</w:t>
      </w:r>
      <w:r w:rsidRPr="00C9640E">
        <w:rPr>
          <w:rFonts w:cs="Times New Roman"/>
          <w:szCs w:val="24"/>
          <w:vertAlign w:val="superscript"/>
        </w:rPr>
        <w:t>–</w:t>
      </w:r>
      <w:proofErr w:type="spellStart"/>
      <w:r w:rsidRPr="00C9640E">
        <w:rPr>
          <w:rFonts w:cs="Times New Roman"/>
          <w:szCs w:val="24"/>
          <w:vertAlign w:val="superscript"/>
        </w:rPr>
        <w:t>ΔΔCt</w:t>
      </w:r>
      <w:proofErr w:type="spellEnd"/>
      <w:r w:rsidRPr="00C9640E">
        <w:rPr>
          <w:rFonts w:cs="Times New Roman"/>
          <w:szCs w:val="24"/>
        </w:rPr>
        <w:t xml:space="preserve"> (</w:t>
      </w:r>
      <w:proofErr w:type="spellStart"/>
      <w:r w:rsidRPr="00C9640E">
        <w:rPr>
          <w:rFonts w:cs="Times New Roman"/>
          <w:szCs w:val="24"/>
        </w:rPr>
        <w:t>ΔCt</w:t>
      </w:r>
      <w:proofErr w:type="spellEnd"/>
      <w:r w:rsidRPr="00C9640E">
        <w:rPr>
          <w:rFonts w:cs="Times New Roman"/>
          <w:szCs w:val="24"/>
        </w:rPr>
        <w:t xml:space="preserve"> = </w:t>
      </w:r>
      <w:proofErr w:type="spellStart"/>
      <w:r w:rsidRPr="00C9640E">
        <w:rPr>
          <w:rFonts w:cs="Times New Roman"/>
          <w:szCs w:val="24"/>
        </w:rPr>
        <w:t>ΔCt</w:t>
      </w:r>
      <w:r w:rsidRPr="00C9640E">
        <w:rPr>
          <w:rFonts w:cs="Times New Roman"/>
          <w:szCs w:val="24"/>
          <w:vertAlign w:val="superscript"/>
        </w:rPr>
        <w:t>target</w:t>
      </w:r>
      <w:proofErr w:type="spellEnd"/>
      <w:r w:rsidRPr="00C9640E">
        <w:rPr>
          <w:rFonts w:cs="Times New Roman"/>
          <w:szCs w:val="24"/>
        </w:rPr>
        <w:t xml:space="preserve"> – </w:t>
      </w:r>
      <w:proofErr w:type="spellStart"/>
      <w:r w:rsidRPr="00C9640E">
        <w:rPr>
          <w:rFonts w:cs="Times New Roman"/>
          <w:szCs w:val="24"/>
        </w:rPr>
        <w:t>ΔCt</w:t>
      </w:r>
      <w:r w:rsidRPr="00C9640E">
        <w:rPr>
          <w:rFonts w:cs="Times New Roman"/>
          <w:szCs w:val="24"/>
          <w:vertAlign w:val="superscript"/>
        </w:rPr>
        <w:t>GAPDH</w:t>
      </w:r>
      <w:proofErr w:type="spellEnd"/>
      <w:r w:rsidRPr="00C9640E">
        <w:rPr>
          <w:rFonts w:cs="Times New Roman"/>
          <w:szCs w:val="24"/>
        </w:rPr>
        <w:t xml:space="preserve">; </w:t>
      </w:r>
      <w:proofErr w:type="spellStart"/>
      <w:r w:rsidRPr="00C9640E">
        <w:rPr>
          <w:rFonts w:cs="Times New Roman"/>
          <w:szCs w:val="24"/>
        </w:rPr>
        <w:t>ΔΔCt</w:t>
      </w:r>
      <w:proofErr w:type="spellEnd"/>
      <w:r w:rsidRPr="00C9640E">
        <w:rPr>
          <w:rFonts w:cs="Times New Roman"/>
          <w:szCs w:val="24"/>
        </w:rPr>
        <w:t xml:space="preserve"> = </w:t>
      </w:r>
      <w:proofErr w:type="spellStart"/>
      <w:r w:rsidRPr="00C9640E">
        <w:rPr>
          <w:rFonts w:cs="Times New Roman"/>
          <w:szCs w:val="24"/>
        </w:rPr>
        <w:t>ΔCt</w:t>
      </w:r>
      <w:r w:rsidRPr="00C9640E">
        <w:rPr>
          <w:rFonts w:cs="Times New Roman"/>
          <w:szCs w:val="24"/>
          <w:vertAlign w:val="superscript"/>
        </w:rPr>
        <w:t>expressing</w:t>
      </w:r>
      <w:proofErr w:type="spellEnd"/>
      <w:r w:rsidRPr="00C9640E">
        <w:rPr>
          <w:rFonts w:cs="Times New Roman"/>
          <w:szCs w:val="24"/>
          <w:vertAlign w:val="superscript"/>
        </w:rPr>
        <w:t xml:space="preserve"> vector</w:t>
      </w:r>
      <w:r w:rsidRPr="00C9640E">
        <w:rPr>
          <w:rFonts w:cs="Times New Roman"/>
          <w:szCs w:val="24"/>
        </w:rPr>
        <w:t xml:space="preserve"> – </w:t>
      </w:r>
      <w:proofErr w:type="spellStart"/>
      <w:r w:rsidRPr="00C9640E">
        <w:rPr>
          <w:rFonts w:cs="Times New Roman"/>
          <w:szCs w:val="24"/>
        </w:rPr>
        <w:t>ΔCt</w:t>
      </w:r>
      <w:r w:rsidRPr="00C9640E">
        <w:rPr>
          <w:rFonts w:cs="Times New Roman"/>
          <w:szCs w:val="24"/>
          <w:vertAlign w:val="superscript"/>
        </w:rPr>
        <w:t>control</w:t>
      </w:r>
      <w:proofErr w:type="spellEnd"/>
      <w:r w:rsidRPr="00C9640E">
        <w:rPr>
          <w:rFonts w:cs="Times New Roman"/>
          <w:szCs w:val="24"/>
          <w:vertAlign w:val="superscript"/>
        </w:rPr>
        <w:t xml:space="preserve"> vector</w:t>
      </w:r>
      <w:r w:rsidRPr="00C9640E">
        <w:rPr>
          <w:rFonts w:cs="Times New Roman"/>
          <w:szCs w:val="24"/>
        </w:rPr>
        <w:t>). When calculating relative expression levels in surgically extracted CRC samples, relative fold changes in target gene expression were normalized to expression values in normal colon epithelial tissues (defined as 1.0) using the following equation: 2</w:t>
      </w:r>
      <w:r w:rsidRPr="00C9640E">
        <w:rPr>
          <w:rFonts w:cs="Times New Roman"/>
          <w:szCs w:val="24"/>
          <w:vertAlign w:val="superscript"/>
        </w:rPr>
        <w:t xml:space="preserve"> –</w:t>
      </w:r>
      <w:proofErr w:type="spellStart"/>
      <w:r w:rsidRPr="00C9640E">
        <w:rPr>
          <w:rFonts w:cs="Times New Roman"/>
          <w:szCs w:val="24"/>
          <w:vertAlign w:val="superscript"/>
        </w:rPr>
        <w:t>ΔΔCt</w:t>
      </w:r>
      <w:proofErr w:type="spellEnd"/>
      <w:r w:rsidRPr="00C9640E">
        <w:rPr>
          <w:rFonts w:cs="Times New Roman"/>
          <w:szCs w:val="24"/>
        </w:rPr>
        <w:t xml:space="preserve"> (</w:t>
      </w:r>
      <w:proofErr w:type="spellStart"/>
      <w:r w:rsidRPr="00C9640E">
        <w:rPr>
          <w:rFonts w:cs="Times New Roman"/>
          <w:szCs w:val="24"/>
        </w:rPr>
        <w:t>ΔΔCt</w:t>
      </w:r>
      <w:proofErr w:type="spellEnd"/>
      <w:r w:rsidRPr="00C9640E">
        <w:rPr>
          <w:rFonts w:cs="Times New Roman"/>
          <w:szCs w:val="24"/>
        </w:rPr>
        <w:t xml:space="preserve"> = </w:t>
      </w:r>
      <w:proofErr w:type="spellStart"/>
      <w:r w:rsidRPr="00C9640E">
        <w:rPr>
          <w:rFonts w:cs="Times New Roman"/>
          <w:szCs w:val="24"/>
        </w:rPr>
        <w:t>ΔCt</w:t>
      </w:r>
      <w:r w:rsidRPr="00C9640E">
        <w:rPr>
          <w:rFonts w:cs="Times New Roman"/>
          <w:szCs w:val="24"/>
          <w:vertAlign w:val="superscript"/>
        </w:rPr>
        <w:t>tumor</w:t>
      </w:r>
      <w:proofErr w:type="spellEnd"/>
      <w:r w:rsidRPr="00C9640E">
        <w:rPr>
          <w:rFonts w:cs="Times New Roman"/>
          <w:szCs w:val="24"/>
        </w:rPr>
        <w:t xml:space="preserve"> – </w:t>
      </w:r>
      <w:proofErr w:type="spellStart"/>
      <w:r w:rsidRPr="00C9640E">
        <w:rPr>
          <w:rFonts w:cs="Times New Roman"/>
          <w:szCs w:val="24"/>
        </w:rPr>
        <w:t>ΔCt</w:t>
      </w:r>
      <w:r w:rsidRPr="00C9640E">
        <w:rPr>
          <w:rFonts w:cs="Times New Roman"/>
          <w:szCs w:val="24"/>
          <w:vertAlign w:val="superscript"/>
        </w:rPr>
        <w:t>nontumor</w:t>
      </w:r>
      <w:proofErr w:type="spellEnd"/>
      <w:r w:rsidRPr="00C9640E">
        <w:rPr>
          <w:rFonts w:cs="Times New Roman"/>
          <w:szCs w:val="24"/>
        </w:rPr>
        <w:t xml:space="preserve">). All experiments were performed in duplicate. </w:t>
      </w:r>
      <w:r w:rsidRPr="0034476F">
        <w:rPr>
          <w:rFonts w:cs="Times New Roman"/>
          <w:b/>
          <w:color w:val="000000" w:themeColor="text1"/>
          <w:szCs w:val="24"/>
        </w:rPr>
        <w:t>Supplementary Table S</w:t>
      </w:r>
      <w:r w:rsidR="0034476F">
        <w:rPr>
          <w:rFonts w:cs="Times New Roman"/>
          <w:b/>
          <w:color w:val="000000" w:themeColor="text1"/>
          <w:szCs w:val="24"/>
        </w:rPr>
        <w:t>2</w:t>
      </w:r>
      <w:r w:rsidRPr="00C9640E">
        <w:rPr>
          <w:rFonts w:cs="Times New Roman"/>
          <w:color w:val="FF0000"/>
          <w:szCs w:val="24"/>
        </w:rPr>
        <w:t xml:space="preserve"> </w:t>
      </w:r>
      <w:r w:rsidRPr="00C9640E">
        <w:rPr>
          <w:rFonts w:cs="Times New Roman"/>
          <w:szCs w:val="24"/>
        </w:rPr>
        <w:t>lists all sequences of all primers used</w:t>
      </w:r>
      <w:r w:rsidR="0034476F">
        <w:rPr>
          <w:rFonts w:cs="Times New Roman"/>
          <w:szCs w:val="24"/>
        </w:rPr>
        <w:t xml:space="preserve"> in this study</w:t>
      </w:r>
      <w:r w:rsidRPr="00C9640E">
        <w:rPr>
          <w:rFonts w:cs="Times New Roman"/>
          <w:szCs w:val="24"/>
        </w:rPr>
        <w:t>.</w:t>
      </w:r>
      <w:r>
        <w:rPr>
          <w:rFonts w:cs="Times New Roman" w:hint="eastAsia"/>
          <w:b/>
          <w:bCs/>
          <w:szCs w:val="24"/>
        </w:rPr>
        <w:t xml:space="preserve"> </w:t>
      </w:r>
      <w:r>
        <w:rPr>
          <w:rFonts w:cs="Times New Roman"/>
          <w:b/>
          <w:bCs/>
          <w:szCs w:val="24"/>
        </w:rPr>
        <w:t xml:space="preserve"> </w:t>
      </w:r>
    </w:p>
    <w:p w14:paraId="37749176" w14:textId="77777777" w:rsidR="009D7A54" w:rsidRPr="00C9640E" w:rsidRDefault="009D7A54" w:rsidP="009D7A54">
      <w:pPr>
        <w:autoSpaceDE w:val="0"/>
        <w:autoSpaceDN w:val="0"/>
        <w:adjustRightInd w:val="0"/>
        <w:spacing w:line="480" w:lineRule="auto"/>
        <w:outlineLvl w:val="0"/>
        <w:rPr>
          <w:rFonts w:cs="Times New Roman"/>
          <w:b/>
          <w:bCs/>
          <w:szCs w:val="24"/>
        </w:rPr>
      </w:pPr>
      <w:r w:rsidRPr="00C9640E">
        <w:rPr>
          <w:rFonts w:cs="Times New Roman"/>
          <w:b/>
          <w:bCs/>
          <w:szCs w:val="24"/>
        </w:rPr>
        <w:t xml:space="preserve">Western blot analyses </w:t>
      </w:r>
    </w:p>
    <w:p w14:paraId="0DFD20F4" w14:textId="321384AF" w:rsidR="009D7A54" w:rsidRDefault="009D7A54" w:rsidP="00006F4E">
      <w:pPr>
        <w:spacing w:line="480" w:lineRule="auto"/>
        <w:jc w:val="both"/>
        <w:rPr>
          <w:color w:val="000000" w:themeColor="text1"/>
          <w:lang w:eastAsia="zh-CN"/>
        </w:rPr>
      </w:pPr>
      <w:r w:rsidRPr="00C9640E">
        <w:rPr>
          <w:rFonts w:cs="Times New Roman"/>
          <w:szCs w:val="24"/>
        </w:rPr>
        <w:t>Proteins from lysed cells were fractionated by SDS-PAGE and transferred to nitrocellulose membranes. Nonspecific binding sites were blocked with 5% milk in TBST (120 mM Tris–HCl (pH 7.4), 150 mM NaCl, and 0.05% Tween 20) for 1 h</w:t>
      </w:r>
      <w:r>
        <w:rPr>
          <w:rFonts w:cs="Times New Roman" w:hint="eastAsia"/>
          <w:szCs w:val="24"/>
        </w:rPr>
        <w:t>ou</w:t>
      </w:r>
      <w:r w:rsidRPr="00C9640E">
        <w:rPr>
          <w:rFonts w:cs="Times New Roman"/>
          <w:szCs w:val="24"/>
        </w:rPr>
        <w:t xml:space="preserve">r at room temperature. Blots were incubated with a specific antibody overnight at 4 °C. </w:t>
      </w:r>
      <w:r w:rsidRPr="00C9640E">
        <w:rPr>
          <w:rFonts w:eastAsia="AdvP8C43" w:cs="Times New Roman"/>
          <w:szCs w:val="24"/>
        </w:rPr>
        <w:t>Western blotting of β-actin on the same membrane was used as a loading control. The membranes were incubated with primary antibodies</w:t>
      </w:r>
      <w:r w:rsidRPr="00C9640E">
        <w:rPr>
          <w:rFonts w:cs="Times New Roman"/>
          <w:szCs w:val="24"/>
        </w:rPr>
        <w:t xml:space="preserve"> overnight at 4 °C. The membranes were then washed with PBS 3 times and incubated with an HRP-conjugated secondary antibody. Proteins were visualized using a </w:t>
      </w:r>
      <w:proofErr w:type="spellStart"/>
      <w:r w:rsidRPr="00C9640E">
        <w:rPr>
          <w:rFonts w:cs="Times New Roman"/>
          <w:szCs w:val="24"/>
        </w:rPr>
        <w:t>Immobilon</w:t>
      </w:r>
      <w:r w:rsidRPr="00C9640E">
        <w:rPr>
          <w:rFonts w:cs="Times New Roman"/>
          <w:szCs w:val="24"/>
          <w:vertAlign w:val="superscript"/>
        </w:rPr>
        <w:t>TM</w:t>
      </w:r>
      <w:proofErr w:type="spellEnd"/>
      <w:r w:rsidRPr="00C9640E">
        <w:rPr>
          <w:rFonts w:cs="Times New Roman"/>
          <w:szCs w:val="24"/>
        </w:rPr>
        <w:t xml:space="preserve"> Western Chemiluminescent HRP </w:t>
      </w:r>
      <w:proofErr w:type="gramStart"/>
      <w:r w:rsidRPr="00C9640E">
        <w:rPr>
          <w:rFonts w:cs="Times New Roman"/>
          <w:szCs w:val="24"/>
        </w:rPr>
        <w:lastRenderedPageBreak/>
        <w:t>substrate(</w:t>
      </w:r>
      <w:proofErr w:type="gramEnd"/>
      <w:r w:rsidRPr="00C9640E">
        <w:rPr>
          <w:rFonts w:cs="Times New Roman"/>
          <w:szCs w:val="24"/>
        </w:rPr>
        <w:t>Millipore, USA).</w:t>
      </w:r>
      <w:r w:rsidR="00006F4E">
        <w:rPr>
          <w:rFonts w:cs="Times New Roman"/>
          <w:szCs w:val="24"/>
        </w:rPr>
        <w:t xml:space="preserve"> </w:t>
      </w:r>
      <w:r w:rsidR="00006F4E">
        <w:rPr>
          <w:color w:val="000000" w:themeColor="text1"/>
          <w:lang w:eastAsia="zh-CN"/>
        </w:rPr>
        <w:t xml:space="preserve">Antibodies used in this study were as follow DLAT (ab110332, Abcam), LIAS (11577-1-AP, </w:t>
      </w:r>
      <w:proofErr w:type="spellStart"/>
      <w:r w:rsidR="00006F4E">
        <w:rPr>
          <w:color w:val="000000" w:themeColor="text1"/>
          <w:lang w:eastAsia="zh-CN"/>
        </w:rPr>
        <w:t>Proteintech</w:t>
      </w:r>
      <w:proofErr w:type="spellEnd"/>
      <w:r w:rsidR="00006F4E">
        <w:rPr>
          <w:color w:val="000000" w:themeColor="text1"/>
          <w:lang w:eastAsia="zh-CN"/>
        </w:rPr>
        <w:t xml:space="preserve">), </w:t>
      </w:r>
      <w:r w:rsidR="00006F4E" w:rsidRPr="0069776D">
        <w:rPr>
          <w:rFonts w:cs="Times New Roman"/>
          <w:color w:val="000000" w:themeColor="text1"/>
          <w:lang w:eastAsia="zh-CN"/>
        </w:rPr>
        <w:t>β</w:t>
      </w:r>
      <w:r w:rsidR="00006F4E">
        <w:rPr>
          <w:color w:val="000000" w:themeColor="text1"/>
          <w:lang w:eastAsia="zh-CN"/>
        </w:rPr>
        <w:t>-A</w:t>
      </w:r>
      <w:r w:rsidR="00006F4E">
        <w:rPr>
          <w:rFonts w:hint="eastAsia"/>
          <w:color w:val="000000" w:themeColor="text1"/>
          <w:lang w:eastAsia="zh-CN"/>
        </w:rPr>
        <w:t>ctin</w:t>
      </w:r>
      <w:r w:rsidR="00006F4E">
        <w:rPr>
          <w:color w:val="000000" w:themeColor="text1"/>
          <w:lang w:eastAsia="zh-CN"/>
        </w:rPr>
        <w:t xml:space="preserve"> </w:t>
      </w:r>
      <w:r w:rsidR="00006F4E">
        <w:rPr>
          <w:rFonts w:hint="eastAsia"/>
          <w:color w:val="000000" w:themeColor="text1"/>
          <w:lang w:eastAsia="zh-CN"/>
        </w:rPr>
        <w:t>(</w:t>
      </w:r>
      <w:r w:rsidR="00006F4E">
        <w:rPr>
          <w:color w:val="000000" w:themeColor="text1"/>
          <w:lang w:eastAsia="zh-CN"/>
        </w:rPr>
        <w:t xml:space="preserve">66009-1-lg, </w:t>
      </w:r>
      <w:proofErr w:type="spellStart"/>
      <w:r w:rsidR="00006F4E">
        <w:rPr>
          <w:color w:val="000000" w:themeColor="text1"/>
          <w:lang w:eastAsia="zh-CN"/>
        </w:rPr>
        <w:t>Proteintech</w:t>
      </w:r>
      <w:proofErr w:type="spellEnd"/>
      <w:r w:rsidR="00006F4E">
        <w:rPr>
          <w:color w:val="000000" w:themeColor="text1"/>
          <w:lang w:eastAsia="zh-CN"/>
        </w:rPr>
        <w:t xml:space="preserve">). </w:t>
      </w:r>
    </w:p>
    <w:p w14:paraId="78AE18C8" w14:textId="77777777" w:rsidR="002644C2" w:rsidRPr="009C6632" w:rsidRDefault="002644C2" w:rsidP="002644C2">
      <w:pPr>
        <w:spacing w:line="480" w:lineRule="auto"/>
        <w:rPr>
          <w:b/>
          <w:bCs/>
          <w:szCs w:val="24"/>
        </w:rPr>
      </w:pPr>
      <w:r w:rsidRPr="009C6632">
        <w:rPr>
          <w:b/>
          <w:bCs/>
          <w:szCs w:val="24"/>
        </w:rPr>
        <w:t xml:space="preserve">Patients and follow-up </w:t>
      </w:r>
    </w:p>
    <w:p w14:paraId="49F9BAC0" w14:textId="26F172BE" w:rsidR="002644C2" w:rsidRPr="009C6632" w:rsidRDefault="002644C2" w:rsidP="002644C2">
      <w:pPr>
        <w:spacing w:line="480" w:lineRule="auto"/>
        <w:rPr>
          <w:szCs w:val="24"/>
        </w:rPr>
      </w:pPr>
      <w:r w:rsidRPr="009C6632">
        <w:rPr>
          <w:szCs w:val="24"/>
        </w:rPr>
        <w:t>This study was approved by the Ethics Committee of T</w:t>
      </w:r>
      <w:r w:rsidRPr="009C6632">
        <w:rPr>
          <w:rFonts w:hint="eastAsia"/>
          <w:szCs w:val="24"/>
        </w:rPr>
        <w:t>ongji</w:t>
      </w:r>
      <w:r w:rsidRPr="009C6632">
        <w:rPr>
          <w:szCs w:val="24"/>
        </w:rPr>
        <w:t xml:space="preserve"> </w:t>
      </w:r>
      <w:r w:rsidRPr="009C6632">
        <w:rPr>
          <w:rFonts w:hint="eastAsia"/>
          <w:szCs w:val="24"/>
        </w:rPr>
        <w:t>hospital</w:t>
      </w:r>
      <w:r w:rsidRPr="009C6632">
        <w:rPr>
          <w:szCs w:val="24"/>
        </w:rPr>
        <w:t xml:space="preserve"> </w:t>
      </w:r>
      <w:r w:rsidRPr="009C6632">
        <w:rPr>
          <w:rFonts w:hint="eastAsia"/>
          <w:szCs w:val="24"/>
        </w:rPr>
        <w:t>of</w:t>
      </w:r>
      <w:r w:rsidRPr="009C6632">
        <w:rPr>
          <w:szCs w:val="24"/>
        </w:rPr>
        <w:t xml:space="preserve"> Tongji Medical College. All patients provided full consent for the study. </w:t>
      </w:r>
      <w:r>
        <w:rPr>
          <w:szCs w:val="24"/>
        </w:rPr>
        <w:t xml:space="preserve">HCC </w:t>
      </w:r>
      <w:r w:rsidRPr="009C6632">
        <w:rPr>
          <w:szCs w:val="24"/>
        </w:rPr>
        <w:t>Cohort included 1</w:t>
      </w:r>
      <w:r>
        <w:rPr>
          <w:szCs w:val="24"/>
        </w:rPr>
        <w:t>26</w:t>
      </w:r>
      <w:r w:rsidRPr="009C6632">
        <w:rPr>
          <w:szCs w:val="24"/>
        </w:rPr>
        <w:t xml:space="preserve"> adult patients with HCC who underwent curative resection between 2006 and 2008 at the Tongji Hospital of Tongji Medical College (Wuhan, China). A preoperative clinical diagnosis of HCC was based on the diagnostic criteria of the American Association for the Study of Liver Diseases. The inclusion criteria were as follows: (a) distinctive pathologic diagnosis; (b) no preoperative anticancer treatment or distant metastases; (c) curative liver resection; and (d) complete clinicopathologic and follow-up data. The differentiation statuses were graded according to the method of Edmondson and </w:t>
      </w:r>
      <w:proofErr w:type="spellStart"/>
      <w:r w:rsidRPr="009C6632">
        <w:rPr>
          <w:szCs w:val="24"/>
        </w:rPr>
        <w:t>Steine</w:t>
      </w:r>
      <w:proofErr w:type="spellEnd"/>
      <w:r w:rsidRPr="009C6632">
        <w:rPr>
          <w:szCs w:val="24"/>
        </w:rPr>
        <w:t xml:space="preserve">. The TNM classification for HCC was based on The American Joint Committee on Cancer/International Union Against Cancer staging system (6th edition, 2002). Follow-up data were summarized at the end of December 2016 (range 4-96 months). The patients were evaluated every 2-3 months during the first 2 years and every 3-6 months thereafter. All follow-up examinations were performed by physicians who were blinded to the study. During each check-up, the patients were monitored for tumor recurrence by measuring the serum AFP level and by performing abdominal ultrasound examinations. A computed tomography and/or magnetic resonance imaging examination was performed every 3-6 months, together with a chest radiographic examination. The diagnostic criteria for HCC recurrence were the same as the preoperative criteria. The time to recurrence and overall survival were the primary endpoints. The time to recurrence was calculated from the date of resection </w:t>
      </w:r>
      <w:r w:rsidRPr="009C6632">
        <w:rPr>
          <w:szCs w:val="24"/>
        </w:rPr>
        <w:lastRenderedPageBreak/>
        <w:t xml:space="preserve">to the date of a diagnosis with tumor recurrence. The overall survival was calculated from the date of resection to the date of death or of the last follow-up. </w:t>
      </w:r>
    </w:p>
    <w:p w14:paraId="31D5F894" w14:textId="54A7317C" w:rsidR="002644C2" w:rsidRPr="006D7366" w:rsidRDefault="002644C2" w:rsidP="006D7366">
      <w:pPr>
        <w:spacing w:line="480" w:lineRule="auto"/>
        <w:rPr>
          <w:szCs w:val="24"/>
        </w:rPr>
      </w:pPr>
      <w:r w:rsidRPr="009C6632">
        <w:rPr>
          <w:szCs w:val="24"/>
        </w:rPr>
        <w:t xml:space="preserve">In addition, </w:t>
      </w:r>
      <w:r>
        <w:rPr>
          <w:szCs w:val="24"/>
        </w:rPr>
        <w:t>15</w:t>
      </w:r>
      <w:r w:rsidRPr="009C6632">
        <w:rPr>
          <w:szCs w:val="24"/>
        </w:rPr>
        <w:t xml:space="preserve"> pairs of fresh metastatic and matched primary HCC tissues were collected after surgical resection and were used for further investigations.</w:t>
      </w:r>
      <w:r w:rsidRPr="009C6632">
        <w:rPr>
          <w:rFonts w:hint="eastAsia"/>
          <w:szCs w:val="24"/>
        </w:rPr>
        <w:t xml:space="preserve"> </w:t>
      </w:r>
    </w:p>
    <w:p w14:paraId="49BFF141" w14:textId="77777777" w:rsidR="009D7A54" w:rsidRDefault="009D7A54" w:rsidP="009D7A54">
      <w:pPr>
        <w:spacing w:line="480" w:lineRule="auto"/>
        <w:rPr>
          <w:rFonts w:eastAsia="SimHei" w:cs="Times New Roman"/>
          <w:szCs w:val="24"/>
        </w:rPr>
      </w:pPr>
      <w:r>
        <w:rPr>
          <w:b/>
          <w:szCs w:val="24"/>
        </w:rPr>
        <w:t>I</w:t>
      </w:r>
      <w:r w:rsidRPr="005C38B9">
        <w:rPr>
          <w:b/>
          <w:szCs w:val="24"/>
        </w:rPr>
        <w:t>mmunohistochemistry</w:t>
      </w:r>
    </w:p>
    <w:p w14:paraId="6397347C" w14:textId="77777777" w:rsidR="009D7A54" w:rsidRPr="005C38B9" w:rsidRDefault="009D7A54" w:rsidP="009D7A54">
      <w:pPr>
        <w:spacing w:line="480" w:lineRule="auto"/>
        <w:rPr>
          <w:rFonts w:eastAsia="AdvEPSTIM-I"/>
          <w:szCs w:val="24"/>
        </w:rPr>
      </w:pPr>
      <w:r w:rsidRPr="005C38B9">
        <w:rPr>
          <w:rFonts w:eastAsia="AdvEPSTIM-I"/>
          <w:szCs w:val="24"/>
        </w:rPr>
        <w:t>Immunohistochemistry was performed on 4-μm-thick, routinely processed paraffin-embedded sections. Briefly, after baking on a panel at 60 °C for an hour, the tissue sections were deparaffinized with xylene and rehydrated through gradient ethanol immersion. Endogenous peroxi</w:t>
      </w:r>
      <w:r>
        <w:rPr>
          <w:rFonts w:eastAsia="AdvEPSTIM-I"/>
          <w:szCs w:val="24"/>
        </w:rPr>
        <w:t>dase activity was quenched by 3</w:t>
      </w:r>
      <w:r w:rsidRPr="005C38B9">
        <w:rPr>
          <w:rFonts w:eastAsia="AdvEPSTIM-I"/>
          <w:szCs w:val="24"/>
        </w:rPr>
        <w:t>% (vol/vol) hydrogen peroxide in methanol for 12 min, followed by three 3-min washes with phosphate-buffered saline (PBS). Then the slides were immersed in 0.01 mol/L citrate buffer solution (pH 6.0) and placed in a microwave oven for 30 min. After washing in PBS (pH 7.4, 0.01 mol/L), the sections were incubated in a moist chamber at 4 °C overnight with the primary antib</w:t>
      </w:r>
      <w:r>
        <w:rPr>
          <w:rFonts w:eastAsia="AdvEPSTIM-I"/>
          <w:szCs w:val="24"/>
        </w:rPr>
        <w:t>ody diluted in PBS containing 1</w:t>
      </w:r>
      <w:r w:rsidRPr="005C38B9">
        <w:rPr>
          <w:rFonts w:eastAsia="AdvEPSTIM-I"/>
          <w:szCs w:val="24"/>
        </w:rPr>
        <w:t>% (</w:t>
      </w:r>
      <w:proofErr w:type="spellStart"/>
      <w:r w:rsidRPr="005C38B9">
        <w:rPr>
          <w:rFonts w:eastAsia="AdvEPSTIM-I"/>
          <w:szCs w:val="24"/>
        </w:rPr>
        <w:t>wt</w:t>
      </w:r>
      <w:proofErr w:type="spellEnd"/>
      <w:r w:rsidRPr="005C38B9">
        <w:rPr>
          <w:rFonts w:eastAsia="AdvEPSTIM-I"/>
          <w:szCs w:val="24"/>
        </w:rPr>
        <w:t xml:space="preserve">/vol) bovine serum albumin. Negative controls were performed by replacing the primary antibody with </w:t>
      </w:r>
      <w:proofErr w:type="spellStart"/>
      <w:r w:rsidRPr="005C38B9">
        <w:rPr>
          <w:rFonts w:eastAsia="AdvEPSTIM-I"/>
          <w:szCs w:val="24"/>
        </w:rPr>
        <w:t>preim</w:t>
      </w:r>
      <w:r>
        <w:rPr>
          <w:rFonts w:eastAsia="AdvEPSTIM-I"/>
          <w:szCs w:val="24"/>
        </w:rPr>
        <w:t>mune</w:t>
      </w:r>
      <w:proofErr w:type="spellEnd"/>
      <w:r>
        <w:rPr>
          <w:rFonts w:eastAsia="AdvEPSTIM-I"/>
          <w:szCs w:val="24"/>
        </w:rPr>
        <w:t xml:space="preserve"> mouse serum. After three 5 </w:t>
      </w:r>
      <w:r w:rsidRPr="005C38B9">
        <w:rPr>
          <w:rFonts w:eastAsia="AdvEPSTIM-I"/>
          <w:szCs w:val="24"/>
        </w:rPr>
        <w:t>min washes with PBS, the sections were treated with a peroxidase-conjugated second antibody (Santa Cruz) for 30 min at room temperature,</w:t>
      </w:r>
      <w:r>
        <w:rPr>
          <w:rFonts w:eastAsia="AdvEPSTIM-I"/>
          <w:szCs w:val="24"/>
        </w:rPr>
        <w:t xml:space="preserve"> followed by additional three 5 </w:t>
      </w:r>
      <w:r w:rsidRPr="005C38B9">
        <w:rPr>
          <w:rFonts w:eastAsia="AdvEPSTIM-I"/>
          <w:szCs w:val="24"/>
        </w:rPr>
        <w:t>min washes with PBS. Reaction product was visualized with diaminobenzidine for 2 min. Images were obtained under a light microscope (Olympus, Japan) equipped with a DP70 digital camera.</w:t>
      </w:r>
    </w:p>
    <w:p w14:paraId="1EA15C83" w14:textId="42D2548E" w:rsidR="009D7A54" w:rsidRPr="009D7A54" w:rsidRDefault="009D7A54" w:rsidP="006837B8">
      <w:pPr>
        <w:spacing w:line="480" w:lineRule="auto"/>
        <w:rPr>
          <w:rFonts w:eastAsia="FranklinGothic-BookCnd"/>
          <w:szCs w:val="24"/>
        </w:rPr>
      </w:pPr>
      <w:r w:rsidRPr="005C38B9">
        <w:rPr>
          <w:rFonts w:eastAsia="FranklinGothic-BookCnd"/>
          <w:szCs w:val="24"/>
        </w:rPr>
        <w:t>Analyses were performed by two independent observers who were blinded to the clinical outcome. The immunostaining intensity was scored on a scale of 0 to 3: 0 (negative), 1 (weak), 2 (medium) or 3 (strong). The percentage of positive cells was evaluated on a scale of 0 to 4: 0 (negative), 1 (1%-</w:t>
      </w:r>
      <w:r w:rsidRPr="005C38B9">
        <w:rPr>
          <w:rFonts w:eastAsia="FranklinGothic-BookCnd"/>
          <w:szCs w:val="24"/>
        </w:rPr>
        <w:lastRenderedPageBreak/>
        <w:t xml:space="preserve">25%), 2 (26%-50%), 3 (51%-75%), or 4 (76%-100%). The final immuno-activity scores were calculated by multiplying the above two scores, resulting an </w:t>
      </w:r>
      <w:proofErr w:type="gramStart"/>
      <w:r w:rsidRPr="005C38B9">
        <w:rPr>
          <w:rFonts w:eastAsia="FranklinGothic-BookCnd"/>
          <w:szCs w:val="24"/>
        </w:rPr>
        <w:t>overall scores</w:t>
      </w:r>
      <w:proofErr w:type="gramEnd"/>
      <w:r w:rsidRPr="005C38B9">
        <w:rPr>
          <w:rFonts w:eastAsia="FranklinGothic-BookCnd"/>
          <w:szCs w:val="24"/>
        </w:rPr>
        <w:t xml:space="preserve"> which range from 0~12. Each case was ultimately considered “negative” if the final score ranges from 0~3, and “positive” if the final score ranges from 4~12.</w:t>
      </w:r>
    </w:p>
    <w:p w14:paraId="6681313C" w14:textId="77777777" w:rsidR="008A2ABF" w:rsidRPr="00C9640E" w:rsidRDefault="008A2ABF" w:rsidP="008A2ABF">
      <w:pPr>
        <w:spacing w:line="480" w:lineRule="auto"/>
        <w:rPr>
          <w:rFonts w:cs="Times New Roman"/>
          <w:b/>
          <w:szCs w:val="24"/>
        </w:rPr>
      </w:pPr>
      <w:r w:rsidRPr="00C9640E">
        <w:rPr>
          <w:rFonts w:cs="Times New Roman"/>
          <w:b/>
          <w:i/>
          <w:szCs w:val="24"/>
        </w:rPr>
        <w:t>In vitro</w:t>
      </w:r>
      <w:r w:rsidRPr="00C9640E">
        <w:rPr>
          <w:rFonts w:cs="Times New Roman"/>
          <w:b/>
          <w:szCs w:val="24"/>
        </w:rPr>
        <w:t xml:space="preserve"> migration and invasion assays</w:t>
      </w:r>
    </w:p>
    <w:p w14:paraId="1C1C2D12" w14:textId="4791444D" w:rsidR="008A2ABF" w:rsidRDefault="008A2ABF" w:rsidP="008A2ABF">
      <w:pPr>
        <w:spacing w:line="480" w:lineRule="auto"/>
        <w:rPr>
          <w:rFonts w:cs="Times New Roman"/>
          <w:szCs w:val="24"/>
        </w:rPr>
      </w:pPr>
      <w:r w:rsidRPr="00C9640E">
        <w:rPr>
          <w:rFonts w:cs="Times New Roman"/>
          <w:szCs w:val="24"/>
        </w:rPr>
        <w:t xml:space="preserve">The invasive and migratory capabilities of each cell line were assessed with an 8-µm pore, 24-well </w:t>
      </w:r>
      <w:proofErr w:type="spellStart"/>
      <w:r w:rsidRPr="00C9640E">
        <w:rPr>
          <w:rFonts w:cs="Times New Roman"/>
          <w:szCs w:val="24"/>
        </w:rPr>
        <w:t>Transwell</w:t>
      </w:r>
      <w:proofErr w:type="spellEnd"/>
      <w:r w:rsidRPr="00C9640E">
        <w:rPr>
          <w:rFonts w:cs="Times New Roman"/>
          <w:szCs w:val="24"/>
        </w:rPr>
        <w:t xml:space="preserve"> plate (Corning, USA). For invasion assays, chamber inserts were first coated with 60 </w:t>
      </w:r>
      <w:proofErr w:type="spellStart"/>
      <w:r w:rsidRPr="00C9640E">
        <w:rPr>
          <w:rFonts w:cs="Times New Roman"/>
          <w:szCs w:val="24"/>
        </w:rPr>
        <w:t>μL</w:t>
      </w:r>
      <w:proofErr w:type="spellEnd"/>
      <w:r w:rsidRPr="00C9640E">
        <w:rPr>
          <w:rFonts w:cs="Times New Roman"/>
          <w:szCs w:val="24"/>
        </w:rPr>
        <w:t xml:space="preserve"> of Matrigel (Corning, 200</w:t>
      </w:r>
      <w:r>
        <w:rPr>
          <w:rFonts w:cs="Times New Roman"/>
          <w:szCs w:val="24"/>
        </w:rPr>
        <w:t xml:space="preserve"> </w:t>
      </w:r>
      <w:r w:rsidRPr="00C9640E">
        <w:rPr>
          <w:rFonts w:cs="Times New Roman"/>
          <w:szCs w:val="24"/>
        </w:rPr>
        <w:t>mg/mL) and left to dry overnight under sterile conditions. The next day, the uppermost chamber was plated at a cell density of 1</w:t>
      </w:r>
      <w:bookmarkStart w:id="0" w:name="_Hlk1035521"/>
      <w:r w:rsidRPr="00C9640E">
        <w:rPr>
          <w:rFonts w:cs="Times New Roman"/>
          <w:szCs w:val="24"/>
        </w:rPr>
        <w:t>×</w:t>
      </w:r>
      <w:bookmarkEnd w:id="0"/>
      <w:r w:rsidRPr="00C9640E">
        <w:rPr>
          <w:rFonts w:cs="Times New Roman"/>
          <w:szCs w:val="24"/>
        </w:rPr>
        <w:t>10</w:t>
      </w:r>
      <w:r w:rsidRPr="00C9640E">
        <w:rPr>
          <w:rFonts w:cs="Times New Roman"/>
          <w:szCs w:val="24"/>
          <w:vertAlign w:val="superscript"/>
        </w:rPr>
        <w:t>5</w:t>
      </w:r>
      <w:r w:rsidRPr="00C9640E">
        <w:rPr>
          <w:rFonts w:cs="Times New Roman"/>
          <w:szCs w:val="24"/>
        </w:rPr>
        <w:t>. For cell migration assays, the upper chamber, which was lined with a noncoated membrane, was plated with cells at a density of 5×10</w:t>
      </w:r>
      <w:r w:rsidRPr="00C9640E">
        <w:rPr>
          <w:rFonts w:cs="Times New Roman"/>
          <w:szCs w:val="24"/>
          <w:vertAlign w:val="superscript"/>
        </w:rPr>
        <w:t>4</w:t>
      </w:r>
      <w:r w:rsidRPr="00C9640E">
        <w:rPr>
          <w:rFonts w:cs="Times New Roman"/>
          <w:szCs w:val="24"/>
        </w:rPr>
        <w:t xml:space="preserve">. Each assay was repeated thrice, and three different inserts were used to obtain a mean cell number in five fields per membrane. </w:t>
      </w:r>
    </w:p>
    <w:p w14:paraId="4AC63DE6" w14:textId="77777777" w:rsidR="008A2ABF" w:rsidRPr="008A2ABF" w:rsidRDefault="008A2ABF" w:rsidP="008A2ABF">
      <w:pPr>
        <w:spacing w:line="480" w:lineRule="auto"/>
        <w:rPr>
          <w:rFonts w:eastAsia="SimHei" w:cs="Times New Roman"/>
          <w:b/>
          <w:szCs w:val="24"/>
        </w:rPr>
      </w:pPr>
      <w:r w:rsidRPr="008A2ABF">
        <w:rPr>
          <w:rFonts w:eastAsia="SimHei" w:cs="Times New Roman"/>
          <w:b/>
          <w:szCs w:val="24"/>
        </w:rPr>
        <w:t>Quantification and Statistical Analysis</w:t>
      </w:r>
    </w:p>
    <w:p w14:paraId="0A1AF397" w14:textId="77777777" w:rsidR="00E03DF2" w:rsidRPr="00052799" w:rsidRDefault="00E03DF2" w:rsidP="00E03DF2">
      <w:pPr>
        <w:spacing w:line="480" w:lineRule="auto"/>
        <w:jc w:val="both"/>
        <w:rPr>
          <w:b/>
          <w:bCs/>
        </w:rPr>
      </w:pPr>
      <w:r w:rsidRPr="00052799">
        <w:rPr>
          <w:b/>
          <w:bCs/>
        </w:rPr>
        <w:t>Statistical Analysis</w:t>
      </w:r>
    </w:p>
    <w:p w14:paraId="040B5352" w14:textId="5A02A35E" w:rsidR="00BE5F84" w:rsidRPr="00E03DF2" w:rsidRDefault="00E03DF2" w:rsidP="00E03DF2">
      <w:pPr>
        <w:spacing w:line="480" w:lineRule="auto"/>
        <w:jc w:val="both"/>
        <w:rPr>
          <w:rFonts w:eastAsia="SimSun" w:cs="Times New Roman"/>
        </w:rPr>
      </w:pPr>
      <w:r>
        <w:rPr>
          <w:rFonts w:eastAsia="SimSun" w:cs="Times New Roman"/>
        </w:rPr>
        <w:t>R software (</w:t>
      </w:r>
      <w:r w:rsidRPr="00E11BCA">
        <w:rPr>
          <w:rFonts w:eastAsia="SimSun" w:cs="Times New Roman"/>
        </w:rPr>
        <w:t>4.</w:t>
      </w:r>
      <w:r>
        <w:rPr>
          <w:rFonts w:eastAsia="SimSun" w:cs="Times New Roman"/>
        </w:rPr>
        <w:t>1</w:t>
      </w:r>
      <w:r w:rsidRPr="00E11BCA">
        <w:rPr>
          <w:rFonts w:eastAsia="SimSun" w:cs="Times New Roman"/>
        </w:rPr>
        <w:t>.</w:t>
      </w:r>
      <w:r>
        <w:rPr>
          <w:rFonts w:eastAsia="SimSun" w:cs="Times New Roman"/>
        </w:rPr>
        <w:t xml:space="preserve">2) was employed to </w:t>
      </w:r>
      <w:r>
        <w:rPr>
          <w:rFonts w:eastAsia="SimSun" w:cs="Times New Roman" w:hint="eastAsia"/>
        </w:rPr>
        <w:t>carry</w:t>
      </w:r>
      <w:r>
        <w:rPr>
          <w:rFonts w:eastAsia="SimSun" w:cs="Times New Roman"/>
        </w:rPr>
        <w:t xml:space="preserve"> out </w:t>
      </w:r>
      <w:r w:rsidR="003064C8">
        <w:rPr>
          <w:rFonts w:eastAsia="SimSun" w:cs="Times New Roman"/>
        </w:rPr>
        <w:t xml:space="preserve">bioinformatic </w:t>
      </w:r>
      <w:r w:rsidRPr="00E11BCA">
        <w:rPr>
          <w:rFonts w:eastAsia="SimSun" w:cs="Times New Roman"/>
        </w:rPr>
        <w:t>statistical analysis</w:t>
      </w:r>
      <w:r>
        <w:rPr>
          <w:rFonts w:eastAsia="SimSun" w:cs="Times New Roman"/>
        </w:rPr>
        <w:t xml:space="preserve"> and graph </w:t>
      </w:r>
      <w:r>
        <w:rPr>
          <w:rFonts w:eastAsia="SimSun" w:cs="Times New Roman" w:hint="eastAsia"/>
        </w:rPr>
        <w:t>plotting</w:t>
      </w:r>
      <w:r>
        <w:rPr>
          <w:rFonts w:eastAsia="SimSun" w:cs="Times New Roman"/>
        </w:rPr>
        <w:t xml:space="preserve">. </w:t>
      </w:r>
      <w:r w:rsidRPr="00416025">
        <w:rPr>
          <w:rFonts w:eastAsia="SimSun" w:cs="Times New Roman"/>
        </w:rPr>
        <w:t>The Wilcox test</w:t>
      </w:r>
      <w:r>
        <w:rPr>
          <w:rFonts w:eastAsia="SimSun" w:cs="Times New Roman"/>
        </w:rPr>
        <w:t xml:space="preserve"> </w:t>
      </w:r>
      <w:r>
        <w:rPr>
          <w:rFonts w:eastAsia="SimSun" w:cs="Times New Roman" w:hint="eastAsia"/>
        </w:rPr>
        <w:t>was</w:t>
      </w:r>
      <w:r>
        <w:rPr>
          <w:rFonts w:eastAsia="SimSun" w:cs="Times New Roman"/>
        </w:rPr>
        <w:t xml:space="preserve"> </w:t>
      </w:r>
      <w:r>
        <w:rPr>
          <w:rFonts w:eastAsia="SimSun" w:cs="Times New Roman" w:hint="eastAsia"/>
        </w:rPr>
        <w:t>applied</w:t>
      </w:r>
      <w:r>
        <w:rPr>
          <w:rFonts w:eastAsia="SimSun" w:cs="Times New Roman"/>
        </w:rPr>
        <w:t xml:space="preserve"> to analyze the differences between the two groups. </w:t>
      </w:r>
      <w:bookmarkStart w:id="1" w:name="OLE_LINK139"/>
      <w:bookmarkStart w:id="2" w:name="OLE_LINK140"/>
      <w:r w:rsidRPr="00544182">
        <w:rPr>
          <w:rFonts w:eastAsia="SimSun" w:cs="Times New Roman"/>
        </w:rPr>
        <w:t>Kaplan-Meier survival analysis</w:t>
      </w:r>
      <w:bookmarkEnd w:id="1"/>
      <w:bookmarkEnd w:id="2"/>
      <w:r w:rsidRPr="00544182">
        <w:rPr>
          <w:rFonts w:eastAsia="SimSun" w:cs="Times New Roman"/>
        </w:rPr>
        <w:t xml:space="preserve"> and univariate Cox regression model</w:t>
      </w:r>
      <w:r>
        <w:rPr>
          <w:rFonts w:eastAsia="SimSun" w:cs="Times New Roman"/>
        </w:rPr>
        <w:t xml:space="preserve"> were used to determine the correlation between CRGs and </w:t>
      </w:r>
      <w:r w:rsidRPr="00544182">
        <w:rPr>
          <w:rFonts w:eastAsia="SimSun" w:cs="Times New Roman"/>
        </w:rPr>
        <w:t>prognosis.</w:t>
      </w:r>
      <w:r>
        <w:rPr>
          <w:rFonts w:eastAsia="SimSun" w:cs="Times New Roman"/>
        </w:rPr>
        <w:t xml:space="preserve"> Survival analysis was performed by the </w:t>
      </w:r>
      <w:r w:rsidRPr="00544182">
        <w:rPr>
          <w:rFonts w:eastAsia="SimSun" w:cs="Times New Roman"/>
        </w:rPr>
        <w:t>Kaplan-Meier</w:t>
      </w:r>
      <w:r>
        <w:rPr>
          <w:rFonts w:eastAsia="SimSun" w:cs="Times New Roman"/>
        </w:rPr>
        <w:t xml:space="preserve"> method, and </w:t>
      </w:r>
      <w:r w:rsidRPr="00177654">
        <w:rPr>
          <w:rFonts w:eastAsia="SimSun" w:cs="Times New Roman"/>
        </w:rPr>
        <w:t>the log-rank test</w:t>
      </w:r>
      <w:r>
        <w:rPr>
          <w:rFonts w:eastAsia="SimSun" w:cs="Times New Roman"/>
        </w:rPr>
        <w:t xml:space="preserve"> was applied to calculate the p-value of the difference. </w:t>
      </w:r>
      <w:r w:rsidRPr="0049707E">
        <w:rPr>
          <w:rFonts w:eastAsia="SimSun" w:cs="Times New Roman"/>
        </w:rPr>
        <w:t xml:space="preserve">Spearman correlation analysis and distance correlation analysis were </w:t>
      </w:r>
      <w:r>
        <w:rPr>
          <w:rFonts w:eastAsia="SimSun" w:cs="Times New Roman"/>
        </w:rPr>
        <w:t xml:space="preserve">performed in </w:t>
      </w:r>
      <w:r w:rsidRPr="0049707E">
        <w:rPr>
          <w:rFonts w:eastAsia="SimSun" w:cs="Times New Roman"/>
        </w:rPr>
        <w:t>the correlation test.</w:t>
      </w:r>
      <w:r>
        <w:rPr>
          <w:rFonts w:eastAsia="SimSun" w:cs="Times New Roman"/>
        </w:rPr>
        <w:t xml:space="preserve"> “</w:t>
      </w:r>
      <w:proofErr w:type="spellStart"/>
      <w:r w:rsidRPr="00C76371">
        <w:rPr>
          <w:rFonts w:eastAsia="SimSun" w:cs="Times New Roman"/>
        </w:rPr>
        <w:t>pheatmap</w:t>
      </w:r>
      <w:proofErr w:type="spellEnd"/>
      <w:r>
        <w:rPr>
          <w:rFonts w:eastAsia="SimSun" w:cs="Times New Roman"/>
        </w:rPr>
        <w:t xml:space="preserve">” </w:t>
      </w:r>
      <w:r w:rsidRPr="00C76371">
        <w:rPr>
          <w:rFonts w:eastAsia="SimSun" w:cs="Times New Roman"/>
        </w:rPr>
        <w:t>package</w:t>
      </w:r>
      <w:r>
        <w:rPr>
          <w:rFonts w:eastAsia="SimSun" w:cs="Times New Roman"/>
        </w:rPr>
        <w:t xml:space="preserve"> was used to draw all the heatmaps. </w:t>
      </w:r>
      <w:r w:rsidR="008A2ABF" w:rsidRPr="00C9640E">
        <w:rPr>
          <w:rFonts w:eastAsia="SimHei" w:cs="Times New Roman"/>
          <w:szCs w:val="24"/>
        </w:rPr>
        <w:t xml:space="preserve">The quantitative data were compared between groups using the Student's t-test. </w:t>
      </w:r>
      <w:r w:rsidR="008A2ABF" w:rsidRPr="00C9640E">
        <w:rPr>
          <w:rFonts w:eastAsia="SimHei" w:cs="Times New Roman"/>
          <w:szCs w:val="24"/>
        </w:rPr>
        <w:lastRenderedPageBreak/>
        <w:t>Categorical data were analyzed using the Fisher’s exact test. The cumulative recurrence and survival rates were determined using the Kaplan-Meier method and log-rank test. A value of p &lt; 0.05 was considered to be</w:t>
      </w:r>
      <w:r w:rsidR="00B03172">
        <w:rPr>
          <w:rFonts w:eastAsia="SimHei" w:cs="Times New Roman" w:hint="eastAsia"/>
          <w:szCs w:val="24"/>
          <w:lang w:eastAsia="zh-CN"/>
        </w:rPr>
        <w:t xml:space="preserve"> </w:t>
      </w:r>
      <w:r w:rsidR="008A2ABF" w:rsidRPr="00C9640E">
        <w:rPr>
          <w:rFonts w:eastAsia="SimHei" w:cs="Times New Roman"/>
          <w:szCs w:val="24"/>
        </w:rPr>
        <w:t xml:space="preserve">significant. </w:t>
      </w:r>
      <w:r w:rsidR="003064C8">
        <w:rPr>
          <w:rFonts w:eastAsia="SimHei" w:cs="Times New Roman"/>
          <w:szCs w:val="24"/>
        </w:rPr>
        <w:t>T</w:t>
      </w:r>
      <w:r w:rsidR="008A2ABF" w:rsidRPr="00C9640E">
        <w:rPr>
          <w:rFonts w:eastAsia="SimHei" w:cs="Times New Roman"/>
          <w:szCs w:val="24"/>
        </w:rPr>
        <w:t xml:space="preserve">he analyses were performed using the SPSS software (version </w:t>
      </w:r>
      <w:r>
        <w:rPr>
          <w:rFonts w:eastAsia="SimHei" w:cs="Times New Roman"/>
          <w:szCs w:val="24"/>
        </w:rPr>
        <w:t>2</w:t>
      </w:r>
      <w:r w:rsidR="009D03DD">
        <w:rPr>
          <w:rFonts w:eastAsia="SimHei" w:cs="Times New Roman"/>
          <w:szCs w:val="24"/>
        </w:rPr>
        <w:t>6</w:t>
      </w:r>
      <w:r w:rsidR="008A2ABF" w:rsidRPr="00C9640E">
        <w:rPr>
          <w:rFonts w:eastAsia="SimHei" w:cs="Times New Roman"/>
          <w:szCs w:val="24"/>
        </w:rPr>
        <w:t xml:space="preserve">.0). </w:t>
      </w:r>
    </w:p>
    <w:p w14:paraId="2388C1FD" w14:textId="4DE5CD8C" w:rsidR="008A2ABF" w:rsidRPr="00C9640E" w:rsidRDefault="008A2ABF" w:rsidP="008A2ABF">
      <w:pPr>
        <w:spacing w:line="480" w:lineRule="auto"/>
        <w:rPr>
          <w:rFonts w:eastAsia="SimHei" w:cs="Times New Roman"/>
          <w:szCs w:val="24"/>
        </w:rPr>
      </w:pPr>
      <w:r w:rsidRPr="00C9640E">
        <w:rPr>
          <w:rFonts w:eastAsia="SimHei" w:cs="Times New Roman"/>
          <w:szCs w:val="24"/>
        </w:rPr>
        <w:fldChar w:fldCharType="begin"/>
      </w:r>
      <w:r w:rsidRPr="00C9640E">
        <w:rPr>
          <w:rFonts w:eastAsia="SimHei" w:cs="Times New Roman"/>
          <w:szCs w:val="24"/>
        </w:rPr>
        <w:instrText xml:space="preserve"> ADDIN </w:instrText>
      </w:r>
      <w:r w:rsidRPr="00C9640E">
        <w:rPr>
          <w:rFonts w:eastAsia="SimHei" w:cs="Times New Roman"/>
          <w:szCs w:val="24"/>
        </w:rPr>
        <w:fldChar w:fldCharType="end"/>
      </w:r>
    </w:p>
    <w:p w14:paraId="3CACC31F" w14:textId="3C6C7764" w:rsidR="008A2ABF" w:rsidRPr="00245CF9" w:rsidRDefault="008A2ABF" w:rsidP="00245CF9">
      <w:pPr>
        <w:rPr>
          <w:rFonts w:cs="Times New Roman"/>
          <w:b/>
          <w:szCs w:val="24"/>
        </w:rPr>
      </w:pPr>
    </w:p>
    <w:p w14:paraId="17310855" w14:textId="4F195C53" w:rsidR="00A32E80" w:rsidRDefault="00A32E80" w:rsidP="00A32E80"/>
    <w:p w14:paraId="1AF7C5E1" w14:textId="2E6F0788" w:rsidR="00A32E80" w:rsidRDefault="00A32E80" w:rsidP="00A32E80"/>
    <w:p w14:paraId="7480A81F" w14:textId="06BEA48D" w:rsidR="00A32E80" w:rsidRDefault="00A32E80" w:rsidP="00A32E80"/>
    <w:p w14:paraId="5ABB6F4A" w14:textId="63A96151" w:rsidR="00A32E80" w:rsidRDefault="00A32E80" w:rsidP="00A32E80"/>
    <w:p w14:paraId="74074ECB" w14:textId="5766B0F0" w:rsidR="00A32E80" w:rsidRDefault="00A32E80" w:rsidP="00A32E80"/>
    <w:p w14:paraId="199ED64F" w14:textId="7D90567C" w:rsidR="00A32E80" w:rsidRDefault="00A32E80" w:rsidP="00A32E80"/>
    <w:p w14:paraId="2552BF52" w14:textId="72827265" w:rsidR="00A32E80" w:rsidRDefault="00A32E80" w:rsidP="00A32E80"/>
    <w:p w14:paraId="116B8315" w14:textId="64906FCE" w:rsidR="00A32E80" w:rsidRDefault="00A32E80" w:rsidP="00A32E80"/>
    <w:p w14:paraId="141E0E00" w14:textId="600BD982" w:rsidR="00A32E80" w:rsidRDefault="00A32E80" w:rsidP="00A32E80"/>
    <w:p w14:paraId="41A44351" w14:textId="55B75444" w:rsidR="00A32E80" w:rsidRDefault="00A32E80" w:rsidP="00A32E80"/>
    <w:p w14:paraId="7528865F" w14:textId="2EB7EA44" w:rsidR="00A32E80" w:rsidRDefault="00A32E80" w:rsidP="00A32E80"/>
    <w:p w14:paraId="60A30100" w14:textId="686A5615" w:rsidR="00A32E80" w:rsidRDefault="00A32E80" w:rsidP="00A32E80"/>
    <w:p w14:paraId="527551D9" w14:textId="79D1D316" w:rsidR="00A32E80" w:rsidRDefault="00A32E80" w:rsidP="00A32E80"/>
    <w:p w14:paraId="019BEA5B" w14:textId="77777777" w:rsidR="00A32E80" w:rsidRPr="00A32E80" w:rsidRDefault="00A32E80" w:rsidP="00A32E80"/>
    <w:p w14:paraId="3F727763" w14:textId="77777777" w:rsidR="0092742A" w:rsidRDefault="0092742A" w:rsidP="0092742A">
      <w:pPr>
        <w:pStyle w:val="Heading1"/>
        <w:numPr>
          <w:ilvl w:val="0"/>
          <w:numId w:val="0"/>
        </w:numPr>
      </w:pPr>
    </w:p>
    <w:p w14:paraId="2A53A501" w14:textId="77777777" w:rsidR="0092742A" w:rsidRDefault="0092742A" w:rsidP="0092742A">
      <w:pPr>
        <w:pStyle w:val="Heading1"/>
        <w:numPr>
          <w:ilvl w:val="0"/>
          <w:numId w:val="0"/>
        </w:numPr>
      </w:pPr>
    </w:p>
    <w:p w14:paraId="708DF4A0" w14:textId="77777777" w:rsidR="0092742A" w:rsidRDefault="0092742A" w:rsidP="0092742A">
      <w:pPr>
        <w:pStyle w:val="Heading1"/>
        <w:numPr>
          <w:ilvl w:val="0"/>
          <w:numId w:val="0"/>
        </w:numPr>
      </w:pPr>
    </w:p>
    <w:p w14:paraId="406B1C8D" w14:textId="77777777" w:rsidR="0092742A" w:rsidRDefault="0092742A" w:rsidP="0092742A">
      <w:pPr>
        <w:pStyle w:val="Heading1"/>
        <w:numPr>
          <w:ilvl w:val="0"/>
          <w:numId w:val="0"/>
        </w:numPr>
      </w:pPr>
    </w:p>
    <w:p w14:paraId="3BD5A427" w14:textId="19D5F6D6" w:rsidR="00EA3D3C" w:rsidRPr="00994A3D" w:rsidRDefault="00654E8F" w:rsidP="0092742A">
      <w:pPr>
        <w:pStyle w:val="Heading1"/>
        <w:numPr>
          <w:ilvl w:val="0"/>
          <w:numId w:val="0"/>
        </w:numPr>
      </w:pPr>
      <w:r w:rsidRPr="00994A3D">
        <w:lastRenderedPageBreak/>
        <w:t xml:space="preserve">Supplementary </w:t>
      </w:r>
      <w:r w:rsidR="00B72F74" w:rsidRPr="00994A3D">
        <w:t>Figures</w:t>
      </w:r>
    </w:p>
    <w:p w14:paraId="7B65BC41" w14:textId="37B85201" w:rsidR="00DE23E8" w:rsidRDefault="00A81B4D" w:rsidP="00654E8F">
      <w:pPr>
        <w:spacing w:before="240"/>
      </w:pPr>
      <w:r>
        <w:rPr>
          <w:noProof/>
        </w:rPr>
        <w:drawing>
          <wp:inline distT="0" distB="0" distL="0" distR="0" wp14:anchorId="6B2E7896" wp14:editId="0904D7C3">
            <wp:extent cx="5657153" cy="7320090"/>
            <wp:effectExtent l="0" t="0" r="127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66322" cy="7331954"/>
                    </a:xfrm>
                    <a:prstGeom prst="rect">
                      <a:avLst/>
                    </a:prstGeom>
                    <a:noFill/>
                    <a:ln>
                      <a:noFill/>
                    </a:ln>
                  </pic:spPr>
                </pic:pic>
              </a:graphicData>
            </a:graphic>
          </wp:inline>
        </w:drawing>
      </w:r>
    </w:p>
    <w:p w14:paraId="2F29D403" w14:textId="77777777" w:rsidR="00B72F74" w:rsidRPr="00B536E1" w:rsidRDefault="00B72F74" w:rsidP="00B72F74">
      <w:pPr>
        <w:spacing w:line="480" w:lineRule="auto"/>
        <w:rPr>
          <w:rFonts w:cs="Times New Roman"/>
          <w:lang w:val="en-GB"/>
        </w:rPr>
      </w:pPr>
      <w:r>
        <w:rPr>
          <w:rFonts w:cs="Times New Roman"/>
          <w:b/>
          <w:bCs/>
          <w:lang w:val="en-GB"/>
        </w:rPr>
        <w:t xml:space="preserve">Supplementary Figure 1. </w:t>
      </w:r>
      <w:r>
        <w:rPr>
          <w:rFonts w:cs="Times New Roman"/>
          <w:lang w:val="en-GB"/>
        </w:rPr>
        <w:t xml:space="preserve">The flow chart for constructing </w:t>
      </w:r>
      <w:proofErr w:type="spellStart"/>
      <w:r>
        <w:rPr>
          <w:rFonts w:cs="Times New Roman"/>
        </w:rPr>
        <w:t>c</w:t>
      </w:r>
      <w:r w:rsidRPr="001F3565">
        <w:rPr>
          <w:rFonts w:cs="Times New Roman"/>
        </w:rPr>
        <w:t>uproptosis</w:t>
      </w:r>
      <w:proofErr w:type="spellEnd"/>
      <w:r w:rsidRPr="00841DFF">
        <w:rPr>
          <w:rFonts w:cs="Times New Roman"/>
        </w:rPr>
        <w:t xml:space="preserve">-related </w:t>
      </w:r>
      <w:proofErr w:type="spellStart"/>
      <w:r w:rsidRPr="00841DFF">
        <w:rPr>
          <w:rFonts w:cs="Times New Roman"/>
        </w:rPr>
        <w:t>lncRNA</w:t>
      </w:r>
      <w:r>
        <w:rPr>
          <w:rFonts w:cs="Times New Roman"/>
        </w:rPr>
        <w:t>s</w:t>
      </w:r>
      <w:proofErr w:type="spellEnd"/>
      <w:r w:rsidRPr="00841DFF">
        <w:rPr>
          <w:rFonts w:cs="Times New Roman"/>
        </w:rPr>
        <w:t xml:space="preserve"> signature</w:t>
      </w:r>
      <w:r>
        <w:rPr>
          <w:rFonts w:cs="Times New Roman"/>
        </w:rPr>
        <w:t xml:space="preserve">. </w:t>
      </w:r>
    </w:p>
    <w:p w14:paraId="60DB31DC" w14:textId="059DD024" w:rsidR="00B72F74" w:rsidRDefault="00B72F74" w:rsidP="00654E8F">
      <w:pPr>
        <w:spacing w:before="240"/>
        <w:rPr>
          <w:lang w:val="en-GB"/>
        </w:rPr>
      </w:pPr>
    </w:p>
    <w:p w14:paraId="1246A7F5" w14:textId="3BA6224B" w:rsidR="00B72F74" w:rsidRDefault="00B72F74" w:rsidP="00654E8F">
      <w:pPr>
        <w:spacing w:before="240"/>
        <w:rPr>
          <w:lang w:val="en-GB"/>
        </w:rPr>
      </w:pPr>
    </w:p>
    <w:p w14:paraId="0F675B53" w14:textId="3C889559" w:rsidR="00B72F74" w:rsidRDefault="00B72F74" w:rsidP="00654E8F">
      <w:pPr>
        <w:spacing w:before="240"/>
        <w:rPr>
          <w:lang w:val="en-GB"/>
        </w:rPr>
      </w:pPr>
      <w:r>
        <w:rPr>
          <w:noProof/>
          <w:lang w:val="en-GB"/>
        </w:rPr>
        <w:drawing>
          <wp:inline distT="0" distB="0" distL="0" distR="0" wp14:anchorId="6DDC9BFA" wp14:editId="792DBF73">
            <wp:extent cx="6512805" cy="5909481"/>
            <wp:effectExtent l="0" t="0" r="2540" b="0"/>
            <wp:docPr id="4" name="图片 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表&#10;&#10;描述已自动生成"/>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20044" cy="5916050"/>
                    </a:xfrm>
                    <a:prstGeom prst="rect">
                      <a:avLst/>
                    </a:prstGeom>
                  </pic:spPr>
                </pic:pic>
              </a:graphicData>
            </a:graphic>
          </wp:inline>
        </w:drawing>
      </w:r>
    </w:p>
    <w:p w14:paraId="786F3ABC" w14:textId="595C3482" w:rsidR="00B72F74" w:rsidRDefault="00B72F74" w:rsidP="00B72F74">
      <w:pPr>
        <w:spacing w:line="480" w:lineRule="auto"/>
        <w:rPr>
          <w:rFonts w:cs="Times New Roman"/>
          <w:lang w:val="en-GB"/>
        </w:rPr>
      </w:pPr>
      <w:r>
        <w:rPr>
          <w:rFonts w:cs="Times New Roman"/>
          <w:b/>
          <w:bCs/>
          <w:lang w:val="en-GB"/>
        </w:rPr>
        <w:t xml:space="preserve">Supplementary Figure 2. </w:t>
      </w:r>
      <w:r>
        <w:rPr>
          <w:rFonts w:cs="Times New Roman"/>
          <w:lang w:val="en-GB"/>
        </w:rPr>
        <w:t xml:space="preserve">Construction of </w:t>
      </w:r>
      <w:proofErr w:type="spellStart"/>
      <w:r>
        <w:rPr>
          <w:rFonts w:cs="Times New Roman"/>
        </w:rPr>
        <w:t>c</w:t>
      </w:r>
      <w:r w:rsidRPr="001F3565">
        <w:rPr>
          <w:rFonts w:cs="Times New Roman"/>
        </w:rPr>
        <w:t>uproptosis</w:t>
      </w:r>
      <w:proofErr w:type="spellEnd"/>
      <w:r>
        <w:rPr>
          <w:rFonts w:cs="Times New Roman"/>
        </w:rPr>
        <w:t>-</w:t>
      </w:r>
      <w:r w:rsidRPr="00841DFF">
        <w:rPr>
          <w:rFonts w:cs="Times New Roman"/>
        </w:rPr>
        <w:t xml:space="preserve">related </w:t>
      </w:r>
      <w:proofErr w:type="spellStart"/>
      <w:r w:rsidRPr="00841DFF">
        <w:rPr>
          <w:rFonts w:cs="Times New Roman"/>
        </w:rPr>
        <w:t>lncRNA</w:t>
      </w:r>
      <w:r>
        <w:rPr>
          <w:rFonts w:cs="Times New Roman"/>
        </w:rPr>
        <w:t>s</w:t>
      </w:r>
      <w:proofErr w:type="spellEnd"/>
      <w:r>
        <w:rPr>
          <w:rFonts w:cs="Times New Roman"/>
        </w:rPr>
        <w:t xml:space="preserve"> signature. </w:t>
      </w:r>
      <w:r>
        <w:rPr>
          <w:rFonts w:cs="Times New Roman"/>
          <w:b/>
          <w:bCs/>
        </w:rPr>
        <w:t xml:space="preserve">(A) </w:t>
      </w:r>
      <w:r>
        <w:rPr>
          <w:rFonts w:cs="Times New Roman"/>
        </w:rPr>
        <w:t xml:space="preserve">Heat map of </w:t>
      </w:r>
      <w:r w:rsidRPr="00A36788">
        <w:rPr>
          <w:rFonts w:cs="Times New Roman"/>
        </w:rPr>
        <w:t>differentially expressed</w:t>
      </w:r>
      <w:r>
        <w:rPr>
          <w:rFonts w:cs="Times New Roman"/>
        </w:rPr>
        <w:t xml:space="preserve"> </w:t>
      </w:r>
      <w:bookmarkStart w:id="3" w:name="OLE_LINK337"/>
      <w:bookmarkStart w:id="4" w:name="OLE_LINK338"/>
      <w:proofErr w:type="spellStart"/>
      <w:r>
        <w:rPr>
          <w:rFonts w:cs="Times New Roman"/>
        </w:rPr>
        <w:t>c</w:t>
      </w:r>
      <w:r w:rsidRPr="001F3565">
        <w:rPr>
          <w:rFonts w:cs="Times New Roman"/>
        </w:rPr>
        <w:t>uproptosis</w:t>
      </w:r>
      <w:proofErr w:type="spellEnd"/>
      <w:r>
        <w:rPr>
          <w:rFonts w:cs="Times New Roman"/>
        </w:rPr>
        <w:t>-</w:t>
      </w:r>
      <w:r w:rsidRPr="00841DFF">
        <w:rPr>
          <w:rFonts w:cs="Times New Roman"/>
        </w:rPr>
        <w:t xml:space="preserve">related </w:t>
      </w:r>
      <w:proofErr w:type="spellStart"/>
      <w:r w:rsidRPr="00841DFF">
        <w:rPr>
          <w:rFonts w:cs="Times New Roman"/>
        </w:rPr>
        <w:t>lncRNA</w:t>
      </w:r>
      <w:r>
        <w:rPr>
          <w:rFonts w:cs="Times New Roman"/>
        </w:rPr>
        <w:t>s</w:t>
      </w:r>
      <w:bookmarkEnd w:id="3"/>
      <w:bookmarkEnd w:id="4"/>
      <w:proofErr w:type="spellEnd"/>
      <w:r>
        <w:rPr>
          <w:rFonts w:cs="Times New Roman"/>
        </w:rPr>
        <w:t xml:space="preserve"> in normal and HCC cancer. </w:t>
      </w:r>
      <w:r>
        <w:rPr>
          <w:rFonts w:cs="Times New Roman"/>
          <w:b/>
          <w:bCs/>
        </w:rPr>
        <w:t xml:space="preserve">(B) </w:t>
      </w:r>
      <w:r w:rsidRPr="00472731">
        <w:rPr>
          <w:rFonts w:cs="Times New Roman"/>
        </w:rPr>
        <w:t>The</w:t>
      </w:r>
      <w:r>
        <w:rPr>
          <w:rFonts w:cs="Times New Roman"/>
          <w:b/>
          <w:bCs/>
        </w:rPr>
        <w:t xml:space="preserve"> </w:t>
      </w:r>
      <w:r w:rsidRPr="007626E9">
        <w:rPr>
          <w:rFonts w:cs="Times New Roman"/>
        </w:rPr>
        <w:t xml:space="preserve">Forest plot shows </w:t>
      </w:r>
      <w:r>
        <w:rPr>
          <w:rFonts w:cs="Times New Roman"/>
        </w:rPr>
        <w:t xml:space="preserve">the </w:t>
      </w:r>
      <w:r w:rsidRPr="007626E9">
        <w:rPr>
          <w:rFonts w:cs="Times New Roman"/>
        </w:rPr>
        <w:t>prognostic</w:t>
      </w:r>
      <w:r>
        <w:rPr>
          <w:rFonts w:cs="Times New Roman"/>
        </w:rPr>
        <w:t xml:space="preserve"> value of </w:t>
      </w:r>
      <w:proofErr w:type="spellStart"/>
      <w:r>
        <w:rPr>
          <w:rFonts w:cs="Times New Roman"/>
        </w:rPr>
        <w:t>c</w:t>
      </w:r>
      <w:r w:rsidRPr="001F3565">
        <w:rPr>
          <w:rFonts w:cs="Times New Roman"/>
        </w:rPr>
        <w:t>uproptosis</w:t>
      </w:r>
      <w:proofErr w:type="spellEnd"/>
      <w:r>
        <w:rPr>
          <w:rFonts w:cs="Times New Roman"/>
        </w:rPr>
        <w:t>-</w:t>
      </w:r>
      <w:r w:rsidRPr="00841DFF">
        <w:rPr>
          <w:rFonts w:cs="Times New Roman"/>
        </w:rPr>
        <w:t xml:space="preserve">related </w:t>
      </w:r>
      <w:proofErr w:type="spellStart"/>
      <w:r w:rsidRPr="00841DFF">
        <w:rPr>
          <w:rFonts w:cs="Times New Roman"/>
        </w:rPr>
        <w:t>lncRNA</w:t>
      </w:r>
      <w:r>
        <w:rPr>
          <w:rFonts w:cs="Times New Roman"/>
        </w:rPr>
        <w:t>s</w:t>
      </w:r>
      <w:proofErr w:type="spellEnd"/>
      <w:r>
        <w:rPr>
          <w:rFonts w:cs="Times New Roman"/>
        </w:rPr>
        <w:t xml:space="preserve">. </w:t>
      </w:r>
      <w:r>
        <w:rPr>
          <w:rFonts w:cs="Times New Roman"/>
          <w:b/>
          <w:bCs/>
        </w:rPr>
        <w:t xml:space="preserve">(C - D) </w:t>
      </w:r>
      <w:r w:rsidRPr="00A05231">
        <w:rPr>
          <w:rFonts w:cs="Times New Roman"/>
        </w:rPr>
        <w:t>LASSO COX regression analys</w:t>
      </w:r>
      <w:r>
        <w:rPr>
          <w:rFonts w:cs="Times New Roman"/>
        </w:rPr>
        <w:t>is.</w:t>
      </w:r>
    </w:p>
    <w:p w14:paraId="50A51A0F" w14:textId="3FD6705F" w:rsidR="00B72F74" w:rsidRDefault="00B72F74" w:rsidP="00654E8F">
      <w:pPr>
        <w:spacing w:before="240"/>
        <w:rPr>
          <w:lang w:val="en-GB"/>
        </w:rPr>
      </w:pPr>
    </w:p>
    <w:p w14:paraId="0F71EA0C" w14:textId="202C8BE1" w:rsidR="0052099E" w:rsidRDefault="0052099E" w:rsidP="00654E8F">
      <w:pPr>
        <w:spacing w:before="240"/>
        <w:rPr>
          <w:lang w:val="en-GB"/>
        </w:rPr>
      </w:pPr>
    </w:p>
    <w:p w14:paraId="67FEEF15" w14:textId="470DB9C2" w:rsidR="0052099E" w:rsidRDefault="0052099E" w:rsidP="00654E8F">
      <w:pPr>
        <w:spacing w:before="240"/>
        <w:rPr>
          <w:lang w:val="en-GB"/>
        </w:rPr>
      </w:pPr>
      <w:r>
        <w:rPr>
          <w:noProof/>
          <w:lang w:val="en-GB"/>
        </w:rPr>
        <w:drawing>
          <wp:inline distT="0" distB="0" distL="0" distR="0" wp14:anchorId="50E45596" wp14:editId="28805054">
            <wp:extent cx="6163310" cy="4815205"/>
            <wp:effectExtent l="0" t="0" r="889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63310" cy="4815205"/>
                    </a:xfrm>
                    <a:prstGeom prst="rect">
                      <a:avLst/>
                    </a:prstGeom>
                    <a:noFill/>
                    <a:ln>
                      <a:noFill/>
                    </a:ln>
                  </pic:spPr>
                </pic:pic>
              </a:graphicData>
            </a:graphic>
          </wp:inline>
        </w:drawing>
      </w:r>
    </w:p>
    <w:p w14:paraId="749C1BD8" w14:textId="5F16C636" w:rsidR="0052099E" w:rsidRDefault="0052099E" w:rsidP="0052099E">
      <w:pPr>
        <w:spacing w:before="240" w:line="480" w:lineRule="auto"/>
        <w:rPr>
          <w:lang w:val="en-GB"/>
        </w:rPr>
      </w:pPr>
      <w:r>
        <w:rPr>
          <w:rFonts w:cs="Times New Roman"/>
          <w:b/>
          <w:bCs/>
          <w:lang w:val="en-GB"/>
        </w:rPr>
        <w:t xml:space="preserve">Supplementary Figure 3.  </w:t>
      </w:r>
      <w:r>
        <w:rPr>
          <w:rFonts w:cs="Times New Roman"/>
          <w:bCs/>
          <w:lang w:val="en-GB"/>
        </w:rPr>
        <w:t xml:space="preserve">The correlation between lncRNA and overall survival periods was explored by </w:t>
      </w:r>
      <w:r>
        <w:rPr>
          <w:rFonts w:cs="Times New Roman"/>
          <w:color w:val="000000" w:themeColor="text1"/>
        </w:rPr>
        <w:t xml:space="preserve">UALCAN online tool. </w:t>
      </w:r>
      <w:r>
        <w:rPr>
          <w:rFonts w:cs="Times New Roman"/>
          <w:b/>
          <w:bCs/>
        </w:rPr>
        <w:t xml:space="preserve">(A) </w:t>
      </w:r>
      <w:r>
        <w:rPr>
          <w:rFonts w:cs="Times New Roman"/>
          <w:color w:val="000000" w:themeColor="text1"/>
        </w:rPr>
        <w:t xml:space="preserve">AC011476.3. </w:t>
      </w:r>
      <w:r>
        <w:rPr>
          <w:rFonts w:cs="Times New Roman"/>
          <w:b/>
          <w:bCs/>
        </w:rPr>
        <w:t xml:space="preserve">(B) </w:t>
      </w:r>
      <w:r>
        <w:rPr>
          <w:rFonts w:cs="Times New Roman"/>
          <w:color w:val="000000" w:themeColor="text1"/>
        </w:rPr>
        <w:t xml:space="preserve">AC026412.3. </w:t>
      </w:r>
      <w:r>
        <w:rPr>
          <w:rFonts w:cs="Times New Roman"/>
          <w:b/>
          <w:bCs/>
        </w:rPr>
        <w:t xml:space="preserve">(C) </w:t>
      </w:r>
      <w:r>
        <w:rPr>
          <w:rFonts w:cs="Times New Roman"/>
          <w:color w:val="000000" w:themeColor="text1"/>
        </w:rPr>
        <w:t>MKLN1-AS.</w:t>
      </w:r>
      <w:r>
        <w:rPr>
          <w:rFonts w:cs="Times New Roman"/>
          <w:b/>
          <w:bCs/>
        </w:rPr>
        <w:t xml:space="preserve"> (D) </w:t>
      </w:r>
      <w:r>
        <w:rPr>
          <w:rFonts w:cs="Times New Roman"/>
          <w:color w:val="000000" w:themeColor="text1"/>
        </w:rPr>
        <w:t xml:space="preserve">NRAV. </w:t>
      </w:r>
    </w:p>
    <w:p w14:paraId="0E8F8507" w14:textId="77777777" w:rsidR="0052099E" w:rsidRDefault="0052099E" w:rsidP="00654E8F">
      <w:pPr>
        <w:spacing w:before="240"/>
        <w:rPr>
          <w:lang w:val="en-GB"/>
        </w:rPr>
      </w:pPr>
    </w:p>
    <w:p w14:paraId="43465212" w14:textId="3DF00BDD" w:rsidR="00B72F74" w:rsidRDefault="00B72F74" w:rsidP="00654E8F">
      <w:pPr>
        <w:spacing w:before="240"/>
        <w:rPr>
          <w:lang w:val="en-GB"/>
        </w:rPr>
      </w:pPr>
      <w:r>
        <w:rPr>
          <w:noProof/>
          <w:lang w:val="en-GB"/>
        </w:rPr>
        <w:lastRenderedPageBreak/>
        <w:drawing>
          <wp:inline distT="0" distB="0" distL="0" distR="0" wp14:anchorId="637FCE95" wp14:editId="4386274F">
            <wp:extent cx="5877588" cy="7612760"/>
            <wp:effectExtent l="0" t="0" r="8890" b="7620"/>
            <wp:docPr id="5" name="图片 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表&#10;&#10;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79836" cy="7615671"/>
                    </a:xfrm>
                    <a:prstGeom prst="rect">
                      <a:avLst/>
                    </a:prstGeom>
                  </pic:spPr>
                </pic:pic>
              </a:graphicData>
            </a:graphic>
          </wp:inline>
        </w:drawing>
      </w:r>
    </w:p>
    <w:p w14:paraId="73BCB152" w14:textId="2C35D4E5" w:rsidR="00E75BD1" w:rsidRDefault="00B72F74" w:rsidP="00E75BD1">
      <w:pPr>
        <w:spacing w:line="480" w:lineRule="auto"/>
        <w:rPr>
          <w:rFonts w:cs="Times New Roman"/>
          <w:lang w:val="en-GB"/>
        </w:rPr>
      </w:pPr>
      <w:bookmarkStart w:id="5" w:name="OLE_LINK335"/>
      <w:bookmarkStart w:id="6" w:name="OLE_LINK336"/>
      <w:r>
        <w:rPr>
          <w:rFonts w:cs="Times New Roman"/>
          <w:b/>
          <w:bCs/>
          <w:lang w:val="en-GB"/>
        </w:rPr>
        <w:t xml:space="preserve">Supplementary Figure </w:t>
      </w:r>
      <w:r w:rsidR="00034CE9">
        <w:rPr>
          <w:rFonts w:cs="Times New Roman"/>
          <w:b/>
          <w:bCs/>
          <w:lang w:val="en-GB"/>
        </w:rPr>
        <w:t>4</w:t>
      </w:r>
      <w:r>
        <w:rPr>
          <w:rFonts w:cs="Times New Roman"/>
          <w:b/>
          <w:bCs/>
          <w:lang w:val="en-GB"/>
        </w:rPr>
        <w:t>.</w:t>
      </w:r>
      <w:bookmarkEnd w:id="5"/>
      <w:bookmarkEnd w:id="6"/>
      <w:r w:rsidR="00E75BD1" w:rsidRPr="00E75BD1">
        <w:rPr>
          <w:rFonts w:cs="Times New Roman"/>
          <w:lang w:val="en-GB"/>
        </w:rPr>
        <w:t xml:space="preserve"> </w:t>
      </w:r>
      <w:r w:rsidR="00E75BD1">
        <w:rPr>
          <w:rFonts w:cs="Times New Roman"/>
          <w:lang w:val="en-GB"/>
        </w:rPr>
        <w:t xml:space="preserve">The expression level of 10 CRGs in different immune subtypes (C1-C6). </w:t>
      </w:r>
    </w:p>
    <w:p w14:paraId="3D03FE78" w14:textId="4C3305DE" w:rsidR="00B72F74" w:rsidRDefault="00B72F74" w:rsidP="00E75BD1">
      <w:pPr>
        <w:rPr>
          <w:lang w:val="en-GB"/>
        </w:rPr>
      </w:pPr>
      <w:r>
        <w:rPr>
          <w:noProof/>
          <w:lang w:val="en-GB"/>
        </w:rPr>
        <w:lastRenderedPageBreak/>
        <w:drawing>
          <wp:inline distT="0" distB="0" distL="0" distR="0" wp14:anchorId="70F3BFC7" wp14:editId="13642E41">
            <wp:extent cx="5608646" cy="7264421"/>
            <wp:effectExtent l="0" t="0" r="0" b="0"/>
            <wp:docPr id="8" name="图片 8" descr="图示,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示, 日历&#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8740" cy="7277494"/>
                    </a:xfrm>
                    <a:prstGeom prst="rect">
                      <a:avLst/>
                    </a:prstGeom>
                  </pic:spPr>
                </pic:pic>
              </a:graphicData>
            </a:graphic>
          </wp:inline>
        </w:drawing>
      </w:r>
    </w:p>
    <w:p w14:paraId="3E743063" w14:textId="0A7112C5" w:rsidR="00582719" w:rsidRDefault="00C237F4" w:rsidP="00C237F4">
      <w:pPr>
        <w:spacing w:line="480" w:lineRule="auto"/>
        <w:rPr>
          <w:rFonts w:cs="Times New Roman"/>
          <w:lang w:val="en-GB"/>
        </w:rPr>
      </w:pPr>
      <w:r>
        <w:rPr>
          <w:rFonts w:cs="Times New Roman"/>
          <w:b/>
          <w:bCs/>
          <w:lang w:val="en-GB"/>
        </w:rPr>
        <w:t xml:space="preserve">Supplementary Figure </w:t>
      </w:r>
      <w:r w:rsidR="00034CE9">
        <w:rPr>
          <w:rFonts w:cs="Times New Roman"/>
          <w:b/>
          <w:bCs/>
          <w:lang w:val="en-GB"/>
        </w:rPr>
        <w:t>5</w:t>
      </w:r>
      <w:r>
        <w:rPr>
          <w:rFonts w:cs="Times New Roman"/>
          <w:b/>
          <w:bCs/>
          <w:lang w:val="en-GB"/>
        </w:rPr>
        <w:t xml:space="preserve">. </w:t>
      </w:r>
      <w:r>
        <w:rPr>
          <w:rFonts w:cs="Times New Roman"/>
          <w:lang w:val="en-GB"/>
        </w:rPr>
        <w:t xml:space="preserve">The correlation of 10 CRGs and immune scores in TCGA cancer. </w:t>
      </w:r>
      <w:r>
        <w:rPr>
          <w:rFonts w:cs="Times New Roman"/>
          <w:b/>
          <w:bCs/>
          <w:lang w:val="en-GB"/>
        </w:rPr>
        <w:t xml:space="preserve">(A) </w:t>
      </w:r>
      <w:proofErr w:type="spellStart"/>
      <w:r w:rsidRPr="00CD4158">
        <w:rPr>
          <w:rFonts w:cs="Times New Roman"/>
          <w:lang w:val="en-GB"/>
        </w:rPr>
        <w:t>Tumor</w:t>
      </w:r>
      <w:proofErr w:type="spellEnd"/>
      <w:r w:rsidRPr="00CD4158">
        <w:rPr>
          <w:rFonts w:cs="Times New Roman"/>
          <w:lang w:val="en-GB"/>
        </w:rPr>
        <w:t xml:space="preserve"> purity</w:t>
      </w:r>
      <w:r>
        <w:rPr>
          <w:rFonts w:cs="Times New Roman"/>
          <w:lang w:val="en-GB"/>
        </w:rPr>
        <w:t xml:space="preserve">. </w:t>
      </w:r>
      <w:r>
        <w:rPr>
          <w:rFonts w:cs="Times New Roman"/>
          <w:b/>
          <w:bCs/>
        </w:rPr>
        <w:t xml:space="preserve">(B) </w:t>
      </w:r>
      <w:proofErr w:type="spellStart"/>
      <w:r>
        <w:rPr>
          <w:rFonts w:cs="Times New Roman"/>
          <w:lang w:val="en-GB"/>
        </w:rPr>
        <w:t>ESTIMATEScore</w:t>
      </w:r>
      <w:proofErr w:type="spellEnd"/>
      <w:r>
        <w:rPr>
          <w:rFonts w:cs="Times New Roman"/>
          <w:lang w:val="en-GB"/>
        </w:rPr>
        <w:t xml:space="preserve">. </w:t>
      </w:r>
      <w:r>
        <w:rPr>
          <w:rFonts w:cs="Times New Roman"/>
          <w:b/>
          <w:bCs/>
        </w:rPr>
        <w:t xml:space="preserve">(C) </w:t>
      </w:r>
      <w:proofErr w:type="spellStart"/>
      <w:r w:rsidRPr="00CD4158">
        <w:rPr>
          <w:rFonts w:cs="Times New Roman"/>
        </w:rPr>
        <w:t>Immun</w:t>
      </w:r>
      <w:r>
        <w:rPr>
          <w:rFonts w:cs="Times New Roman"/>
        </w:rPr>
        <w:t>eS</w:t>
      </w:r>
      <w:r w:rsidRPr="00CD4158">
        <w:rPr>
          <w:rFonts w:cs="Times New Roman"/>
        </w:rPr>
        <w:t>core</w:t>
      </w:r>
      <w:proofErr w:type="spellEnd"/>
      <w:r>
        <w:rPr>
          <w:rFonts w:cs="Times New Roman"/>
          <w:lang w:val="en-GB"/>
        </w:rPr>
        <w:t xml:space="preserve">. </w:t>
      </w:r>
      <w:r>
        <w:rPr>
          <w:rFonts w:cs="Times New Roman"/>
          <w:b/>
          <w:bCs/>
        </w:rPr>
        <w:t xml:space="preserve">(D) </w:t>
      </w:r>
      <w:proofErr w:type="spellStart"/>
      <w:r>
        <w:rPr>
          <w:rFonts w:cs="Times New Roman"/>
          <w:lang w:val="en-GB"/>
        </w:rPr>
        <w:t>StromalScore</w:t>
      </w:r>
      <w:proofErr w:type="spellEnd"/>
      <w:r>
        <w:rPr>
          <w:rFonts w:cs="Times New Roman"/>
          <w:lang w:val="en-GB"/>
        </w:rPr>
        <w:t>.</w:t>
      </w:r>
    </w:p>
    <w:p w14:paraId="3D2272F4" w14:textId="03B3BFFA" w:rsidR="00582719" w:rsidRDefault="00FA7685" w:rsidP="00624C40">
      <w:pPr>
        <w:spacing w:line="480" w:lineRule="auto"/>
        <w:rPr>
          <w:rFonts w:cs="Times New Roman"/>
          <w:b/>
          <w:bCs/>
          <w:lang w:val="en-GB"/>
        </w:rPr>
      </w:pPr>
      <w:r>
        <w:rPr>
          <w:rFonts w:cs="Times New Roman"/>
          <w:noProof/>
          <w:lang w:val="en-GB"/>
        </w:rPr>
        <w:lastRenderedPageBreak/>
        <w:drawing>
          <wp:inline distT="0" distB="0" distL="0" distR="0" wp14:anchorId="1F9A832A" wp14:editId="62E9C8D8">
            <wp:extent cx="6200140" cy="4683125"/>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0140" cy="4683125"/>
                    </a:xfrm>
                    <a:prstGeom prst="rect">
                      <a:avLst/>
                    </a:prstGeom>
                    <a:noFill/>
                    <a:ln>
                      <a:noFill/>
                    </a:ln>
                  </pic:spPr>
                </pic:pic>
              </a:graphicData>
            </a:graphic>
          </wp:inline>
        </w:drawing>
      </w:r>
    </w:p>
    <w:p w14:paraId="21D89DB5" w14:textId="192CF9F3" w:rsidR="00624C40" w:rsidRDefault="00624C40" w:rsidP="00624C40">
      <w:pPr>
        <w:spacing w:line="480" w:lineRule="auto"/>
        <w:rPr>
          <w:rFonts w:cs="Times New Roman"/>
          <w:b/>
          <w:bCs/>
          <w:lang w:val="en-GB"/>
        </w:rPr>
      </w:pPr>
      <w:r w:rsidRPr="00624C40">
        <w:rPr>
          <w:rFonts w:cs="Times New Roman"/>
          <w:b/>
          <w:bCs/>
          <w:lang w:val="en-GB"/>
        </w:rPr>
        <w:t>Supplementary Figure 6. Correlation between distinct risk groups and drugs sensitivity.</w:t>
      </w:r>
    </w:p>
    <w:p w14:paraId="6D7DA0D6" w14:textId="07902F7A" w:rsidR="00624C40" w:rsidRDefault="00624C40" w:rsidP="00624C40">
      <w:pPr>
        <w:spacing w:line="480" w:lineRule="auto"/>
        <w:rPr>
          <w:rFonts w:cs="Times New Roman"/>
          <w:b/>
          <w:bCs/>
          <w:lang w:val="en-GB"/>
        </w:rPr>
      </w:pPr>
    </w:p>
    <w:p w14:paraId="417A0701" w14:textId="016B873C" w:rsidR="00624C40" w:rsidRDefault="00624C40" w:rsidP="00624C40">
      <w:pPr>
        <w:spacing w:line="480" w:lineRule="auto"/>
        <w:rPr>
          <w:rFonts w:cs="Times New Roman"/>
          <w:b/>
          <w:bCs/>
          <w:lang w:val="en-GB"/>
        </w:rPr>
      </w:pPr>
    </w:p>
    <w:p w14:paraId="152FC26B" w14:textId="6442507F" w:rsidR="00624C40" w:rsidRDefault="00624C40" w:rsidP="00624C40">
      <w:pPr>
        <w:spacing w:line="480" w:lineRule="auto"/>
        <w:rPr>
          <w:rFonts w:cs="Times New Roman"/>
          <w:b/>
          <w:bCs/>
          <w:lang w:val="en-GB"/>
        </w:rPr>
      </w:pPr>
    </w:p>
    <w:p w14:paraId="5F17045E" w14:textId="110F85C9" w:rsidR="00624C40" w:rsidRDefault="00624C40" w:rsidP="00624C40">
      <w:pPr>
        <w:spacing w:line="480" w:lineRule="auto"/>
        <w:rPr>
          <w:rFonts w:cs="Times New Roman"/>
          <w:b/>
          <w:bCs/>
          <w:lang w:val="en-GB"/>
        </w:rPr>
      </w:pPr>
    </w:p>
    <w:p w14:paraId="1B8C1842" w14:textId="688B6435" w:rsidR="00624C40" w:rsidRDefault="00624C40" w:rsidP="00624C40">
      <w:pPr>
        <w:spacing w:line="480" w:lineRule="auto"/>
        <w:rPr>
          <w:rFonts w:cs="Times New Roman"/>
          <w:b/>
          <w:bCs/>
          <w:lang w:val="en-GB"/>
        </w:rPr>
      </w:pPr>
    </w:p>
    <w:p w14:paraId="469022FD" w14:textId="1518A3A3" w:rsidR="00624C40" w:rsidRDefault="00624C40" w:rsidP="00624C40">
      <w:pPr>
        <w:spacing w:line="480" w:lineRule="auto"/>
        <w:rPr>
          <w:rFonts w:cs="Times New Roman"/>
          <w:b/>
          <w:bCs/>
          <w:lang w:val="en-GB"/>
        </w:rPr>
      </w:pPr>
      <w:r>
        <w:rPr>
          <w:rFonts w:cs="Times New Roman"/>
          <w:b/>
          <w:bCs/>
          <w:noProof/>
          <w:lang w:val="en-GB"/>
        </w:rPr>
        <w:lastRenderedPageBreak/>
        <w:drawing>
          <wp:inline distT="0" distB="0" distL="0" distR="0" wp14:anchorId="402C187B" wp14:editId="2184A218">
            <wp:extent cx="6194425" cy="4683125"/>
            <wp:effectExtent l="0" t="0" r="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4425" cy="4683125"/>
                    </a:xfrm>
                    <a:prstGeom prst="rect">
                      <a:avLst/>
                    </a:prstGeom>
                    <a:noFill/>
                    <a:ln>
                      <a:noFill/>
                    </a:ln>
                  </pic:spPr>
                </pic:pic>
              </a:graphicData>
            </a:graphic>
          </wp:inline>
        </w:drawing>
      </w:r>
    </w:p>
    <w:p w14:paraId="3CA23620" w14:textId="47471E71" w:rsidR="00624C40" w:rsidRDefault="00624C40" w:rsidP="00624C40">
      <w:pPr>
        <w:spacing w:line="480" w:lineRule="auto"/>
        <w:rPr>
          <w:rFonts w:cs="Times New Roman"/>
          <w:b/>
          <w:bCs/>
          <w:lang w:val="en-GB"/>
        </w:rPr>
      </w:pPr>
      <w:r w:rsidRPr="0019417D">
        <w:rPr>
          <w:rFonts w:cs="Times New Roman"/>
          <w:b/>
          <w:bCs/>
          <w:lang w:val="en-GB"/>
        </w:rPr>
        <w:t>Supplementary Figure 7. Correlation between distinct risk groups and drugs sensitivity (continued).</w:t>
      </w:r>
    </w:p>
    <w:p w14:paraId="6D4A6207" w14:textId="77777777" w:rsidR="00624C40" w:rsidRPr="00624C40" w:rsidRDefault="00624C40" w:rsidP="00624C40">
      <w:pPr>
        <w:spacing w:line="480" w:lineRule="auto"/>
        <w:rPr>
          <w:rFonts w:cs="Times New Roman"/>
          <w:b/>
          <w:bCs/>
          <w:lang w:val="en-GB"/>
        </w:rPr>
      </w:pPr>
    </w:p>
    <w:p w14:paraId="397100BA" w14:textId="77777777" w:rsidR="00624C40" w:rsidRDefault="00624C40" w:rsidP="00554B68">
      <w:pPr>
        <w:pStyle w:val="Heading1"/>
        <w:numPr>
          <w:ilvl w:val="0"/>
          <w:numId w:val="0"/>
        </w:numPr>
        <w:rPr>
          <w:lang w:val="en-GB"/>
        </w:rPr>
      </w:pPr>
    </w:p>
    <w:p w14:paraId="09F74FC1" w14:textId="77777777" w:rsidR="00624C40" w:rsidRDefault="00624C40" w:rsidP="00554B68">
      <w:pPr>
        <w:pStyle w:val="Heading1"/>
        <w:numPr>
          <w:ilvl w:val="0"/>
          <w:numId w:val="0"/>
        </w:numPr>
        <w:rPr>
          <w:lang w:val="en-GB"/>
        </w:rPr>
      </w:pPr>
    </w:p>
    <w:p w14:paraId="7ECF8E5F" w14:textId="77777777" w:rsidR="00624C40" w:rsidRDefault="00624C40" w:rsidP="00554B68">
      <w:pPr>
        <w:pStyle w:val="Heading1"/>
        <w:numPr>
          <w:ilvl w:val="0"/>
          <w:numId w:val="0"/>
        </w:numPr>
        <w:rPr>
          <w:lang w:val="en-GB"/>
        </w:rPr>
      </w:pPr>
    </w:p>
    <w:p w14:paraId="3CAD94A5" w14:textId="77777777" w:rsidR="00624C40" w:rsidRDefault="00624C40" w:rsidP="00554B68">
      <w:pPr>
        <w:pStyle w:val="Heading1"/>
        <w:numPr>
          <w:ilvl w:val="0"/>
          <w:numId w:val="0"/>
        </w:numPr>
        <w:rPr>
          <w:lang w:val="en-GB"/>
        </w:rPr>
      </w:pPr>
    </w:p>
    <w:p w14:paraId="3F398778" w14:textId="77777777" w:rsidR="00624C40" w:rsidRDefault="00624C40" w:rsidP="00554B68">
      <w:pPr>
        <w:pStyle w:val="Heading1"/>
        <w:numPr>
          <w:ilvl w:val="0"/>
          <w:numId w:val="0"/>
        </w:numPr>
        <w:rPr>
          <w:lang w:val="en-GB"/>
        </w:rPr>
      </w:pPr>
    </w:p>
    <w:p w14:paraId="2B66FA26" w14:textId="1D0EEDC6" w:rsidR="0074497A" w:rsidRPr="00624C40" w:rsidRDefault="0074497A" w:rsidP="00624C40">
      <w:pPr>
        <w:pStyle w:val="Heading1"/>
        <w:numPr>
          <w:ilvl w:val="0"/>
          <w:numId w:val="0"/>
        </w:numPr>
        <w:rPr>
          <w:lang w:val="en-GB"/>
        </w:rPr>
      </w:pPr>
      <w:r>
        <w:rPr>
          <w:lang w:val="en-GB"/>
        </w:rPr>
        <w:lastRenderedPageBreak/>
        <w:t>Supplementary Tables</w:t>
      </w:r>
    </w:p>
    <w:p w14:paraId="27261AB9" w14:textId="3468969E" w:rsidR="0074497A" w:rsidRDefault="0074497A" w:rsidP="00C237F4">
      <w:pPr>
        <w:spacing w:line="480" w:lineRule="auto"/>
        <w:rPr>
          <w:rFonts w:cs="Times New Roman"/>
          <w:b/>
          <w:lang w:val="en-GB"/>
        </w:rPr>
      </w:pPr>
      <w:r w:rsidRPr="0074497A">
        <w:rPr>
          <w:rFonts w:cs="Times New Roman"/>
          <w:b/>
          <w:lang w:val="en-GB"/>
        </w:rPr>
        <w:t>Supplementary Table S1. Knockdown shRNA sequences used in this</w:t>
      </w:r>
      <w:r>
        <w:rPr>
          <w:rFonts w:cs="Times New Roman"/>
          <w:b/>
          <w:lang w:val="en-GB"/>
        </w:rPr>
        <w:t xml:space="preserve"> study</w:t>
      </w:r>
    </w:p>
    <w:p w14:paraId="1B145F01" w14:textId="77777777" w:rsidR="0074497A" w:rsidRPr="0074497A" w:rsidRDefault="0074497A" w:rsidP="0074497A">
      <w:pPr>
        <w:pBdr>
          <w:top w:val="single" w:sz="4" w:space="1" w:color="auto"/>
          <w:bottom w:val="single" w:sz="4" w:space="1" w:color="auto"/>
        </w:pBdr>
        <w:spacing w:before="99" w:after="0" w:line="209" w:lineRule="exact"/>
        <w:rPr>
          <w:rFonts w:eastAsia="Times New Roman" w:cs="Times New Roman"/>
          <w:color w:val="000000"/>
          <w:sz w:val="18"/>
          <w:szCs w:val="18"/>
        </w:rPr>
      </w:pPr>
      <w:r w:rsidRPr="0074497A">
        <w:rPr>
          <w:rFonts w:eastAsia="Times New Roman" w:cs="Times New Roman"/>
          <w:color w:val="000000"/>
          <w:sz w:val="18"/>
          <w:szCs w:val="18"/>
        </w:rPr>
        <w:t>TRC number</w:t>
      </w:r>
      <w:r w:rsidRPr="0074497A">
        <w:rPr>
          <w:rFonts w:eastAsia="Times New Roman" w:cs="Times New Roman"/>
          <w:color w:val="000000"/>
          <w:spacing w:val="3769"/>
          <w:sz w:val="18"/>
          <w:szCs w:val="18"/>
        </w:rPr>
        <w:t xml:space="preserve"> </w:t>
      </w:r>
      <w:r w:rsidRPr="0074497A">
        <w:rPr>
          <w:rFonts w:eastAsia="Times New Roman" w:cs="Times New Roman"/>
          <w:color w:val="000000"/>
          <w:sz w:val="18"/>
          <w:szCs w:val="18"/>
        </w:rPr>
        <w:t>Sequence</w:t>
      </w:r>
    </w:p>
    <w:p w14:paraId="778D769C" w14:textId="77777777" w:rsidR="0074497A" w:rsidRPr="0074497A" w:rsidRDefault="0074497A" w:rsidP="0074497A">
      <w:pPr>
        <w:spacing w:before="112" w:after="0" w:line="209" w:lineRule="exact"/>
        <w:ind w:firstLineChars="50" w:firstLine="90"/>
        <w:rPr>
          <w:rFonts w:eastAsia="SimSun" w:cs="Times New Roman"/>
          <w:color w:val="000000"/>
          <w:sz w:val="18"/>
          <w:szCs w:val="18"/>
          <w:lang w:eastAsia="zh-CN"/>
        </w:rPr>
      </w:pPr>
      <w:r w:rsidRPr="0074497A">
        <w:rPr>
          <w:rFonts w:eastAsia="Times New Roman" w:cs="Times New Roman"/>
          <w:color w:val="000000"/>
          <w:sz w:val="18"/>
          <w:szCs w:val="18"/>
        </w:rPr>
        <w:t>DLAT</w:t>
      </w:r>
    </w:p>
    <w:p w14:paraId="090C494B" w14:textId="77777777" w:rsidR="0074497A" w:rsidRPr="0074497A" w:rsidRDefault="0074497A" w:rsidP="007449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eastAsia="SimSun" w:cs="Times New Roman"/>
          <w:color w:val="000000"/>
          <w:sz w:val="18"/>
          <w:szCs w:val="18"/>
          <w:lang w:eastAsia="zh-CN"/>
        </w:rPr>
      </w:pPr>
      <w:r w:rsidRPr="0074497A">
        <w:rPr>
          <w:rFonts w:eastAsia="DengXian" w:cs="Times New Roman"/>
          <w:color w:val="000000"/>
          <w:sz w:val="18"/>
          <w:szCs w:val="18"/>
          <w:lang w:eastAsia="zh-CN"/>
        </w:rPr>
        <w:t>shRNA-1</w:t>
      </w:r>
      <w:r w:rsidRPr="0074497A">
        <w:rPr>
          <w:rFonts w:eastAsia="SimSun" w:cs="Times New Roman"/>
          <w:color w:val="000000"/>
          <w:sz w:val="18"/>
          <w:szCs w:val="18"/>
          <w:lang w:eastAsia="zh-CN"/>
        </w:rPr>
        <w:t xml:space="preserve">           </w:t>
      </w:r>
      <w:bookmarkStart w:id="7" w:name="_Hlk114913279"/>
      <w:r w:rsidRPr="0074497A">
        <w:rPr>
          <w:rFonts w:eastAsia="SimSun" w:cs="Times New Roman"/>
          <w:color w:val="000000"/>
          <w:sz w:val="18"/>
          <w:szCs w:val="18"/>
          <w:lang w:eastAsia="zh-CN"/>
        </w:rPr>
        <w:t>CCGGCCATACCTCATTATTACCTTTCTCGAGAAAGGTAATAATGAGGTATGGTTTTTG</w:t>
      </w:r>
      <w:bookmarkEnd w:id="7"/>
    </w:p>
    <w:p w14:paraId="37647739" w14:textId="77777777" w:rsidR="0074497A" w:rsidRPr="0074497A" w:rsidRDefault="0074497A" w:rsidP="007449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 xml:space="preserve">shRNA-2           CCGGCCACTCTGTATCATTGTAGAACTCGAGTTCTACAATGATACAGAGTGGTTTTTG </w:t>
      </w:r>
    </w:p>
    <w:p w14:paraId="243E894B" w14:textId="77777777" w:rsidR="0074497A" w:rsidRPr="0074497A" w:rsidRDefault="0074497A" w:rsidP="0074497A">
      <w:pPr>
        <w:widowControl w:val="0"/>
        <w:pBdr>
          <w:bottom w:val="single" w:sz="4" w:space="1" w:color="auto"/>
        </w:pBdr>
        <w:spacing w:before="0" w:after="0"/>
        <w:jc w:val="both"/>
        <w:rPr>
          <w:rFonts w:eastAsia="DengXian" w:cs="Times New Roman"/>
          <w:color w:val="000000"/>
          <w:kern w:val="2"/>
          <w:sz w:val="18"/>
          <w:szCs w:val="18"/>
          <w:lang w:eastAsia="zh-CN"/>
        </w:rPr>
      </w:pPr>
      <w:r w:rsidRPr="0074497A">
        <w:rPr>
          <w:rFonts w:eastAsia="DengXian" w:cs="Times New Roman"/>
          <w:color w:val="000000"/>
          <w:kern w:val="2"/>
          <w:sz w:val="18"/>
          <w:szCs w:val="18"/>
          <w:lang w:eastAsia="zh-CN"/>
        </w:rPr>
        <w:t>shRNA-3</w:t>
      </w:r>
      <w:r w:rsidRPr="0074497A">
        <w:rPr>
          <w:rFonts w:eastAsia="SimSun" w:cs="Times New Roman"/>
          <w:color w:val="000000"/>
          <w:kern w:val="2"/>
          <w:sz w:val="18"/>
          <w:szCs w:val="18"/>
          <w:lang w:eastAsia="zh-CN"/>
        </w:rPr>
        <w:t xml:space="preserve">           </w:t>
      </w:r>
      <w:r w:rsidRPr="0074497A">
        <w:rPr>
          <w:rFonts w:eastAsia="DengXian" w:cs="Times New Roman"/>
          <w:color w:val="000000"/>
          <w:kern w:val="2"/>
          <w:sz w:val="18"/>
          <w:szCs w:val="18"/>
          <w:lang w:eastAsia="zh-CN"/>
        </w:rPr>
        <w:t>CCGGGCAGAGGTTGAAACTGATAAACTCGAGTTTATCAGTTTCAACCTCTGCTTTTTG</w:t>
      </w:r>
    </w:p>
    <w:p w14:paraId="25A55D6C" w14:textId="77777777" w:rsidR="00AA7CCE" w:rsidRDefault="00AA7CCE" w:rsidP="0074497A">
      <w:pPr>
        <w:spacing w:line="480" w:lineRule="auto"/>
        <w:rPr>
          <w:rFonts w:cs="Times New Roman"/>
          <w:lang w:val="en-GB"/>
        </w:rPr>
      </w:pPr>
    </w:p>
    <w:p w14:paraId="6F8E0368" w14:textId="4C459D03" w:rsidR="0074497A" w:rsidRDefault="0074497A" w:rsidP="0074497A">
      <w:pPr>
        <w:spacing w:line="480" w:lineRule="auto"/>
        <w:rPr>
          <w:rFonts w:cs="Times New Roman"/>
          <w:b/>
          <w:lang w:val="en-GB"/>
        </w:rPr>
      </w:pPr>
      <w:r w:rsidRPr="0074497A">
        <w:rPr>
          <w:rFonts w:cs="Times New Roman"/>
          <w:b/>
          <w:lang w:val="en-GB"/>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Pr="0074497A">
        <w:rPr>
          <w:rFonts w:cs="Times New Roman"/>
          <w:b/>
          <w:lang w:val="en-GB"/>
        </w:rPr>
        <w:instrText>ADDIN CNKISM.UserStyle</w:instrText>
      </w:r>
      <w:r w:rsidRPr="0074497A">
        <w:rPr>
          <w:rFonts w:cs="Times New Roman"/>
          <w:b/>
          <w:lang w:val="en-GB"/>
        </w:rPr>
      </w:r>
      <w:r w:rsidRPr="0074497A">
        <w:rPr>
          <w:rFonts w:cs="Times New Roman"/>
          <w:b/>
          <w:lang w:val="en-GB"/>
        </w:rPr>
        <w:fldChar w:fldCharType="end"/>
      </w:r>
      <w:r w:rsidRPr="0074497A">
        <w:rPr>
          <w:rFonts w:cs="Times New Roman"/>
          <w:b/>
          <w:lang w:val="en-GB"/>
        </w:rPr>
        <w:t>Supplementary Table S2. Primer sequences used in the study</w:t>
      </w:r>
    </w:p>
    <w:tbl>
      <w:tblPr>
        <w:tblW w:w="8423" w:type="dxa"/>
        <w:tblInd w:w="99" w:type="dxa"/>
        <w:tblLook w:val="04A0" w:firstRow="1" w:lastRow="0" w:firstColumn="1" w:lastColumn="0" w:noHBand="0" w:noVBand="1"/>
      </w:tblPr>
      <w:tblGrid>
        <w:gridCol w:w="2867"/>
        <w:gridCol w:w="4659"/>
        <w:gridCol w:w="897"/>
      </w:tblGrid>
      <w:tr w:rsidR="0074497A" w:rsidRPr="0074497A" w14:paraId="53B8A47C" w14:textId="77777777" w:rsidTr="00336B33">
        <w:trPr>
          <w:trHeight w:val="300"/>
        </w:trPr>
        <w:tc>
          <w:tcPr>
            <w:tcW w:w="2867" w:type="dxa"/>
            <w:tcBorders>
              <w:top w:val="single" w:sz="8" w:space="0" w:color="auto"/>
              <w:left w:val="nil"/>
              <w:bottom w:val="single" w:sz="8" w:space="0" w:color="auto"/>
              <w:right w:val="nil"/>
            </w:tcBorders>
            <w:noWrap/>
            <w:vAlign w:val="center"/>
            <w:hideMark/>
          </w:tcPr>
          <w:p w14:paraId="39FC13EC"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Primer name</w:t>
            </w:r>
          </w:p>
        </w:tc>
        <w:tc>
          <w:tcPr>
            <w:tcW w:w="4659" w:type="dxa"/>
            <w:tcBorders>
              <w:top w:val="single" w:sz="8" w:space="0" w:color="auto"/>
              <w:left w:val="nil"/>
              <w:bottom w:val="single" w:sz="8" w:space="0" w:color="auto"/>
              <w:right w:val="nil"/>
            </w:tcBorders>
            <w:noWrap/>
            <w:vAlign w:val="center"/>
            <w:hideMark/>
          </w:tcPr>
          <w:p w14:paraId="16950A92"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Primer sequences</w:t>
            </w:r>
          </w:p>
        </w:tc>
        <w:tc>
          <w:tcPr>
            <w:tcW w:w="897" w:type="dxa"/>
            <w:tcBorders>
              <w:top w:val="single" w:sz="8" w:space="0" w:color="auto"/>
              <w:left w:val="nil"/>
              <w:bottom w:val="single" w:sz="8" w:space="0" w:color="auto"/>
              <w:right w:val="nil"/>
            </w:tcBorders>
            <w:noWrap/>
            <w:vAlign w:val="center"/>
            <w:hideMark/>
          </w:tcPr>
          <w:p w14:paraId="6EC3419A" w14:textId="77777777" w:rsidR="0074497A" w:rsidRPr="0074497A" w:rsidRDefault="0074497A" w:rsidP="0074497A">
            <w:pPr>
              <w:spacing w:before="0" w:after="0"/>
              <w:jc w:val="center"/>
              <w:rPr>
                <w:rFonts w:eastAsia="SimSun" w:cs="Times New Roman"/>
                <w:color w:val="000000"/>
                <w:sz w:val="18"/>
                <w:szCs w:val="18"/>
                <w:lang w:eastAsia="zh-CN"/>
              </w:rPr>
            </w:pPr>
          </w:p>
        </w:tc>
      </w:tr>
      <w:tr w:rsidR="0074497A" w:rsidRPr="0074497A" w14:paraId="37936B82" w14:textId="77777777" w:rsidTr="00336B33">
        <w:trPr>
          <w:trHeight w:val="288"/>
        </w:trPr>
        <w:tc>
          <w:tcPr>
            <w:tcW w:w="2867" w:type="dxa"/>
            <w:noWrap/>
            <w:vAlign w:val="center"/>
            <w:hideMark/>
          </w:tcPr>
          <w:p w14:paraId="6D8B067B"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Primers for real-time PCR:</w:t>
            </w:r>
          </w:p>
        </w:tc>
        <w:tc>
          <w:tcPr>
            <w:tcW w:w="4659" w:type="dxa"/>
            <w:noWrap/>
            <w:vAlign w:val="center"/>
            <w:hideMark/>
          </w:tcPr>
          <w:p w14:paraId="098489EF"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c>
          <w:tcPr>
            <w:tcW w:w="897" w:type="dxa"/>
            <w:noWrap/>
            <w:vAlign w:val="center"/>
            <w:hideMark/>
          </w:tcPr>
          <w:p w14:paraId="3CAC4302" w14:textId="77777777" w:rsidR="0074497A" w:rsidRPr="0074497A" w:rsidRDefault="0074497A" w:rsidP="0074497A">
            <w:pPr>
              <w:spacing w:before="0" w:after="0"/>
              <w:rPr>
                <w:rFonts w:ascii="Calibri" w:eastAsia="Times New Roman" w:hAnsi="Calibri" w:cs="Times New Roman"/>
                <w:sz w:val="20"/>
                <w:szCs w:val="20"/>
                <w:lang w:eastAsia="zh-CN"/>
              </w:rPr>
            </w:pPr>
          </w:p>
        </w:tc>
      </w:tr>
      <w:tr w:rsidR="0074497A" w:rsidRPr="0074497A" w14:paraId="2C786926" w14:textId="77777777" w:rsidTr="00336B33">
        <w:trPr>
          <w:trHeight w:val="288"/>
        </w:trPr>
        <w:tc>
          <w:tcPr>
            <w:tcW w:w="2867" w:type="dxa"/>
            <w:noWrap/>
            <w:vAlign w:val="center"/>
            <w:hideMark/>
          </w:tcPr>
          <w:p w14:paraId="2D903484"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kern w:val="2"/>
                <w:sz w:val="18"/>
                <w:szCs w:val="18"/>
                <w:lang w:eastAsia="zh-CN"/>
              </w:rPr>
              <w:t>β-actin</w:t>
            </w:r>
            <w:r w:rsidRPr="0074497A">
              <w:rPr>
                <w:rFonts w:eastAsia="SimSun" w:cs="Times New Roman"/>
                <w:color w:val="000000"/>
                <w:sz w:val="18"/>
                <w:szCs w:val="18"/>
                <w:lang w:eastAsia="zh-CN"/>
              </w:rPr>
              <w:t xml:space="preserve"> sense: </w:t>
            </w:r>
          </w:p>
        </w:tc>
        <w:tc>
          <w:tcPr>
            <w:tcW w:w="4659" w:type="dxa"/>
            <w:noWrap/>
            <w:vAlign w:val="center"/>
            <w:hideMark/>
          </w:tcPr>
          <w:p w14:paraId="103B8113"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rPr>
              <w:t xml:space="preserve"> </w:t>
            </w:r>
            <w:r w:rsidRPr="0074497A">
              <w:rPr>
                <w:rFonts w:eastAsia="SimSun" w:cs="Times New Roman"/>
                <w:kern w:val="2"/>
                <w:sz w:val="18"/>
                <w:szCs w:val="18"/>
                <w:lang w:eastAsia="zh-CN"/>
              </w:rPr>
              <w:t xml:space="preserve">CTCCATCCTGGCCTCGCTGT </w:t>
            </w:r>
            <w:r w:rsidRPr="0074497A">
              <w:rPr>
                <w:rFonts w:eastAsia="SimSun" w:cs="Times New Roman"/>
                <w:color w:val="000000"/>
                <w:sz w:val="18"/>
                <w:szCs w:val="18"/>
                <w:lang w:eastAsia="zh-CN"/>
              </w:rPr>
              <w:t>-3'</w:t>
            </w:r>
          </w:p>
        </w:tc>
        <w:tc>
          <w:tcPr>
            <w:tcW w:w="897" w:type="dxa"/>
            <w:noWrap/>
            <w:vAlign w:val="center"/>
            <w:hideMark/>
          </w:tcPr>
          <w:p w14:paraId="55D37691"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1AB3BF57" w14:textId="77777777" w:rsidTr="00336B33">
        <w:trPr>
          <w:trHeight w:val="288"/>
        </w:trPr>
        <w:tc>
          <w:tcPr>
            <w:tcW w:w="2867" w:type="dxa"/>
            <w:noWrap/>
            <w:vAlign w:val="center"/>
            <w:hideMark/>
          </w:tcPr>
          <w:p w14:paraId="2266B3CB"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kern w:val="2"/>
                <w:sz w:val="18"/>
                <w:szCs w:val="18"/>
                <w:lang w:eastAsia="zh-CN"/>
              </w:rPr>
              <w:t>β-actin</w:t>
            </w:r>
            <w:r w:rsidRPr="0074497A">
              <w:rPr>
                <w:rFonts w:eastAsia="SimSun" w:cs="Times New Roman"/>
                <w:color w:val="000000"/>
                <w:sz w:val="18"/>
                <w:szCs w:val="18"/>
                <w:lang w:eastAsia="zh-CN"/>
              </w:rPr>
              <w:t xml:space="preserve"> antisense:</w:t>
            </w:r>
          </w:p>
        </w:tc>
        <w:tc>
          <w:tcPr>
            <w:tcW w:w="4659" w:type="dxa"/>
            <w:noWrap/>
            <w:vAlign w:val="center"/>
            <w:hideMark/>
          </w:tcPr>
          <w:p w14:paraId="590C362E"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rPr>
              <w:t xml:space="preserve"> </w:t>
            </w:r>
            <w:r w:rsidRPr="0074497A">
              <w:rPr>
                <w:rFonts w:eastAsia="SimSun" w:cs="Times New Roman"/>
                <w:kern w:val="2"/>
                <w:sz w:val="18"/>
                <w:szCs w:val="18"/>
                <w:lang w:eastAsia="zh-CN"/>
              </w:rPr>
              <w:t xml:space="preserve">GCTGTCACCTTCACCGTTCC </w:t>
            </w:r>
            <w:r w:rsidRPr="0074497A">
              <w:rPr>
                <w:rFonts w:eastAsia="SimSun" w:cs="Times New Roman"/>
                <w:color w:val="000000"/>
                <w:sz w:val="18"/>
                <w:szCs w:val="18"/>
                <w:lang w:eastAsia="zh-CN"/>
              </w:rPr>
              <w:t>-3'</w:t>
            </w:r>
          </w:p>
        </w:tc>
        <w:tc>
          <w:tcPr>
            <w:tcW w:w="897" w:type="dxa"/>
            <w:noWrap/>
            <w:vAlign w:val="center"/>
            <w:hideMark/>
          </w:tcPr>
          <w:p w14:paraId="44876ED5"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CF1F4C9" w14:textId="77777777" w:rsidTr="00336B33">
        <w:trPr>
          <w:trHeight w:val="288"/>
        </w:trPr>
        <w:tc>
          <w:tcPr>
            <w:tcW w:w="2867" w:type="dxa"/>
            <w:noWrap/>
            <w:vAlign w:val="center"/>
            <w:hideMark/>
          </w:tcPr>
          <w:p w14:paraId="7CC03DE6"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 xml:space="preserve">CDKN2A sense: </w:t>
            </w:r>
          </w:p>
        </w:tc>
        <w:tc>
          <w:tcPr>
            <w:tcW w:w="4659" w:type="dxa"/>
            <w:noWrap/>
            <w:vAlign w:val="center"/>
            <w:hideMark/>
          </w:tcPr>
          <w:p w14:paraId="7613A3D3"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rPr>
              <w:t xml:space="preserve"> </w:t>
            </w:r>
            <w:r w:rsidRPr="0074497A">
              <w:rPr>
                <w:rFonts w:eastAsia="SimSun" w:cs="Times New Roman"/>
                <w:kern w:val="2"/>
                <w:sz w:val="18"/>
                <w:szCs w:val="18"/>
                <w:lang w:eastAsia="zh-CN"/>
              </w:rPr>
              <w:t xml:space="preserve">ACTCTCACCCGACCCGT </w:t>
            </w:r>
            <w:r w:rsidRPr="0074497A">
              <w:rPr>
                <w:rFonts w:eastAsia="SimSun" w:cs="Times New Roman"/>
                <w:color w:val="000000"/>
                <w:sz w:val="18"/>
                <w:szCs w:val="18"/>
                <w:lang w:eastAsia="zh-CN"/>
              </w:rPr>
              <w:t>-3’</w:t>
            </w:r>
          </w:p>
        </w:tc>
        <w:tc>
          <w:tcPr>
            <w:tcW w:w="897" w:type="dxa"/>
            <w:noWrap/>
            <w:vAlign w:val="center"/>
            <w:hideMark/>
          </w:tcPr>
          <w:p w14:paraId="6A80DED8"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5CA5CCAC" w14:textId="77777777" w:rsidTr="00336B33">
        <w:trPr>
          <w:trHeight w:val="288"/>
        </w:trPr>
        <w:tc>
          <w:tcPr>
            <w:tcW w:w="2867" w:type="dxa"/>
            <w:noWrap/>
            <w:vAlign w:val="center"/>
            <w:hideMark/>
          </w:tcPr>
          <w:p w14:paraId="1948A793"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 xml:space="preserve">CDKN2A antisense: </w:t>
            </w:r>
          </w:p>
        </w:tc>
        <w:tc>
          <w:tcPr>
            <w:tcW w:w="4659" w:type="dxa"/>
            <w:noWrap/>
            <w:vAlign w:val="center"/>
            <w:hideMark/>
          </w:tcPr>
          <w:p w14:paraId="13518341"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rPr>
              <w:t xml:space="preserve"> </w:t>
            </w:r>
            <w:r w:rsidRPr="0074497A">
              <w:rPr>
                <w:rFonts w:eastAsia="SimSun" w:cs="Times New Roman"/>
                <w:kern w:val="2"/>
                <w:sz w:val="18"/>
                <w:szCs w:val="18"/>
                <w:lang w:eastAsia="zh-CN"/>
              </w:rPr>
              <w:t xml:space="preserve">CATCTATGCGGGCATGGTTACT </w:t>
            </w:r>
            <w:r w:rsidRPr="0074497A">
              <w:rPr>
                <w:rFonts w:eastAsia="SimSun" w:cs="Times New Roman"/>
                <w:color w:val="000000"/>
                <w:sz w:val="18"/>
                <w:szCs w:val="18"/>
                <w:lang w:eastAsia="zh-CN"/>
              </w:rPr>
              <w:t>-3’</w:t>
            </w:r>
          </w:p>
        </w:tc>
        <w:tc>
          <w:tcPr>
            <w:tcW w:w="897" w:type="dxa"/>
            <w:noWrap/>
            <w:vAlign w:val="center"/>
            <w:hideMark/>
          </w:tcPr>
          <w:p w14:paraId="392507B7"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33807C3" w14:textId="77777777" w:rsidTr="00336B33">
        <w:trPr>
          <w:trHeight w:val="288"/>
        </w:trPr>
        <w:tc>
          <w:tcPr>
            <w:tcW w:w="2867" w:type="dxa"/>
            <w:noWrap/>
            <w:vAlign w:val="center"/>
            <w:hideMark/>
          </w:tcPr>
          <w:p w14:paraId="5FA9D07A"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 xml:space="preserve">DLAT sense: </w:t>
            </w:r>
          </w:p>
        </w:tc>
        <w:tc>
          <w:tcPr>
            <w:tcW w:w="4659" w:type="dxa"/>
            <w:noWrap/>
            <w:vAlign w:val="center"/>
            <w:hideMark/>
          </w:tcPr>
          <w:p w14:paraId="10AFCB0A"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rPr>
              <w:t xml:space="preserve"> </w:t>
            </w:r>
            <w:r w:rsidRPr="0074497A">
              <w:rPr>
                <w:rFonts w:eastAsia="SimSun" w:cs="Times New Roman"/>
                <w:kern w:val="2"/>
                <w:sz w:val="18"/>
                <w:szCs w:val="18"/>
                <w:lang w:eastAsia="zh-CN"/>
              </w:rPr>
              <w:t xml:space="preserve">ACCAAAGCAAGAGAGGGTAAACT </w:t>
            </w:r>
            <w:r w:rsidRPr="0074497A">
              <w:rPr>
                <w:rFonts w:eastAsia="SimSun" w:cs="Times New Roman"/>
                <w:color w:val="000000"/>
                <w:sz w:val="18"/>
                <w:szCs w:val="18"/>
                <w:lang w:eastAsia="zh-CN"/>
              </w:rPr>
              <w:t>-3’</w:t>
            </w:r>
          </w:p>
        </w:tc>
        <w:tc>
          <w:tcPr>
            <w:tcW w:w="897" w:type="dxa"/>
            <w:noWrap/>
            <w:vAlign w:val="center"/>
            <w:hideMark/>
          </w:tcPr>
          <w:p w14:paraId="430CF5A1"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7F5D166" w14:textId="77777777" w:rsidTr="00336B33">
        <w:trPr>
          <w:trHeight w:val="288"/>
        </w:trPr>
        <w:tc>
          <w:tcPr>
            <w:tcW w:w="2867" w:type="dxa"/>
            <w:noWrap/>
            <w:vAlign w:val="center"/>
            <w:hideMark/>
          </w:tcPr>
          <w:p w14:paraId="778EC1B7"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 xml:space="preserve">DLAT antisense: </w:t>
            </w:r>
          </w:p>
        </w:tc>
        <w:tc>
          <w:tcPr>
            <w:tcW w:w="4659" w:type="dxa"/>
            <w:noWrap/>
            <w:vAlign w:val="center"/>
            <w:hideMark/>
          </w:tcPr>
          <w:p w14:paraId="3AAA8FAD"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lang w:eastAsia="zh-CN"/>
              </w:rPr>
              <w:t xml:space="preserve"> </w:t>
            </w:r>
            <w:r w:rsidRPr="0074497A">
              <w:rPr>
                <w:rFonts w:eastAsia="SimSun" w:cs="Times New Roman"/>
                <w:kern w:val="2"/>
                <w:sz w:val="18"/>
                <w:szCs w:val="18"/>
                <w:lang w:eastAsia="zh-CN"/>
              </w:rPr>
              <w:t xml:space="preserve">AGACATCATGCTAGCCACATCAA </w:t>
            </w:r>
            <w:r w:rsidRPr="0074497A">
              <w:rPr>
                <w:rFonts w:eastAsia="SimSun" w:cs="Times New Roman"/>
                <w:color w:val="000000"/>
                <w:sz w:val="18"/>
                <w:szCs w:val="18"/>
                <w:lang w:eastAsia="zh-CN"/>
              </w:rPr>
              <w:t>-3’</w:t>
            </w:r>
          </w:p>
        </w:tc>
        <w:tc>
          <w:tcPr>
            <w:tcW w:w="897" w:type="dxa"/>
            <w:noWrap/>
            <w:vAlign w:val="center"/>
            <w:hideMark/>
          </w:tcPr>
          <w:p w14:paraId="3C56C5FA"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3125F99A" w14:textId="77777777" w:rsidTr="00336B33">
        <w:trPr>
          <w:trHeight w:val="288"/>
        </w:trPr>
        <w:tc>
          <w:tcPr>
            <w:tcW w:w="2867" w:type="dxa"/>
            <w:noWrap/>
            <w:vAlign w:val="center"/>
            <w:hideMark/>
          </w:tcPr>
          <w:p w14:paraId="5C6F1E21"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FDX1 sense:</w:t>
            </w:r>
          </w:p>
        </w:tc>
        <w:tc>
          <w:tcPr>
            <w:tcW w:w="4659" w:type="dxa"/>
            <w:noWrap/>
            <w:vAlign w:val="center"/>
            <w:hideMark/>
          </w:tcPr>
          <w:p w14:paraId="2DE3BD4B"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DengXian" w:cs="Times New Roman"/>
                <w:color w:val="000000"/>
              </w:rPr>
              <w:t xml:space="preserve"> </w:t>
            </w:r>
            <w:r w:rsidRPr="0074497A">
              <w:rPr>
                <w:rFonts w:eastAsia="DengXian" w:cs="Times New Roman"/>
                <w:color w:val="000000"/>
                <w:sz w:val="18"/>
                <w:szCs w:val="18"/>
              </w:rPr>
              <w:t>TCTTTGGAGTCTCTCGCGG</w:t>
            </w:r>
            <w:r w:rsidRPr="0074497A">
              <w:rPr>
                <w:rFonts w:eastAsia="SimSun" w:cs="Times New Roman"/>
                <w:color w:val="000000"/>
                <w:sz w:val="18"/>
                <w:szCs w:val="18"/>
                <w:lang w:eastAsia="zh-CN"/>
              </w:rPr>
              <w:t>-3’</w:t>
            </w:r>
          </w:p>
        </w:tc>
        <w:tc>
          <w:tcPr>
            <w:tcW w:w="897" w:type="dxa"/>
            <w:noWrap/>
            <w:vAlign w:val="center"/>
            <w:hideMark/>
          </w:tcPr>
          <w:p w14:paraId="14E1AFE7"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0A167D96" w14:textId="77777777" w:rsidTr="00336B33">
        <w:trPr>
          <w:trHeight w:val="288"/>
        </w:trPr>
        <w:tc>
          <w:tcPr>
            <w:tcW w:w="2867" w:type="dxa"/>
            <w:shd w:val="clear" w:color="auto" w:fill="auto"/>
            <w:noWrap/>
            <w:vAlign w:val="center"/>
            <w:hideMark/>
          </w:tcPr>
          <w:p w14:paraId="18E543C4"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color w:val="000000"/>
                <w:sz w:val="18"/>
                <w:szCs w:val="18"/>
                <w:lang w:eastAsia="zh-CN"/>
              </w:rPr>
              <w:t>FDX1 antisense:</w:t>
            </w:r>
          </w:p>
        </w:tc>
        <w:tc>
          <w:tcPr>
            <w:tcW w:w="4659" w:type="dxa"/>
            <w:shd w:val="clear" w:color="auto" w:fill="auto"/>
            <w:noWrap/>
            <w:vAlign w:val="center"/>
            <w:hideMark/>
          </w:tcPr>
          <w:p w14:paraId="2E65803C"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5’-ACTGTTATTTTATCTTCTGAGCTGC</w:t>
            </w:r>
            <w:r w:rsidRPr="0074497A">
              <w:rPr>
                <w:rFonts w:eastAsia="DengXian" w:cs="Times New Roman"/>
                <w:color w:val="000000"/>
              </w:rPr>
              <w:t xml:space="preserve"> </w:t>
            </w:r>
            <w:r w:rsidRPr="0074497A">
              <w:rPr>
                <w:rFonts w:eastAsia="SimSun" w:cs="Times New Roman"/>
                <w:color w:val="000000"/>
                <w:sz w:val="18"/>
                <w:szCs w:val="18"/>
                <w:lang w:eastAsia="zh-CN"/>
              </w:rPr>
              <w:t>-3’</w:t>
            </w:r>
          </w:p>
        </w:tc>
        <w:tc>
          <w:tcPr>
            <w:tcW w:w="897" w:type="dxa"/>
            <w:shd w:val="clear" w:color="auto" w:fill="auto"/>
            <w:noWrap/>
            <w:vAlign w:val="center"/>
            <w:hideMark/>
          </w:tcPr>
          <w:p w14:paraId="06F542F6"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063A8CD" w14:textId="77777777" w:rsidTr="00336B33">
        <w:trPr>
          <w:trHeight w:val="288"/>
        </w:trPr>
        <w:tc>
          <w:tcPr>
            <w:tcW w:w="2867" w:type="dxa"/>
            <w:shd w:val="clear" w:color="auto" w:fill="auto"/>
            <w:noWrap/>
            <w:vAlign w:val="center"/>
          </w:tcPr>
          <w:p w14:paraId="1BDC8909"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G</w:t>
            </w:r>
            <w:r w:rsidRPr="0074497A">
              <w:rPr>
                <w:rFonts w:eastAsia="SimSun" w:cs="Times New Roman"/>
                <w:color w:val="000000"/>
                <w:sz w:val="18"/>
                <w:szCs w:val="18"/>
                <w:lang w:eastAsia="zh-CN"/>
              </w:rPr>
              <w:t>LS sense</w:t>
            </w:r>
          </w:p>
        </w:tc>
        <w:tc>
          <w:tcPr>
            <w:tcW w:w="4659" w:type="dxa"/>
            <w:shd w:val="clear" w:color="auto" w:fill="auto"/>
            <w:noWrap/>
            <w:vAlign w:val="center"/>
          </w:tcPr>
          <w:p w14:paraId="7681D1D1"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w:t>
            </w:r>
            <w:r w:rsidRPr="0074497A">
              <w:rPr>
                <w:rFonts w:eastAsia="SimSun" w:cs="Times New Roman"/>
                <w:color w:val="000000"/>
                <w:kern w:val="2"/>
                <w:sz w:val="21"/>
                <w:lang w:eastAsia="zh-CN"/>
              </w:rPr>
              <w:t xml:space="preserve"> </w:t>
            </w:r>
            <w:r w:rsidRPr="0074497A">
              <w:rPr>
                <w:rFonts w:eastAsia="SimSun" w:cs="Times New Roman"/>
                <w:color w:val="000000"/>
                <w:kern w:val="2"/>
                <w:sz w:val="18"/>
                <w:szCs w:val="18"/>
                <w:lang w:eastAsia="zh-CN"/>
              </w:rPr>
              <w:t>ACCAAAGTTCCCTTCTGTCTTCA</w:t>
            </w:r>
            <w:r w:rsidRPr="0074497A">
              <w:rPr>
                <w:rFonts w:eastAsia="SimSun" w:cs="Times New Roman"/>
                <w:color w:val="000000"/>
                <w:sz w:val="18"/>
                <w:szCs w:val="18"/>
                <w:lang w:eastAsia="zh-CN"/>
              </w:rPr>
              <w:t>-3’</w:t>
            </w:r>
          </w:p>
        </w:tc>
        <w:tc>
          <w:tcPr>
            <w:tcW w:w="897" w:type="dxa"/>
            <w:shd w:val="clear" w:color="auto" w:fill="auto"/>
            <w:noWrap/>
            <w:vAlign w:val="center"/>
          </w:tcPr>
          <w:p w14:paraId="6D5B3DED"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A289B9F" w14:textId="77777777" w:rsidTr="00336B33">
        <w:trPr>
          <w:trHeight w:val="288"/>
        </w:trPr>
        <w:tc>
          <w:tcPr>
            <w:tcW w:w="2867" w:type="dxa"/>
            <w:shd w:val="clear" w:color="auto" w:fill="auto"/>
            <w:noWrap/>
            <w:vAlign w:val="center"/>
          </w:tcPr>
          <w:p w14:paraId="6A4FBC7A"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G</w:t>
            </w:r>
            <w:r w:rsidRPr="0074497A">
              <w:rPr>
                <w:rFonts w:eastAsia="SimSun" w:cs="Times New Roman"/>
                <w:color w:val="000000"/>
                <w:sz w:val="18"/>
                <w:szCs w:val="18"/>
                <w:lang w:eastAsia="zh-CN"/>
              </w:rPr>
              <w:t>LS antisense</w:t>
            </w:r>
          </w:p>
        </w:tc>
        <w:tc>
          <w:tcPr>
            <w:tcW w:w="4659" w:type="dxa"/>
            <w:shd w:val="clear" w:color="auto" w:fill="auto"/>
            <w:noWrap/>
            <w:vAlign w:val="center"/>
          </w:tcPr>
          <w:p w14:paraId="0FFE85C4"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5’-TGAAGTCACAACAATTGCTCCAG-3’</w:t>
            </w:r>
          </w:p>
        </w:tc>
        <w:tc>
          <w:tcPr>
            <w:tcW w:w="897" w:type="dxa"/>
            <w:shd w:val="clear" w:color="auto" w:fill="auto"/>
            <w:noWrap/>
            <w:vAlign w:val="center"/>
          </w:tcPr>
          <w:p w14:paraId="325E63D4"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4F028AE7" w14:textId="77777777" w:rsidTr="00336B33">
        <w:trPr>
          <w:trHeight w:val="288"/>
        </w:trPr>
        <w:tc>
          <w:tcPr>
            <w:tcW w:w="2867" w:type="dxa"/>
            <w:shd w:val="clear" w:color="auto" w:fill="auto"/>
            <w:noWrap/>
            <w:vAlign w:val="center"/>
          </w:tcPr>
          <w:p w14:paraId="32E71A46"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L</w:t>
            </w:r>
            <w:r w:rsidRPr="0074497A">
              <w:rPr>
                <w:rFonts w:eastAsia="SimSun" w:cs="Times New Roman"/>
                <w:color w:val="000000"/>
                <w:sz w:val="18"/>
                <w:szCs w:val="18"/>
                <w:lang w:eastAsia="zh-CN"/>
              </w:rPr>
              <w:t>IAS sense</w:t>
            </w:r>
          </w:p>
        </w:tc>
        <w:tc>
          <w:tcPr>
            <w:tcW w:w="4659" w:type="dxa"/>
            <w:shd w:val="clear" w:color="auto" w:fill="auto"/>
            <w:noWrap/>
            <w:vAlign w:val="center"/>
          </w:tcPr>
          <w:p w14:paraId="66E7BE67"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5’-CCAGTGAGCCCTACAATACTGC-3’</w:t>
            </w:r>
          </w:p>
        </w:tc>
        <w:tc>
          <w:tcPr>
            <w:tcW w:w="897" w:type="dxa"/>
            <w:shd w:val="clear" w:color="auto" w:fill="auto"/>
            <w:noWrap/>
            <w:vAlign w:val="center"/>
          </w:tcPr>
          <w:p w14:paraId="6380607D"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215E996" w14:textId="77777777" w:rsidTr="00336B33">
        <w:trPr>
          <w:trHeight w:val="288"/>
        </w:trPr>
        <w:tc>
          <w:tcPr>
            <w:tcW w:w="2867" w:type="dxa"/>
            <w:shd w:val="clear" w:color="auto" w:fill="auto"/>
            <w:noWrap/>
            <w:vAlign w:val="center"/>
          </w:tcPr>
          <w:p w14:paraId="2F97A48C"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L</w:t>
            </w:r>
            <w:r w:rsidRPr="0074497A">
              <w:rPr>
                <w:rFonts w:eastAsia="SimSun" w:cs="Times New Roman"/>
                <w:color w:val="000000"/>
                <w:sz w:val="18"/>
                <w:szCs w:val="18"/>
                <w:lang w:eastAsia="zh-CN"/>
              </w:rPr>
              <w:t>IAS antisense</w:t>
            </w:r>
          </w:p>
        </w:tc>
        <w:tc>
          <w:tcPr>
            <w:tcW w:w="4659" w:type="dxa"/>
            <w:shd w:val="clear" w:color="auto" w:fill="auto"/>
            <w:noWrap/>
            <w:vAlign w:val="center"/>
          </w:tcPr>
          <w:p w14:paraId="67906686"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5’-AGGATCACGAACCTTACTTTCCT-3’</w:t>
            </w:r>
          </w:p>
        </w:tc>
        <w:tc>
          <w:tcPr>
            <w:tcW w:w="897" w:type="dxa"/>
            <w:shd w:val="clear" w:color="auto" w:fill="auto"/>
            <w:noWrap/>
            <w:vAlign w:val="center"/>
          </w:tcPr>
          <w:p w14:paraId="29BA1074"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35A9ACFD" w14:textId="77777777" w:rsidTr="00336B33">
        <w:trPr>
          <w:trHeight w:val="288"/>
        </w:trPr>
        <w:tc>
          <w:tcPr>
            <w:tcW w:w="2867" w:type="dxa"/>
            <w:shd w:val="clear" w:color="auto" w:fill="auto"/>
            <w:noWrap/>
            <w:vAlign w:val="center"/>
          </w:tcPr>
          <w:p w14:paraId="7DAF0936"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L</w:t>
            </w:r>
            <w:r w:rsidRPr="0074497A">
              <w:rPr>
                <w:rFonts w:eastAsia="SimSun" w:cs="Times New Roman"/>
                <w:color w:val="000000"/>
                <w:sz w:val="18"/>
                <w:szCs w:val="18"/>
                <w:lang w:eastAsia="zh-CN"/>
              </w:rPr>
              <w:t>IPT1 sense</w:t>
            </w:r>
          </w:p>
        </w:tc>
        <w:tc>
          <w:tcPr>
            <w:tcW w:w="4659" w:type="dxa"/>
            <w:shd w:val="clear" w:color="auto" w:fill="auto"/>
            <w:noWrap/>
            <w:vAlign w:val="center"/>
          </w:tcPr>
          <w:p w14:paraId="3F016822"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5’-GCTCTGAATGCTGTCCAACCC-3’</w:t>
            </w:r>
          </w:p>
        </w:tc>
        <w:tc>
          <w:tcPr>
            <w:tcW w:w="897" w:type="dxa"/>
            <w:shd w:val="clear" w:color="auto" w:fill="auto"/>
            <w:noWrap/>
            <w:vAlign w:val="center"/>
          </w:tcPr>
          <w:p w14:paraId="3404C295"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298395E4" w14:textId="77777777" w:rsidTr="00336B33">
        <w:trPr>
          <w:trHeight w:val="288"/>
        </w:trPr>
        <w:tc>
          <w:tcPr>
            <w:tcW w:w="2867" w:type="dxa"/>
            <w:shd w:val="clear" w:color="auto" w:fill="auto"/>
            <w:noWrap/>
            <w:vAlign w:val="center"/>
          </w:tcPr>
          <w:p w14:paraId="495E3E1A"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L</w:t>
            </w:r>
            <w:r w:rsidRPr="0074497A">
              <w:rPr>
                <w:rFonts w:eastAsia="SimSun" w:cs="Times New Roman"/>
                <w:color w:val="000000"/>
                <w:sz w:val="18"/>
                <w:szCs w:val="18"/>
                <w:lang w:eastAsia="zh-CN"/>
              </w:rPr>
              <w:t>IPT1 antisense</w:t>
            </w:r>
          </w:p>
        </w:tc>
        <w:tc>
          <w:tcPr>
            <w:tcW w:w="4659" w:type="dxa"/>
            <w:shd w:val="clear" w:color="auto" w:fill="auto"/>
            <w:noWrap/>
            <w:vAlign w:val="center"/>
          </w:tcPr>
          <w:p w14:paraId="3F813D44"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5’-GCAATGGTGATAGGCAGTAGTCC-3’</w:t>
            </w:r>
          </w:p>
        </w:tc>
        <w:tc>
          <w:tcPr>
            <w:tcW w:w="897" w:type="dxa"/>
            <w:shd w:val="clear" w:color="auto" w:fill="auto"/>
            <w:noWrap/>
            <w:vAlign w:val="center"/>
          </w:tcPr>
          <w:p w14:paraId="5C184107"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20FECBDA" w14:textId="77777777" w:rsidTr="00336B33">
        <w:trPr>
          <w:trHeight w:val="288"/>
        </w:trPr>
        <w:tc>
          <w:tcPr>
            <w:tcW w:w="2867" w:type="dxa"/>
            <w:shd w:val="clear" w:color="auto" w:fill="auto"/>
            <w:noWrap/>
            <w:vAlign w:val="center"/>
          </w:tcPr>
          <w:p w14:paraId="381A1855"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M</w:t>
            </w:r>
            <w:r w:rsidRPr="0074497A">
              <w:rPr>
                <w:rFonts w:eastAsia="SimSun" w:cs="Times New Roman"/>
                <w:color w:val="000000"/>
                <w:sz w:val="18"/>
                <w:szCs w:val="18"/>
                <w:lang w:eastAsia="zh-CN"/>
              </w:rPr>
              <w:t>TF1 sense</w:t>
            </w:r>
          </w:p>
        </w:tc>
        <w:tc>
          <w:tcPr>
            <w:tcW w:w="4659" w:type="dxa"/>
            <w:shd w:val="clear" w:color="auto" w:fill="auto"/>
            <w:noWrap/>
            <w:vAlign w:val="center"/>
          </w:tcPr>
          <w:p w14:paraId="5C2439D0"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5’-CGAAGGAGAAGCCATTTGAG-3’</w:t>
            </w:r>
          </w:p>
        </w:tc>
        <w:tc>
          <w:tcPr>
            <w:tcW w:w="897" w:type="dxa"/>
            <w:shd w:val="clear" w:color="auto" w:fill="auto"/>
            <w:noWrap/>
            <w:vAlign w:val="center"/>
          </w:tcPr>
          <w:p w14:paraId="74CABE98"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13E76D88" w14:textId="77777777" w:rsidTr="00336B33">
        <w:trPr>
          <w:trHeight w:val="288"/>
        </w:trPr>
        <w:tc>
          <w:tcPr>
            <w:tcW w:w="2867" w:type="dxa"/>
            <w:shd w:val="clear" w:color="auto" w:fill="auto"/>
            <w:noWrap/>
            <w:vAlign w:val="center"/>
          </w:tcPr>
          <w:p w14:paraId="69DF1CC5"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M</w:t>
            </w:r>
            <w:r w:rsidRPr="0074497A">
              <w:rPr>
                <w:rFonts w:eastAsia="SimSun" w:cs="Times New Roman"/>
                <w:color w:val="000000"/>
                <w:sz w:val="18"/>
                <w:szCs w:val="18"/>
                <w:lang w:eastAsia="zh-CN"/>
              </w:rPr>
              <w:t>TF1 antisense</w:t>
            </w:r>
          </w:p>
        </w:tc>
        <w:tc>
          <w:tcPr>
            <w:tcW w:w="4659" w:type="dxa"/>
            <w:shd w:val="clear" w:color="auto" w:fill="auto"/>
            <w:noWrap/>
            <w:vAlign w:val="center"/>
          </w:tcPr>
          <w:p w14:paraId="2F5FA2B6"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5’-TGGCTTTTCCCCTGTATGAG-3’</w:t>
            </w:r>
          </w:p>
        </w:tc>
        <w:tc>
          <w:tcPr>
            <w:tcW w:w="897" w:type="dxa"/>
            <w:shd w:val="clear" w:color="auto" w:fill="auto"/>
            <w:noWrap/>
            <w:vAlign w:val="center"/>
          </w:tcPr>
          <w:p w14:paraId="02F1DE3D"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7F1A91DE" w14:textId="77777777" w:rsidTr="00336B33">
        <w:trPr>
          <w:trHeight w:val="288"/>
        </w:trPr>
        <w:tc>
          <w:tcPr>
            <w:tcW w:w="2867" w:type="dxa"/>
            <w:shd w:val="clear" w:color="auto" w:fill="auto"/>
            <w:noWrap/>
            <w:vAlign w:val="center"/>
          </w:tcPr>
          <w:p w14:paraId="3061A3B2"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P</w:t>
            </w:r>
            <w:r w:rsidRPr="0074497A">
              <w:rPr>
                <w:rFonts w:eastAsia="SimSun" w:cs="Times New Roman"/>
                <w:color w:val="000000"/>
                <w:sz w:val="18"/>
                <w:szCs w:val="18"/>
                <w:lang w:eastAsia="zh-CN"/>
              </w:rPr>
              <w:t>DHB sense</w:t>
            </w:r>
          </w:p>
        </w:tc>
        <w:tc>
          <w:tcPr>
            <w:tcW w:w="4659" w:type="dxa"/>
            <w:shd w:val="clear" w:color="auto" w:fill="auto"/>
            <w:noWrap/>
            <w:vAlign w:val="center"/>
          </w:tcPr>
          <w:p w14:paraId="2CD1B15E"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5’-GAAGAGGCGCTTTCACTGGA-3’</w:t>
            </w:r>
          </w:p>
        </w:tc>
        <w:tc>
          <w:tcPr>
            <w:tcW w:w="897" w:type="dxa"/>
            <w:shd w:val="clear" w:color="auto" w:fill="auto"/>
            <w:noWrap/>
            <w:vAlign w:val="center"/>
          </w:tcPr>
          <w:p w14:paraId="038E247D"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2FB794C1" w14:textId="77777777" w:rsidTr="00336B33">
        <w:trPr>
          <w:trHeight w:val="288"/>
        </w:trPr>
        <w:tc>
          <w:tcPr>
            <w:tcW w:w="2867" w:type="dxa"/>
            <w:shd w:val="clear" w:color="auto" w:fill="auto"/>
            <w:noWrap/>
            <w:vAlign w:val="center"/>
          </w:tcPr>
          <w:p w14:paraId="395AF646"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hint="eastAsia"/>
                <w:color w:val="000000"/>
                <w:sz w:val="18"/>
                <w:szCs w:val="18"/>
                <w:lang w:eastAsia="zh-CN"/>
              </w:rPr>
              <w:t>P</w:t>
            </w:r>
            <w:r w:rsidRPr="0074497A">
              <w:rPr>
                <w:rFonts w:eastAsia="SimSun" w:cs="Times New Roman"/>
                <w:color w:val="000000"/>
                <w:sz w:val="18"/>
                <w:szCs w:val="18"/>
                <w:lang w:eastAsia="zh-CN"/>
              </w:rPr>
              <w:t>DHB antisense</w:t>
            </w:r>
          </w:p>
        </w:tc>
        <w:tc>
          <w:tcPr>
            <w:tcW w:w="4659" w:type="dxa"/>
            <w:shd w:val="clear" w:color="auto" w:fill="auto"/>
            <w:noWrap/>
            <w:vAlign w:val="center"/>
          </w:tcPr>
          <w:p w14:paraId="71A6A262"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color w:val="000000"/>
                <w:sz w:val="18"/>
                <w:szCs w:val="18"/>
                <w:lang w:eastAsia="zh-CN"/>
              </w:rPr>
              <w:t>5’-CAGCCCTCGACTAACCTTGT-3’</w:t>
            </w:r>
          </w:p>
        </w:tc>
        <w:tc>
          <w:tcPr>
            <w:tcW w:w="897" w:type="dxa"/>
            <w:shd w:val="clear" w:color="auto" w:fill="auto"/>
            <w:noWrap/>
            <w:vAlign w:val="center"/>
          </w:tcPr>
          <w:p w14:paraId="20B08A55"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461053CC" w14:textId="77777777" w:rsidTr="00336B33">
        <w:trPr>
          <w:trHeight w:val="288"/>
        </w:trPr>
        <w:tc>
          <w:tcPr>
            <w:tcW w:w="2867" w:type="dxa"/>
            <w:shd w:val="clear" w:color="auto" w:fill="auto"/>
            <w:noWrap/>
            <w:vAlign w:val="center"/>
          </w:tcPr>
          <w:p w14:paraId="30D27A98" w14:textId="77777777" w:rsidR="0074497A" w:rsidRPr="0074497A" w:rsidRDefault="0074497A" w:rsidP="0074497A">
            <w:pPr>
              <w:spacing w:before="0" w:after="0"/>
              <w:jc w:val="center"/>
              <w:rPr>
                <w:rFonts w:eastAsia="SimSun" w:cs="Times New Roman"/>
                <w:color w:val="000000"/>
                <w:sz w:val="18"/>
                <w:szCs w:val="18"/>
                <w:lang w:eastAsia="zh-CN"/>
              </w:rPr>
            </w:pPr>
            <w:r w:rsidRPr="0074497A">
              <w:rPr>
                <w:rFonts w:eastAsia="SimSun" w:cs="Times New Roman"/>
                <w:kern w:val="2"/>
                <w:sz w:val="18"/>
                <w:szCs w:val="18"/>
                <w:lang w:eastAsia="zh-CN"/>
              </w:rPr>
              <w:t xml:space="preserve">NRAV </w:t>
            </w:r>
            <w:r w:rsidRPr="0074497A">
              <w:rPr>
                <w:rFonts w:eastAsia="SimSun" w:cs="Times New Roman"/>
                <w:color w:val="000000"/>
                <w:sz w:val="18"/>
                <w:szCs w:val="18"/>
                <w:lang w:eastAsia="zh-CN"/>
              </w:rPr>
              <w:t>sense</w:t>
            </w:r>
          </w:p>
        </w:tc>
        <w:tc>
          <w:tcPr>
            <w:tcW w:w="4659" w:type="dxa"/>
            <w:shd w:val="clear" w:color="auto" w:fill="auto"/>
            <w:noWrap/>
            <w:vAlign w:val="center"/>
          </w:tcPr>
          <w:p w14:paraId="15B5E1D4" w14:textId="77777777" w:rsidR="0074497A" w:rsidRPr="0074497A" w:rsidRDefault="0074497A" w:rsidP="0074497A">
            <w:pPr>
              <w:spacing w:before="0" w:after="0"/>
              <w:rPr>
                <w:rFonts w:eastAsia="SimSun" w:cs="Times New Roman"/>
                <w:color w:val="000000"/>
                <w:sz w:val="18"/>
                <w:szCs w:val="18"/>
                <w:lang w:eastAsia="zh-CN"/>
              </w:rPr>
            </w:pPr>
            <w:r w:rsidRPr="0074497A">
              <w:rPr>
                <w:rFonts w:eastAsia="SimSun" w:cs="Times New Roman"/>
                <w:kern w:val="2"/>
                <w:sz w:val="18"/>
                <w:szCs w:val="18"/>
                <w:lang w:eastAsia="zh-CN"/>
              </w:rPr>
              <w:t>5'- GGAGTTGATGCCTCCGAACA-3'</w:t>
            </w:r>
          </w:p>
        </w:tc>
        <w:tc>
          <w:tcPr>
            <w:tcW w:w="897" w:type="dxa"/>
            <w:shd w:val="clear" w:color="auto" w:fill="auto"/>
            <w:noWrap/>
            <w:vAlign w:val="center"/>
          </w:tcPr>
          <w:p w14:paraId="7DA535DD"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498C6134" w14:textId="77777777" w:rsidTr="00336B33">
        <w:trPr>
          <w:trHeight w:val="288"/>
        </w:trPr>
        <w:tc>
          <w:tcPr>
            <w:tcW w:w="2867" w:type="dxa"/>
            <w:shd w:val="clear" w:color="auto" w:fill="auto"/>
            <w:noWrap/>
            <w:vAlign w:val="center"/>
          </w:tcPr>
          <w:p w14:paraId="7B6BA454"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NRAV anti</w:t>
            </w:r>
            <w:r w:rsidRPr="0074497A">
              <w:rPr>
                <w:rFonts w:eastAsia="SimSun" w:cs="Times New Roman"/>
                <w:color w:val="000000"/>
                <w:sz w:val="18"/>
                <w:szCs w:val="18"/>
                <w:lang w:eastAsia="zh-CN"/>
              </w:rPr>
              <w:t>sense</w:t>
            </w:r>
          </w:p>
        </w:tc>
        <w:tc>
          <w:tcPr>
            <w:tcW w:w="4659" w:type="dxa"/>
            <w:shd w:val="clear" w:color="auto" w:fill="auto"/>
            <w:noWrap/>
            <w:vAlign w:val="center"/>
          </w:tcPr>
          <w:p w14:paraId="6B8C27F1" w14:textId="77777777" w:rsidR="0074497A" w:rsidRPr="0074497A" w:rsidRDefault="0074497A" w:rsidP="0074497A">
            <w:pPr>
              <w:spacing w:before="0" w:after="0"/>
              <w:rPr>
                <w:rFonts w:eastAsia="SimSun" w:cs="Times New Roman"/>
                <w:kern w:val="2"/>
                <w:sz w:val="18"/>
                <w:szCs w:val="18"/>
                <w:lang w:eastAsia="zh-CN"/>
              </w:rPr>
            </w:pPr>
            <w:r w:rsidRPr="0074497A">
              <w:rPr>
                <w:rFonts w:eastAsia="SimSun" w:cs="Times New Roman"/>
                <w:kern w:val="2"/>
                <w:sz w:val="18"/>
                <w:szCs w:val="18"/>
                <w:lang w:eastAsia="zh-CN"/>
              </w:rPr>
              <w:t>5'-ATGACCGGAGCTGAAAGGTG-3'</w:t>
            </w:r>
          </w:p>
        </w:tc>
        <w:tc>
          <w:tcPr>
            <w:tcW w:w="897" w:type="dxa"/>
            <w:shd w:val="clear" w:color="auto" w:fill="auto"/>
            <w:noWrap/>
            <w:vAlign w:val="center"/>
          </w:tcPr>
          <w:p w14:paraId="7AE54B72"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318A9BE3" w14:textId="77777777" w:rsidTr="00336B33">
        <w:trPr>
          <w:trHeight w:val="288"/>
        </w:trPr>
        <w:tc>
          <w:tcPr>
            <w:tcW w:w="2867" w:type="dxa"/>
            <w:shd w:val="clear" w:color="auto" w:fill="auto"/>
            <w:noWrap/>
            <w:vAlign w:val="center"/>
          </w:tcPr>
          <w:p w14:paraId="2979ED6C"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 xml:space="preserve">MKLN1-AS </w:t>
            </w:r>
            <w:r w:rsidRPr="0074497A">
              <w:rPr>
                <w:rFonts w:eastAsia="SimSun" w:cs="Times New Roman"/>
                <w:color w:val="000000"/>
                <w:sz w:val="18"/>
                <w:szCs w:val="18"/>
                <w:lang w:eastAsia="zh-CN"/>
              </w:rPr>
              <w:t>sense</w:t>
            </w:r>
          </w:p>
        </w:tc>
        <w:tc>
          <w:tcPr>
            <w:tcW w:w="4659" w:type="dxa"/>
            <w:shd w:val="clear" w:color="auto" w:fill="auto"/>
            <w:noWrap/>
            <w:vAlign w:val="center"/>
          </w:tcPr>
          <w:p w14:paraId="4596006E" w14:textId="77777777" w:rsidR="0074497A" w:rsidRPr="0074497A" w:rsidRDefault="0074497A" w:rsidP="0074497A">
            <w:pPr>
              <w:spacing w:before="0" w:after="0"/>
              <w:rPr>
                <w:rFonts w:eastAsia="SimSun" w:cs="Times New Roman"/>
                <w:kern w:val="2"/>
                <w:sz w:val="18"/>
                <w:szCs w:val="18"/>
                <w:lang w:eastAsia="zh-CN"/>
              </w:rPr>
            </w:pPr>
            <w:r w:rsidRPr="0074497A">
              <w:rPr>
                <w:rFonts w:eastAsia="SimSun" w:cs="Times New Roman"/>
                <w:kern w:val="2"/>
                <w:sz w:val="18"/>
                <w:szCs w:val="18"/>
                <w:lang w:eastAsia="zh-CN"/>
              </w:rPr>
              <w:t>5'-GATAACCGTCCAGGAATGAGAG-3'</w:t>
            </w:r>
          </w:p>
        </w:tc>
        <w:tc>
          <w:tcPr>
            <w:tcW w:w="897" w:type="dxa"/>
            <w:shd w:val="clear" w:color="auto" w:fill="auto"/>
            <w:noWrap/>
            <w:vAlign w:val="center"/>
          </w:tcPr>
          <w:p w14:paraId="269B5EA5"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BA5C6BF" w14:textId="77777777" w:rsidTr="00336B33">
        <w:trPr>
          <w:trHeight w:val="288"/>
        </w:trPr>
        <w:tc>
          <w:tcPr>
            <w:tcW w:w="2867" w:type="dxa"/>
            <w:shd w:val="clear" w:color="auto" w:fill="auto"/>
            <w:noWrap/>
            <w:vAlign w:val="center"/>
          </w:tcPr>
          <w:p w14:paraId="2D8B12EE"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MKLN1-AS anti</w:t>
            </w:r>
            <w:r w:rsidRPr="0074497A">
              <w:rPr>
                <w:rFonts w:eastAsia="SimSun" w:cs="Times New Roman"/>
                <w:color w:val="000000"/>
                <w:sz w:val="18"/>
                <w:szCs w:val="18"/>
                <w:lang w:eastAsia="zh-CN"/>
              </w:rPr>
              <w:t>sense</w:t>
            </w:r>
          </w:p>
        </w:tc>
        <w:tc>
          <w:tcPr>
            <w:tcW w:w="4659" w:type="dxa"/>
            <w:shd w:val="clear" w:color="auto" w:fill="auto"/>
            <w:noWrap/>
            <w:vAlign w:val="center"/>
          </w:tcPr>
          <w:p w14:paraId="4B620888" w14:textId="77777777" w:rsidR="0074497A" w:rsidRPr="0074497A" w:rsidRDefault="0074497A" w:rsidP="0074497A">
            <w:pPr>
              <w:spacing w:before="0" w:after="0"/>
              <w:rPr>
                <w:rFonts w:eastAsia="SimSun" w:cs="Times New Roman"/>
                <w:kern w:val="2"/>
                <w:sz w:val="18"/>
                <w:szCs w:val="18"/>
                <w:lang w:eastAsia="zh-CN"/>
              </w:rPr>
            </w:pPr>
            <w:r w:rsidRPr="0074497A">
              <w:rPr>
                <w:rFonts w:eastAsia="SimSun" w:cs="Times New Roman"/>
                <w:kern w:val="2"/>
                <w:sz w:val="18"/>
                <w:szCs w:val="18"/>
                <w:lang w:eastAsia="zh-CN"/>
              </w:rPr>
              <w:t>5'-CCCAGCCACCAAACAAATAAA-3'</w:t>
            </w:r>
          </w:p>
        </w:tc>
        <w:tc>
          <w:tcPr>
            <w:tcW w:w="897" w:type="dxa"/>
            <w:shd w:val="clear" w:color="auto" w:fill="auto"/>
            <w:noWrap/>
            <w:vAlign w:val="center"/>
          </w:tcPr>
          <w:p w14:paraId="0AEE1B9B"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670E9BC3" w14:textId="77777777" w:rsidTr="00336B33">
        <w:trPr>
          <w:trHeight w:val="288"/>
        </w:trPr>
        <w:tc>
          <w:tcPr>
            <w:tcW w:w="2867" w:type="dxa"/>
            <w:shd w:val="clear" w:color="auto" w:fill="auto"/>
            <w:noWrap/>
            <w:vAlign w:val="center"/>
          </w:tcPr>
          <w:p w14:paraId="51C68B7E"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AC011476.3 sense</w:t>
            </w:r>
          </w:p>
        </w:tc>
        <w:tc>
          <w:tcPr>
            <w:tcW w:w="4659" w:type="dxa"/>
            <w:shd w:val="clear" w:color="auto" w:fill="auto"/>
            <w:noWrap/>
            <w:vAlign w:val="center"/>
          </w:tcPr>
          <w:p w14:paraId="48E22F39" w14:textId="77777777" w:rsidR="0074497A" w:rsidRPr="0074497A" w:rsidRDefault="0074497A" w:rsidP="0074497A">
            <w:pPr>
              <w:spacing w:before="0" w:after="0"/>
              <w:rPr>
                <w:rFonts w:eastAsia="SimSun" w:cs="Times New Roman"/>
                <w:kern w:val="2"/>
                <w:sz w:val="18"/>
                <w:szCs w:val="18"/>
                <w:lang w:eastAsia="zh-CN"/>
              </w:rPr>
            </w:pPr>
            <w:r w:rsidRPr="0074497A">
              <w:rPr>
                <w:rFonts w:eastAsia="SimSun" w:cs="Times New Roman"/>
                <w:kern w:val="2"/>
                <w:sz w:val="18"/>
                <w:szCs w:val="18"/>
                <w:lang w:eastAsia="zh-CN"/>
              </w:rPr>
              <w:t>5'-GGCAGTCAAGATGGAGGACC-3'</w:t>
            </w:r>
          </w:p>
        </w:tc>
        <w:tc>
          <w:tcPr>
            <w:tcW w:w="897" w:type="dxa"/>
            <w:shd w:val="clear" w:color="auto" w:fill="auto"/>
            <w:noWrap/>
            <w:vAlign w:val="center"/>
          </w:tcPr>
          <w:p w14:paraId="283A7E5E"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14C93A1A" w14:textId="77777777" w:rsidTr="00336B33">
        <w:trPr>
          <w:trHeight w:val="288"/>
        </w:trPr>
        <w:tc>
          <w:tcPr>
            <w:tcW w:w="2867" w:type="dxa"/>
            <w:shd w:val="clear" w:color="auto" w:fill="auto"/>
            <w:noWrap/>
            <w:vAlign w:val="center"/>
          </w:tcPr>
          <w:p w14:paraId="367A69D9"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AC011476.3 antisense</w:t>
            </w:r>
          </w:p>
        </w:tc>
        <w:tc>
          <w:tcPr>
            <w:tcW w:w="4659" w:type="dxa"/>
            <w:shd w:val="clear" w:color="auto" w:fill="auto"/>
            <w:noWrap/>
            <w:vAlign w:val="center"/>
          </w:tcPr>
          <w:p w14:paraId="113B73CA" w14:textId="77777777" w:rsidR="0074497A" w:rsidRPr="0074497A" w:rsidRDefault="0074497A" w:rsidP="0074497A">
            <w:pPr>
              <w:widowControl w:val="0"/>
              <w:spacing w:before="0" w:after="0"/>
              <w:jc w:val="both"/>
              <w:rPr>
                <w:rFonts w:eastAsia="SimSun" w:cs="Times New Roman"/>
                <w:kern w:val="2"/>
                <w:sz w:val="18"/>
                <w:szCs w:val="18"/>
                <w:lang w:eastAsia="zh-CN"/>
              </w:rPr>
            </w:pPr>
            <w:r w:rsidRPr="0074497A">
              <w:rPr>
                <w:rFonts w:eastAsia="SimSun" w:cs="Times New Roman"/>
                <w:kern w:val="2"/>
                <w:sz w:val="18"/>
                <w:szCs w:val="18"/>
                <w:lang w:eastAsia="zh-CN"/>
              </w:rPr>
              <w:t>5'- AGCACTTCCTGTATCCACCG-3'</w:t>
            </w:r>
          </w:p>
        </w:tc>
        <w:tc>
          <w:tcPr>
            <w:tcW w:w="897" w:type="dxa"/>
            <w:shd w:val="clear" w:color="auto" w:fill="auto"/>
            <w:noWrap/>
            <w:vAlign w:val="center"/>
          </w:tcPr>
          <w:p w14:paraId="30D5CA93"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40CB834C" w14:textId="77777777" w:rsidTr="00336B33">
        <w:trPr>
          <w:trHeight w:val="288"/>
        </w:trPr>
        <w:tc>
          <w:tcPr>
            <w:tcW w:w="2867" w:type="dxa"/>
            <w:shd w:val="clear" w:color="auto" w:fill="auto"/>
            <w:noWrap/>
            <w:vAlign w:val="center"/>
          </w:tcPr>
          <w:p w14:paraId="06C6C2FA"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AC026412.3 sense</w:t>
            </w:r>
          </w:p>
        </w:tc>
        <w:tc>
          <w:tcPr>
            <w:tcW w:w="4659" w:type="dxa"/>
            <w:shd w:val="clear" w:color="auto" w:fill="auto"/>
            <w:noWrap/>
            <w:vAlign w:val="center"/>
          </w:tcPr>
          <w:p w14:paraId="1232A7E5" w14:textId="77777777" w:rsidR="0074497A" w:rsidRPr="0074497A" w:rsidRDefault="0074497A" w:rsidP="0074497A">
            <w:pPr>
              <w:widowControl w:val="0"/>
              <w:spacing w:before="0" w:after="0"/>
              <w:jc w:val="both"/>
              <w:rPr>
                <w:rFonts w:eastAsia="SimSun" w:cs="Times New Roman"/>
                <w:kern w:val="2"/>
                <w:sz w:val="18"/>
                <w:szCs w:val="18"/>
                <w:lang w:eastAsia="zh-CN"/>
              </w:rPr>
            </w:pPr>
            <w:r w:rsidRPr="0074497A">
              <w:rPr>
                <w:rFonts w:eastAsia="SimSun" w:cs="Times New Roman"/>
                <w:kern w:val="2"/>
                <w:sz w:val="18"/>
                <w:szCs w:val="18"/>
                <w:lang w:eastAsia="zh-CN"/>
              </w:rPr>
              <w:t>5'- CCTAATTCCAGGGCGGATGG -3'</w:t>
            </w:r>
          </w:p>
        </w:tc>
        <w:tc>
          <w:tcPr>
            <w:tcW w:w="897" w:type="dxa"/>
            <w:shd w:val="clear" w:color="auto" w:fill="auto"/>
            <w:noWrap/>
            <w:vAlign w:val="center"/>
          </w:tcPr>
          <w:p w14:paraId="3C5FC313"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r w:rsidR="0074497A" w:rsidRPr="0074497A" w14:paraId="17A2DB16" w14:textId="77777777" w:rsidTr="00336B33">
        <w:trPr>
          <w:trHeight w:val="288"/>
        </w:trPr>
        <w:tc>
          <w:tcPr>
            <w:tcW w:w="2867" w:type="dxa"/>
            <w:tcBorders>
              <w:bottom w:val="single" w:sz="8" w:space="0" w:color="auto"/>
            </w:tcBorders>
            <w:shd w:val="clear" w:color="auto" w:fill="auto"/>
            <w:noWrap/>
            <w:vAlign w:val="center"/>
          </w:tcPr>
          <w:p w14:paraId="5A78DAD1" w14:textId="77777777" w:rsidR="0074497A" w:rsidRPr="0074497A" w:rsidRDefault="0074497A" w:rsidP="0074497A">
            <w:pPr>
              <w:spacing w:before="0" w:after="0"/>
              <w:jc w:val="center"/>
              <w:rPr>
                <w:rFonts w:eastAsia="SimSun" w:cs="Times New Roman"/>
                <w:kern w:val="2"/>
                <w:sz w:val="18"/>
                <w:szCs w:val="18"/>
                <w:lang w:eastAsia="zh-CN"/>
              </w:rPr>
            </w:pPr>
            <w:r w:rsidRPr="0074497A">
              <w:rPr>
                <w:rFonts w:eastAsia="SimSun" w:cs="Times New Roman"/>
                <w:kern w:val="2"/>
                <w:sz w:val="18"/>
                <w:szCs w:val="18"/>
                <w:lang w:eastAsia="zh-CN"/>
              </w:rPr>
              <w:t>AC026412.3 antisense</w:t>
            </w:r>
          </w:p>
        </w:tc>
        <w:tc>
          <w:tcPr>
            <w:tcW w:w="4659" w:type="dxa"/>
            <w:tcBorders>
              <w:bottom w:val="single" w:sz="8" w:space="0" w:color="auto"/>
            </w:tcBorders>
            <w:shd w:val="clear" w:color="auto" w:fill="auto"/>
            <w:noWrap/>
            <w:vAlign w:val="center"/>
          </w:tcPr>
          <w:p w14:paraId="696F6674" w14:textId="77777777" w:rsidR="0074497A" w:rsidRPr="0074497A" w:rsidRDefault="0074497A" w:rsidP="0074497A">
            <w:pPr>
              <w:widowControl w:val="0"/>
              <w:spacing w:before="0" w:after="0"/>
              <w:jc w:val="both"/>
              <w:rPr>
                <w:rFonts w:eastAsia="SimSun" w:cs="Times New Roman"/>
                <w:kern w:val="2"/>
                <w:sz w:val="18"/>
                <w:szCs w:val="18"/>
                <w:lang w:eastAsia="zh-CN"/>
              </w:rPr>
            </w:pPr>
            <w:r w:rsidRPr="0074497A">
              <w:rPr>
                <w:rFonts w:eastAsia="SimSun" w:cs="Times New Roman"/>
                <w:kern w:val="2"/>
                <w:sz w:val="18"/>
                <w:szCs w:val="18"/>
                <w:lang w:eastAsia="zh-CN"/>
              </w:rPr>
              <w:t>5'- TCCCAAAGTCACGGCCTTC -3'</w:t>
            </w:r>
          </w:p>
        </w:tc>
        <w:tc>
          <w:tcPr>
            <w:tcW w:w="897" w:type="dxa"/>
            <w:tcBorders>
              <w:bottom w:val="single" w:sz="8" w:space="0" w:color="auto"/>
            </w:tcBorders>
            <w:shd w:val="clear" w:color="auto" w:fill="auto"/>
            <w:noWrap/>
            <w:vAlign w:val="center"/>
          </w:tcPr>
          <w:p w14:paraId="71BA6ADF" w14:textId="77777777" w:rsidR="0074497A" w:rsidRPr="0074497A" w:rsidRDefault="0074497A" w:rsidP="0074497A">
            <w:pPr>
              <w:widowControl w:val="0"/>
              <w:spacing w:before="0" w:after="0"/>
              <w:jc w:val="both"/>
              <w:rPr>
                <w:rFonts w:eastAsia="SimSun" w:cs="Times New Roman"/>
                <w:color w:val="000000"/>
                <w:sz w:val="18"/>
                <w:szCs w:val="18"/>
                <w:lang w:eastAsia="zh-CN"/>
              </w:rPr>
            </w:pPr>
          </w:p>
        </w:tc>
      </w:tr>
    </w:tbl>
    <w:p w14:paraId="0590B149" w14:textId="15F11C70" w:rsidR="0074497A" w:rsidRPr="0074497A" w:rsidRDefault="0074497A" w:rsidP="00442EE5">
      <w:pPr>
        <w:spacing w:before="0" w:after="200" w:line="276" w:lineRule="auto"/>
        <w:rPr>
          <w:rFonts w:cs="Times New Roman"/>
          <w:lang w:val="en-GB"/>
        </w:rPr>
      </w:pPr>
    </w:p>
    <w:sectPr w:rsidR="0074497A" w:rsidRPr="0074497A" w:rsidSect="00ED5CE0">
      <w:headerReference w:type="even" r:id="rId15"/>
      <w:headerReference w:type="default" r:id="rId16"/>
      <w:footerReference w:type="even" r:id="rId17"/>
      <w:footerReference w:type="default" r:id="rId18"/>
      <w:headerReference w:type="first" r:id="rId19"/>
      <w:pgSz w:w="12240" w:h="15840"/>
      <w:pgMar w:top="1138" w:right="1181" w:bottom="1138" w:left="128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E2F95" w14:textId="77777777" w:rsidR="0067343C" w:rsidRDefault="0067343C" w:rsidP="00117666">
      <w:pPr>
        <w:spacing w:after="0"/>
      </w:pPr>
      <w:r>
        <w:separator/>
      </w:r>
    </w:p>
  </w:endnote>
  <w:endnote w:type="continuationSeparator" w:id="0">
    <w:p w14:paraId="4C4F1253" w14:textId="77777777" w:rsidR="0067343C" w:rsidRDefault="0067343C"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Microsoft YaHei"/>
    <w:panose1 w:val="02010600030101010101"/>
    <w:charset w:val="86"/>
    <w:family w:val="auto"/>
    <w:pitch w:val="variable"/>
    <w:sig w:usb0="A00002BF" w:usb1="38CF7CFA" w:usb2="00000016" w:usb3="00000000" w:csb0="0004000F" w:csb1="00000000"/>
  </w:font>
  <w:font w:name="AdvP8C43">
    <w:altName w:val="微软雅黑"/>
    <w:panose1 w:val="00000000000000000000"/>
    <w:charset w:val="86"/>
    <w:family w:val="auto"/>
    <w:notTrueType/>
    <w:pitch w:val="default"/>
    <w:sig w:usb0="00000000" w:usb1="080E0000" w:usb2="00000010" w:usb3="00000000" w:csb0="00040000" w:csb1="00000000"/>
  </w:font>
  <w:font w:name="SimHei">
    <w:altName w:val="黑体"/>
    <w:panose1 w:val="02010600030101010101"/>
    <w:charset w:val="86"/>
    <w:family w:val="modern"/>
    <w:pitch w:val="fixed"/>
    <w:sig w:usb0="800002BF" w:usb1="38CF7CFA" w:usb2="00000016" w:usb3="00000000" w:csb0="00040001" w:csb1="00000000"/>
  </w:font>
  <w:font w:name="AdvEPSTIM-I">
    <w:altName w:val="微软雅黑"/>
    <w:panose1 w:val="00000000000000000000"/>
    <w:charset w:val="86"/>
    <w:family w:val="auto"/>
    <w:notTrueType/>
    <w:pitch w:val="default"/>
    <w:sig w:usb0="00000000" w:usb1="080E0000" w:usb2="00000010" w:usb3="00000000" w:csb0="00040000" w:csb1="00000000"/>
  </w:font>
  <w:font w:name="FranklinGothic-BookCnd">
    <w:altName w:val="微软雅黑"/>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E4392C" w14:textId="77777777" w:rsidR="0067343C" w:rsidRDefault="0067343C" w:rsidP="00117666">
      <w:pPr>
        <w:spacing w:after="0"/>
      </w:pPr>
      <w:r>
        <w:separator/>
      </w:r>
    </w:p>
  </w:footnote>
  <w:footnote w:type="continuationSeparator" w:id="0">
    <w:p w14:paraId="6048C0DA" w14:textId="77777777" w:rsidR="0067343C" w:rsidRDefault="0067343C"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00A57" w14:textId="03E9E075" w:rsidR="006F73E3" w:rsidRDefault="00ED5CE0">
    <w:pPr>
      <w:pStyle w:val="Header"/>
    </w:pPr>
    <w:r w:rsidRPr="00ED5CE0">
      <w:rPr>
        <w:rFonts w:ascii="DengXian" w:eastAsia="DengXian" w:hAnsi="DengXian" w:cs="Times New Roman"/>
        <w:noProof/>
        <w:color w:val="A6A6A6"/>
        <w:kern w:val="2"/>
        <w:sz w:val="21"/>
        <w:lang w:val="en-GB" w:eastAsia="en-GB"/>
      </w:rPr>
      <w:drawing>
        <wp:inline distT="0" distB="0" distL="0" distR="0" wp14:anchorId="3E549829" wp14:editId="4E5E2473">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2102A2BB" w:rsidR="00995F6A" w:rsidRDefault="00C52A7B" w:rsidP="0093429D">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02648776">
    <w:abstractNumId w:val="0"/>
  </w:num>
  <w:num w:numId="2" w16cid:durableId="8873620">
    <w:abstractNumId w:val="4"/>
  </w:num>
  <w:num w:numId="3" w16cid:durableId="1519080031">
    <w:abstractNumId w:val="1"/>
  </w:num>
  <w:num w:numId="4" w16cid:durableId="1503160587">
    <w:abstractNumId w:val="5"/>
  </w:num>
  <w:num w:numId="5" w16cid:durableId="20271725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24325039">
    <w:abstractNumId w:val="3"/>
  </w:num>
  <w:num w:numId="7" w16cid:durableId="724839277">
    <w:abstractNumId w:val="6"/>
  </w:num>
  <w:num w:numId="8" w16cid:durableId="649093845">
    <w:abstractNumId w:val="6"/>
  </w:num>
  <w:num w:numId="9" w16cid:durableId="98137325">
    <w:abstractNumId w:val="6"/>
  </w:num>
  <w:num w:numId="10" w16cid:durableId="1857504335">
    <w:abstractNumId w:val="6"/>
  </w:num>
  <w:num w:numId="11" w16cid:durableId="186337220">
    <w:abstractNumId w:val="6"/>
  </w:num>
  <w:num w:numId="12" w16cid:durableId="1138954998">
    <w:abstractNumId w:val="6"/>
  </w:num>
  <w:num w:numId="13" w16cid:durableId="1920827226">
    <w:abstractNumId w:val="3"/>
  </w:num>
  <w:num w:numId="14" w16cid:durableId="10642577">
    <w:abstractNumId w:val="2"/>
  </w:num>
  <w:num w:numId="15" w16cid:durableId="329647003">
    <w:abstractNumId w:val="2"/>
  </w:num>
  <w:num w:numId="16" w16cid:durableId="456726618">
    <w:abstractNumId w:val="2"/>
  </w:num>
  <w:num w:numId="17" w16cid:durableId="1559583267">
    <w:abstractNumId w:val="2"/>
  </w:num>
  <w:num w:numId="18" w16cid:durableId="618337848">
    <w:abstractNumId w:val="2"/>
  </w:num>
  <w:num w:numId="19" w16cid:durableId="3368817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bordersDoNotSurroundHeader/>
  <w:bordersDoNotSurroundFooter/>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06F4E"/>
    <w:rsid w:val="0001436A"/>
    <w:rsid w:val="00034304"/>
    <w:rsid w:val="00034CE9"/>
    <w:rsid w:val="00035434"/>
    <w:rsid w:val="00035FA6"/>
    <w:rsid w:val="00052A14"/>
    <w:rsid w:val="000646B6"/>
    <w:rsid w:val="00077D53"/>
    <w:rsid w:val="00105FD9"/>
    <w:rsid w:val="00117666"/>
    <w:rsid w:val="00151E00"/>
    <w:rsid w:val="001549D3"/>
    <w:rsid w:val="00160065"/>
    <w:rsid w:val="00177D84"/>
    <w:rsid w:val="0019417D"/>
    <w:rsid w:val="001A095E"/>
    <w:rsid w:val="001F04D5"/>
    <w:rsid w:val="00245CF9"/>
    <w:rsid w:val="002644C2"/>
    <w:rsid w:val="00267D18"/>
    <w:rsid w:val="00274347"/>
    <w:rsid w:val="002868E2"/>
    <w:rsid w:val="002869C3"/>
    <w:rsid w:val="002936E4"/>
    <w:rsid w:val="002B4A57"/>
    <w:rsid w:val="002C74CA"/>
    <w:rsid w:val="002F3E93"/>
    <w:rsid w:val="0030435D"/>
    <w:rsid w:val="003064C8"/>
    <w:rsid w:val="003123F4"/>
    <w:rsid w:val="003178AA"/>
    <w:rsid w:val="0032108C"/>
    <w:rsid w:val="0034476F"/>
    <w:rsid w:val="003544FB"/>
    <w:rsid w:val="0038020A"/>
    <w:rsid w:val="003A0955"/>
    <w:rsid w:val="003D2F2D"/>
    <w:rsid w:val="003E45BD"/>
    <w:rsid w:val="003F3F8E"/>
    <w:rsid w:val="0040089D"/>
    <w:rsid w:val="00401590"/>
    <w:rsid w:val="00442EE5"/>
    <w:rsid w:val="00447801"/>
    <w:rsid w:val="00452E9C"/>
    <w:rsid w:val="004735C8"/>
    <w:rsid w:val="004947A6"/>
    <w:rsid w:val="004961FF"/>
    <w:rsid w:val="004E4392"/>
    <w:rsid w:val="00517A89"/>
    <w:rsid w:val="0052099E"/>
    <w:rsid w:val="005250F2"/>
    <w:rsid w:val="00554B68"/>
    <w:rsid w:val="00582719"/>
    <w:rsid w:val="00593EEA"/>
    <w:rsid w:val="005A5EEE"/>
    <w:rsid w:val="00624C40"/>
    <w:rsid w:val="00635D3C"/>
    <w:rsid w:val="006375C7"/>
    <w:rsid w:val="006413D4"/>
    <w:rsid w:val="00654E8F"/>
    <w:rsid w:val="00660D05"/>
    <w:rsid w:val="00666003"/>
    <w:rsid w:val="0067343C"/>
    <w:rsid w:val="006820B1"/>
    <w:rsid w:val="006837B8"/>
    <w:rsid w:val="006B7C50"/>
    <w:rsid w:val="006B7D14"/>
    <w:rsid w:val="006D7366"/>
    <w:rsid w:val="006F73E3"/>
    <w:rsid w:val="00701727"/>
    <w:rsid w:val="0070566C"/>
    <w:rsid w:val="00714C50"/>
    <w:rsid w:val="00725A7D"/>
    <w:rsid w:val="0074081D"/>
    <w:rsid w:val="0074497A"/>
    <w:rsid w:val="007501BE"/>
    <w:rsid w:val="00790BB3"/>
    <w:rsid w:val="007C206C"/>
    <w:rsid w:val="00817DD6"/>
    <w:rsid w:val="0083759F"/>
    <w:rsid w:val="00847563"/>
    <w:rsid w:val="00885156"/>
    <w:rsid w:val="008A2ABF"/>
    <w:rsid w:val="008A5C67"/>
    <w:rsid w:val="008D048E"/>
    <w:rsid w:val="008D1D0F"/>
    <w:rsid w:val="008E5CD9"/>
    <w:rsid w:val="008E6A67"/>
    <w:rsid w:val="009151AA"/>
    <w:rsid w:val="0092742A"/>
    <w:rsid w:val="0093429D"/>
    <w:rsid w:val="00936C8B"/>
    <w:rsid w:val="00943573"/>
    <w:rsid w:val="00964134"/>
    <w:rsid w:val="00970F7D"/>
    <w:rsid w:val="00994A3D"/>
    <w:rsid w:val="009B6F12"/>
    <w:rsid w:val="009C2B12"/>
    <w:rsid w:val="009D03DD"/>
    <w:rsid w:val="009D7A54"/>
    <w:rsid w:val="009E3E12"/>
    <w:rsid w:val="00A174D9"/>
    <w:rsid w:val="00A32E80"/>
    <w:rsid w:val="00A610F2"/>
    <w:rsid w:val="00A81B4D"/>
    <w:rsid w:val="00AA4D24"/>
    <w:rsid w:val="00AA7CCE"/>
    <w:rsid w:val="00AB6715"/>
    <w:rsid w:val="00AE74A2"/>
    <w:rsid w:val="00AF1375"/>
    <w:rsid w:val="00B03172"/>
    <w:rsid w:val="00B1671E"/>
    <w:rsid w:val="00B25EB8"/>
    <w:rsid w:val="00B37F4D"/>
    <w:rsid w:val="00B72F74"/>
    <w:rsid w:val="00BD050F"/>
    <w:rsid w:val="00BE5F84"/>
    <w:rsid w:val="00C237F4"/>
    <w:rsid w:val="00C26EF5"/>
    <w:rsid w:val="00C52A7B"/>
    <w:rsid w:val="00C56BAF"/>
    <w:rsid w:val="00C679AA"/>
    <w:rsid w:val="00C75972"/>
    <w:rsid w:val="00CD066B"/>
    <w:rsid w:val="00CE4FEE"/>
    <w:rsid w:val="00D060CF"/>
    <w:rsid w:val="00D37793"/>
    <w:rsid w:val="00D631F2"/>
    <w:rsid w:val="00D8176D"/>
    <w:rsid w:val="00DB59C3"/>
    <w:rsid w:val="00DC259A"/>
    <w:rsid w:val="00DD4D99"/>
    <w:rsid w:val="00DD4D9D"/>
    <w:rsid w:val="00DE07B1"/>
    <w:rsid w:val="00DE23E8"/>
    <w:rsid w:val="00E03DF2"/>
    <w:rsid w:val="00E34011"/>
    <w:rsid w:val="00E52377"/>
    <w:rsid w:val="00E537AD"/>
    <w:rsid w:val="00E64E17"/>
    <w:rsid w:val="00E754AB"/>
    <w:rsid w:val="00E75BD1"/>
    <w:rsid w:val="00E866C9"/>
    <w:rsid w:val="00EA3D3C"/>
    <w:rsid w:val="00EC090A"/>
    <w:rsid w:val="00ED20B5"/>
    <w:rsid w:val="00ED5CE0"/>
    <w:rsid w:val="00F46900"/>
    <w:rsid w:val="00F61D89"/>
    <w:rsid w:val="00F74E66"/>
    <w:rsid w:val="00FA76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4:defaultImageDpi w14:val="32767"/>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customStyle="1" w:styleId="EndNoteBibliography">
    <w:name w:val="EndNote Bibliography"/>
    <w:basedOn w:val="Normal"/>
    <w:link w:val="EndNoteBibliography0"/>
    <w:rsid w:val="00151E00"/>
    <w:pPr>
      <w:widowControl w:val="0"/>
      <w:spacing w:before="0" w:after="0"/>
      <w:jc w:val="both"/>
    </w:pPr>
    <w:rPr>
      <w:rFonts w:ascii="DengXian" w:eastAsia="DengXian" w:hAnsi="DengXian"/>
      <w:noProof/>
      <w:kern w:val="2"/>
      <w:sz w:val="20"/>
      <w:lang w:eastAsia="zh-CN"/>
    </w:rPr>
  </w:style>
  <w:style w:type="character" w:customStyle="1" w:styleId="EndNoteBibliography0">
    <w:name w:val="EndNote Bibliography 字符"/>
    <w:basedOn w:val="DefaultParagraphFont"/>
    <w:link w:val="EndNoteBibliography"/>
    <w:rsid w:val="00151E00"/>
    <w:rPr>
      <w:rFonts w:ascii="DengXian" w:eastAsia="DengXian" w:hAnsi="DengXian"/>
      <w:noProof/>
      <w:kern w:val="2"/>
      <w:sz w:val="20"/>
      <w:lang w:eastAsia="zh-CN"/>
    </w:rPr>
  </w:style>
  <w:style w:type="character" w:styleId="UnresolvedMention">
    <w:name w:val="Unresolved Mention"/>
    <w:basedOn w:val="DefaultParagraphFont"/>
    <w:uiPriority w:val="99"/>
    <w:semiHidden/>
    <w:unhideWhenUsed/>
    <w:rsid w:val="009B6F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37864A3-51D2-4FB4-A6F8-309137B7B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TotalTime>
  <Pages>14</Pages>
  <Words>1799</Words>
  <Characters>10255</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Bindhu Krishnan</cp:lastModifiedBy>
  <cp:revision>2</cp:revision>
  <cp:lastPrinted>2013-10-03T12:51:00Z</cp:lastPrinted>
  <dcterms:created xsi:type="dcterms:W3CDTF">2023-02-03T11:13:00Z</dcterms:created>
  <dcterms:modified xsi:type="dcterms:W3CDTF">2023-02-03T11:13:00Z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3ce2b94731d075832738405dbf89558a1d64c03712c60f392fd3405af6da1ce7</vt:lpwstr>
  </property>
</Properties>
</file>