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8362" w14:textId="7947A068" w:rsidR="007C2AA4" w:rsidRPr="00AB1FF1" w:rsidRDefault="00B46CCF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B1FF1">
        <w:rPr>
          <w:rFonts w:ascii="Times New Roman" w:hAnsi="Times New Roman" w:cs="Times New Roman"/>
          <w:b/>
          <w:bCs/>
          <w:sz w:val="28"/>
          <w:szCs w:val="28"/>
          <w:lang w:val="en-GB"/>
        </w:rPr>
        <w:t>SUPPLEMENTARY DATA</w:t>
      </w:r>
    </w:p>
    <w:p w14:paraId="095E5C42" w14:textId="145BFD82" w:rsidR="00EC581B" w:rsidRPr="00AB1FF1" w:rsidRDefault="00EC581B" w:rsidP="00895578">
      <w:pPr>
        <w:pStyle w:val="Titre1"/>
        <w:rPr>
          <w:lang w:val="en-GB"/>
        </w:rPr>
      </w:pPr>
      <w:r w:rsidRPr="00AB1FF1">
        <w:rPr>
          <w:lang w:val="en-GB"/>
        </w:rPr>
        <w:t xml:space="preserve"> Supplementary Figures</w:t>
      </w:r>
    </w:p>
    <w:p w14:paraId="25E765FA" w14:textId="25BBF98B" w:rsidR="00F35AEC" w:rsidRPr="00AB1FF1" w:rsidRDefault="00F35AEC">
      <w:pPr>
        <w:rPr>
          <w:rFonts w:ascii="Times New Roman" w:hAnsi="Times New Roman" w:cs="Times New Roman"/>
          <w:i/>
          <w:iCs/>
          <w:lang w:val="en-GB"/>
        </w:rPr>
      </w:pPr>
      <w:r w:rsidRPr="00AB1FF1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516E79B5" wp14:editId="297DC87A">
            <wp:extent cx="5295900" cy="5073584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33" cy="51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750">
        <w:rPr>
          <w:rFonts w:ascii="Times New Roman" w:hAnsi="Times New Roman" w:cs="Times New Roman"/>
          <w:i/>
          <w:iCs/>
          <w:lang w:val="en-GB"/>
        </w:rPr>
        <w:br/>
      </w:r>
      <w:r w:rsidR="00FD3750" w:rsidRPr="00D0599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Supplementary Figure 1.</w:t>
      </w:r>
      <w:r w:rsidR="00FD3750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Z-scores of the confusion index for each sound.</w:t>
      </w:r>
      <w:r w:rsidR="00FD3750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05997">
        <w:rPr>
          <w:rFonts w:ascii="Times New Roman" w:hAnsi="Times New Roman" w:cs="Times New Roman"/>
          <w:sz w:val="24"/>
          <w:szCs w:val="24"/>
          <w:lang w:val="en-GB"/>
        </w:rPr>
        <w:t>Graph showing the z-scores of the confusion index for each sound. The fourth one (01M08joi118) was excluded after a central limit theorem which showed that it was an extreme value</w:t>
      </w:r>
      <w:r w:rsidR="008C6FD4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8C6FD4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Z</w:t>
      </w:r>
      <w:r w:rsidR="008C6FD4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r w:rsidR="008C6FD4" w:rsidRPr="00D0599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3.96, </w:t>
      </w:r>
      <w:r w:rsidR="008C6FD4" w:rsidRPr="00D05997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</w:t>
      </w:r>
      <w:r w:rsidR="008C6FD4" w:rsidRPr="00D0599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&lt; .001</w:t>
      </w:r>
      <w:r w:rsidR="008C6FD4" w:rsidRPr="00D0599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059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EA2B756" w14:textId="77777777" w:rsidR="005832B4" w:rsidRDefault="005832B4">
      <w:pPr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br w:type="page"/>
      </w:r>
    </w:p>
    <w:p w14:paraId="2C3A9BFA" w14:textId="71B18CEC" w:rsidR="005832B4" w:rsidRPr="00F84D66" w:rsidRDefault="00C422CA">
      <w:pPr>
        <w:rPr>
          <w:rFonts w:ascii="Times New Roman" w:hAnsi="Times New Roman" w:cs="Times New Roman"/>
          <w:i/>
          <w:iCs/>
          <w:lang w:val="en-GB"/>
        </w:rPr>
      </w:pPr>
      <w:r w:rsidRPr="00AB1FF1"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2BD1E6DD" wp14:editId="7913ED3F">
            <wp:extent cx="4800600" cy="4856382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" t="634" r="4686" b="3751"/>
                    <a:stretch/>
                  </pic:blipFill>
                  <pic:spPr bwMode="auto">
                    <a:xfrm>
                      <a:off x="0" y="0"/>
                      <a:ext cx="4864032" cy="492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2E8B">
        <w:rPr>
          <w:rFonts w:ascii="Times New Roman" w:hAnsi="Times New Roman" w:cs="Times New Roman"/>
          <w:i/>
          <w:iCs/>
          <w:lang w:val="en-GB"/>
        </w:rPr>
        <w:br/>
      </w:r>
      <w:r w:rsidR="00B22E8B" w:rsidRPr="00D0599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Supplementary Figure 2.</w:t>
      </w:r>
      <w:r w:rsidR="00B22E8B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Boxplot showing the variation in amplitude as a function of stimulus intensity.</w:t>
      </w:r>
      <w:r w:rsidR="00B22E8B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6FD4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On the X axis, each point represents an Intensity condition (i.e., low, medium and high). </w:t>
      </w:r>
      <w:r w:rsidR="005832B4">
        <w:rPr>
          <w:rFonts w:ascii="Times New Roman" w:hAnsi="Times New Roman" w:cs="Times New Roman"/>
          <w:b/>
          <w:bCs/>
          <w:i/>
          <w:iCs/>
          <w:lang w:val="en-GB"/>
        </w:rPr>
        <w:br w:type="page"/>
      </w:r>
    </w:p>
    <w:p w14:paraId="72BFAF9D" w14:textId="2BD77388" w:rsidR="005832B4" w:rsidRPr="00F84D66" w:rsidRDefault="008D6CDD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76D71FA6" wp14:editId="7B9F5D9E">
            <wp:extent cx="5760720" cy="51206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8B4">
        <w:rPr>
          <w:rFonts w:ascii="Times New Roman" w:hAnsi="Times New Roman" w:cs="Times New Roman"/>
          <w:lang w:val="en-GB"/>
        </w:rPr>
        <w:br/>
      </w:r>
      <w:r w:rsidR="002760DA" w:rsidRPr="00D0599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Supplementary Figure 3. </w:t>
      </w:r>
      <w:r w:rsidR="002760DA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Main effect of Intensity on A) the discrimination index, B) the confusion index and C) the accuracy. </w:t>
      </w:r>
      <w:r w:rsidR="008C6FD4" w:rsidRPr="00D05997">
        <w:rPr>
          <w:rFonts w:ascii="Times New Roman" w:hAnsi="Times New Roman" w:cs="Times New Roman"/>
          <w:sz w:val="24"/>
          <w:szCs w:val="24"/>
          <w:lang w:val="en-GB"/>
        </w:rPr>
        <w:t>On the X axis, each point represents an Intensity condition (i.e., low, medium and high). Error bars indicate the standard error of the mean.</w:t>
      </w:r>
      <w:r w:rsidR="005832B4">
        <w:rPr>
          <w:rFonts w:ascii="Times New Roman" w:hAnsi="Times New Roman" w:cs="Times New Roman"/>
          <w:b/>
          <w:bCs/>
          <w:i/>
          <w:iCs/>
          <w:lang w:val="en-GB"/>
        </w:rPr>
        <w:br w:type="page"/>
      </w:r>
    </w:p>
    <w:p w14:paraId="5F2F523B" w14:textId="55E579D8" w:rsidR="005832B4" w:rsidRDefault="00DC5D66" w:rsidP="00F84D66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5C0124B6" wp14:editId="61CECEEE">
            <wp:extent cx="5760720" cy="51206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0DA" w:rsidRPr="00D0599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Supplementary Figure 4.</w:t>
      </w:r>
      <w:r w:rsidR="002760DA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Main effect of Emotion on A) the discrimination index, B) the confusion index and C) the accuracy. </w:t>
      </w:r>
      <w:r w:rsidR="006868C8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On the X axis, each point represents an Emotional vocalization condition (i.e., anger </w:t>
      </w:r>
      <w:r w:rsidR="00277DAC" w:rsidRPr="00D05997">
        <w:rPr>
          <w:rFonts w:ascii="Times New Roman" w:hAnsi="Times New Roman" w:cs="Times New Roman"/>
          <w:sz w:val="24"/>
          <w:szCs w:val="24"/>
          <w:lang w:val="en-GB"/>
        </w:rPr>
        <w:t>vs</w:t>
      </w:r>
      <w:r w:rsidR="006868C8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 joy). Error bars indicate the standard error of the mean. </w:t>
      </w:r>
      <w:r w:rsidR="005832B4">
        <w:rPr>
          <w:rFonts w:ascii="Times New Roman" w:hAnsi="Times New Roman" w:cs="Times New Roman"/>
          <w:noProof/>
          <w:lang w:val="en-GB"/>
        </w:rPr>
        <w:br w:type="page"/>
      </w:r>
    </w:p>
    <w:p w14:paraId="037463AB" w14:textId="2AB63ABA" w:rsidR="005832B4" w:rsidRPr="00F84D66" w:rsidRDefault="00DC5D66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4E8321E7" wp14:editId="4999C20D">
            <wp:extent cx="5760720" cy="24688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9BD" w:rsidRPr="00D0599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Supplementary Figure 5.</w:t>
      </w:r>
      <w:r w:rsidR="00E969BD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Interactions between Vibration and Emotion on A) the discrimination index, B) the confusion index and C) the accuracy. </w:t>
      </w:r>
      <w:r w:rsidR="006868C8" w:rsidRPr="00D05997">
        <w:rPr>
          <w:rFonts w:ascii="Times New Roman" w:hAnsi="Times New Roman" w:cs="Times New Roman"/>
          <w:sz w:val="24"/>
          <w:szCs w:val="24"/>
          <w:lang w:val="en-GB"/>
        </w:rPr>
        <w:t>On the X axis, each point represents an Emotional vocalization condition (i.e., anger vs joy). Each line represents a Vibration condition (i.e., absent vs present). Error bars indicate the standard error of the mean.</w:t>
      </w:r>
      <w:r w:rsidR="005832B4">
        <w:rPr>
          <w:rFonts w:ascii="Times New Roman" w:hAnsi="Times New Roman" w:cs="Times New Roman"/>
          <w:b/>
          <w:bCs/>
          <w:i/>
          <w:iCs/>
          <w:lang w:val="en-GB"/>
        </w:rPr>
        <w:br w:type="page"/>
      </w:r>
    </w:p>
    <w:p w14:paraId="2698DB40" w14:textId="698F0A48" w:rsidR="005832B4" w:rsidRPr="00F84D66" w:rsidRDefault="00DC5D66">
      <w:pPr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1AAFBD2D" wp14:editId="691BC630">
            <wp:extent cx="5760720" cy="2468880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855" w:rsidRPr="00D0599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Supplementary Figure 6.</w:t>
      </w:r>
      <w:r w:rsidR="00A82855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Interactions between Intensity and Emotion on the mean of A) the discrimination index, B) the confusion index and C) the accuracy.</w:t>
      </w:r>
      <w:r w:rsidR="007779BF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779BF" w:rsidRPr="00D05997">
        <w:rPr>
          <w:rFonts w:ascii="Times New Roman" w:hAnsi="Times New Roman" w:cs="Times New Roman"/>
          <w:sz w:val="24"/>
          <w:szCs w:val="24"/>
          <w:lang w:val="en-GB"/>
        </w:rPr>
        <w:t>Intensity conditions are represented on the X axis (i.e., low, medium and high). Each line represents a</w:t>
      </w:r>
      <w:r w:rsidR="006868C8" w:rsidRPr="00D0599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7779BF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 Emotion</w:t>
      </w:r>
      <w:r w:rsidR="00615EC1" w:rsidRPr="00D05997">
        <w:rPr>
          <w:rFonts w:ascii="Times New Roman" w:hAnsi="Times New Roman" w:cs="Times New Roman"/>
          <w:sz w:val="24"/>
          <w:szCs w:val="24"/>
          <w:lang w:val="en-GB"/>
        </w:rPr>
        <w:t>al vocalization</w:t>
      </w:r>
      <w:r w:rsidR="007779BF" w:rsidRPr="00D05997">
        <w:rPr>
          <w:rFonts w:ascii="Times New Roman" w:hAnsi="Times New Roman" w:cs="Times New Roman"/>
          <w:sz w:val="24"/>
          <w:szCs w:val="24"/>
          <w:lang w:val="en-GB"/>
        </w:rPr>
        <w:t xml:space="preserve"> condition (i.e., joy vs anger). Error bars indicate the standard error of the mean.</w:t>
      </w:r>
      <w:r w:rsidR="005832B4">
        <w:rPr>
          <w:lang w:val="en-GB"/>
        </w:rPr>
        <w:br w:type="page"/>
      </w:r>
    </w:p>
    <w:p w14:paraId="75DF712E" w14:textId="70A014CB" w:rsidR="00EC581B" w:rsidRDefault="00EC581B" w:rsidP="00895578">
      <w:pPr>
        <w:pStyle w:val="Titre1"/>
        <w:rPr>
          <w:lang w:val="en-GB"/>
        </w:rPr>
      </w:pPr>
      <w:r w:rsidRPr="005832B4">
        <w:rPr>
          <w:lang w:val="en-GB"/>
        </w:rPr>
        <w:lastRenderedPageBreak/>
        <w:t>Supplementary tables</w:t>
      </w:r>
    </w:p>
    <w:p w14:paraId="0E937169" w14:textId="52199A3C" w:rsidR="00212A12" w:rsidRPr="00D05997" w:rsidRDefault="00212A12" w:rsidP="00212A1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Table 1 </w:t>
      </w:r>
      <w:r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</w:r>
      <w:r w:rsidR="003D7F18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Confusion matrix: </w:t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Number (percentage) of each emotion </w:t>
      </w:r>
      <w:r w:rsidR="003D7F18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was marked as dominant emotion</w:t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respectively for anger and joy voice stimuli</w:t>
      </w:r>
      <w:r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2959"/>
        <w:gridCol w:w="2959"/>
      </w:tblGrid>
      <w:tr w:rsidR="00212A12" w:rsidRPr="00D05997" w14:paraId="6C80F7AB" w14:textId="77777777" w:rsidTr="00D644A5">
        <w:trPr>
          <w:trHeight w:val="525"/>
          <w:jc w:val="center"/>
        </w:trPr>
        <w:tc>
          <w:tcPr>
            <w:tcW w:w="2959" w:type="dxa"/>
            <w:tcBorders>
              <w:left w:val="nil"/>
              <w:bottom w:val="single" w:sz="4" w:space="0" w:color="auto"/>
              <w:right w:val="nil"/>
            </w:tcBorders>
          </w:tcPr>
          <w:p w14:paraId="2254780A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59" w:type="dxa"/>
            <w:tcBorders>
              <w:left w:val="nil"/>
              <w:bottom w:val="single" w:sz="4" w:space="0" w:color="auto"/>
              <w:right w:val="nil"/>
            </w:tcBorders>
          </w:tcPr>
          <w:p w14:paraId="1D8DCC9C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Anger voice stimuli</w:t>
            </w:r>
          </w:p>
        </w:tc>
        <w:tc>
          <w:tcPr>
            <w:tcW w:w="2959" w:type="dxa"/>
            <w:tcBorders>
              <w:left w:val="nil"/>
              <w:bottom w:val="single" w:sz="4" w:space="0" w:color="auto"/>
              <w:right w:val="nil"/>
            </w:tcBorders>
          </w:tcPr>
          <w:p w14:paraId="63EF4041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Joy voice stimuli</w:t>
            </w:r>
          </w:p>
        </w:tc>
      </w:tr>
      <w:tr w:rsidR="00212A12" w:rsidRPr="00D05997" w14:paraId="36DDA112" w14:textId="77777777" w:rsidTr="00D644A5">
        <w:trPr>
          <w:trHeight w:val="525"/>
          <w:jc w:val="center"/>
        </w:trPr>
        <w:tc>
          <w:tcPr>
            <w:tcW w:w="2959" w:type="dxa"/>
            <w:tcBorders>
              <w:left w:val="nil"/>
              <w:bottom w:val="nil"/>
              <w:right w:val="nil"/>
            </w:tcBorders>
          </w:tcPr>
          <w:p w14:paraId="2AAA5734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Anger</w:t>
            </w:r>
          </w:p>
        </w:tc>
        <w:tc>
          <w:tcPr>
            <w:tcW w:w="2959" w:type="dxa"/>
            <w:tcBorders>
              <w:left w:val="nil"/>
              <w:bottom w:val="nil"/>
              <w:right w:val="nil"/>
            </w:tcBorders>
          </w:tcPr>
          <w:p w14:paraId="63E037EF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1725 (92.39)</w:t>
            </w:r>
          </w:p>
        </w:tc>
        <w:tc>
          <w:tcPr>
            <w:tcW w:w="2959" w:type="dxa"/>
            <w:tcBorders>
              <w:left w:val="nil"/>
              <w:bottom w:val="nil"/>
              <w:right w:val="nil"/>
            </w:tcBorders>
          </w:tcPr>
          <w:p w14:paraId="2BCEC80F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 (2.71)</w:t>
            </w:r>
          </w:p>
        </w:tc>
      </w:tr>
      <w:tr w:rsidR="00212A12" w:rsidRPr="00D05997" w14:paraId="403D0151" w14:textId="77777777" w:rsidTr="00D644A5">
        <w:trPr>
          <w:trHeight w:val="549"/>
          <w:jc w:val="center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6F78FD2A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Joy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0F9514FE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 (1.12)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65531AEE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1303 (73.49)</w:t>
            </w:r>
          </w:p>
        </w:tc>
      </w:tr>
      <w:tr w:rsidR="00212A12" w:rsidRPr="00D05997" w14:paraId="0FAE09CF" w14:textId="77777777" w:rsidTr="00D644A5">
        <w:trPr>
          <w:trHeight w:val="525"/>
          <w:jc w:val="center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7F6846A1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Fear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5E6A9642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 (4.71)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3A1340E9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197 (11.11)</w:t>
            </w:r>
          </w:p>
        </w:tc>
      </w:tr>
      <w:tr w:rsidR="00212A12" w:rsidRPr="00D05997" w14:paraId="354F9735" w14:textId="77777777" w:rsidTr="00D644A5">
        <w:trPr>
          <w:trHeight w:val="525"/>
          <w:jc w:val="center"/>
        </w:trPr>
        <w:tc>
          <w:tcPr>
            <w:tcW w:w="2959" w:type="dxa"/>
            <w:tcBorders>
              <w:top w:val="nil"/>
              <w:left w:val="nil"/>
              <w:right w:val="nil"/>
            </w:tcBorders>
          </w:tcPr>
          <w:p w14:paraId="22BAF18A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Sadness</w:t>
            </w:r>
          </w:p>
        </w:tc>
        <w:tc>
          <w:tcPr>
            <w:tcW w:w="2959" w:type="dxa"/>
            <w:tcBorders>
              <w:top w:val="nil"/>
              <w:left w:val="nil"/>
              <w:right w:val="nil"/>
            </w:tcBorders>
          </w:tcPr>
          <w:p w14:paraId="78D0FC78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 (1.77)</w:t>
            </w:r>
          </w:p>
        </w:tc>
        <w:tc>
          <w:tcPr>
            <w:tcW w:w="2959" w:type="dxa"/>
            <w:tcBorders>
              <w:top w:val="nil"/>
              <w:left w:val="nil"/>
              <w:right w:val="nil"/>
            </w:tcBorders>
          </w:tcPr>
          <w:p w14:paraId="0472706C" w14:textId="77777777" w:rsidR="00212A12" w:rsidRPr="00D05997" w:rsidRDefault="00212A12" w:rsidP="00D64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225 (12.69)</w:t>
            </w:r>
          </w:p>
        </w:tc>
      </w:tr>
    </w:tbl>
    <w:p w14:paraId="5A7938DB" w14:textId="77777777" w:rsidR="004D4EDC" w:rsidRDefault="004D4ED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br w:type="page"/>
      </w:r>
    </w:p>
    <w:p w14:paraId="11C5EC33" w14:textId="2298C98F" w:rsidR="00156FF3" w:rsidRPr="00D05997" w:rsidRDefault="0083017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Supplementary Table </w:t>
      </w:r>
      <w:r w:rsidR="00731EEE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D05997">
        <w:rPr>
          <w:rFonts w:ascii="Times New Roman" w:hAnsi="Times New Roman" w:cs="Times New Roman"/>
          <w:sz w:val="24"/>
          <w:szCs w:val="24"/>
          <w:highlight w:val="yellow"/>
          <w:lang w:val="en-GB"/>
        </w:rPr>
        <w:br/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Results of the analysis of acoustic parameters as a function of emotion and intensity</w:t>
      </w:r>
    </w:p>
    <w:tbl>
      <w:tblPr>
        <w:tblStyle w:val="Grilledutableau"/>
        <w:tblW w:w="9599" w:type="dxa"/>
        <w:tblLook w:val="04A0" w:firstRow="1" w:lastRow="0" w:firstColumn="1" w:lastColumn="0" w:noHBand="0" w:noVBand="1"/>
      </w:tblPr>
      <w:tblGrid>
        <w:gridCol w:w="1417"/>
        <w:gridCol w:w="1560"/>
        <w:gridCol w:w="1101"/>
        <w:gridCol w:w="717"/>
        <w:gridCol w:w="1323"/>
        <w:gridCol w:w="885"/>
        <w:gridCol w:w="1217"/>
        <w:gridCol w:w="1379"/>
      </w:tblGrid>
      <w:tr w:rsidR="00C42866" w:rsidRPr="00D05997" w14:paraId="2C449337" w14:textId="77777777" w:rsidTr="00C42866">
        <w:trPr>
          <w:trHeight w:val="427"/>
        </w:trPr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E4070D1" w14:textId="2133E6BD" w:rsidR="008B1231" w:rsidRPr="00D05997" w:rsidRDefault="008B1231" w:rsidP="00FB4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3E2A9166" w14:textId="47BD7C04" w:rsidR="008B1231" w:rsidRPr="00D05997" w:rsidRDefault="008B1231" w:rsidP="00CB3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</w:tcPr>
          <w:p w14:paraId="3B9FAD25" w14:textId="59282238" w:rsidR="008B1231" w:rsidRPr="00D05997" w:rsidRDefault="008B1231" w:rsidP="00D7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Fisher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7C2453F" w14:textId="438C581C" w:rsidR="008B1231" w:rsidRPr="00D05997" w:rsidRDefault="008B1231" w:rsidP="00D74E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49F1350" w14:textId="4E5E9452" w:rsidR="008B1231" w:rsidRPr="00D05997" w:rsidRDefault="008B1231" w:rsidP="00D7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Effect sizes</w:t>
            </w:r>
          </w:p>
        </w:tc>
      </w:tr>
      <w:tr w:rsidR="00C42866" w:rsidRPr="00D05997" w14:paraId="5A5CA857" w14:textId="77777777" w:rsidTr="00FB4FCD">
        <w:trPr>
          <w:trHeight w:val="427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06D6F" w14:textId="5C623FF3" w:rsidR="003C5090" w:rsidRPr="00D05997" w:rsidRDefault="00312ED4" w:rsidP="00FB4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Variable</w:t>
            </w:r>
            <w:r w:rsidR="005D6D33"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DEB8" w14:textId="403C2C5D" w:rsidR="003C5090" w:rsidRPr="00D05997" w:rsidRDefault="00312ED4" w:rsidP="00CB3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Factor</w:t>
            </w:r>
            <w:r w:rsidR="005D6D33"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32DF7" w14:textId="0218DD4F" w:rsidR="003C5090" w:rsidRPr="00D05997" w:rsidRDefault="003C5090" w:rsidP="005F5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df1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73320" w14:textId="445278BF" w:rsidR="003C5090" w:rsidRPr="00D05997" w:rsidRDefault="003C5090" w:rsidP="005F5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df2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116A8" w14:textId="1128BCC1" w:rsidR="003C5090" w:rsidRPr="00D05997" w:rsidRDefault="003C5090" w:rsidP="005F5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F-value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F288A" w14:textId="7A1CF6E5" w:rsidR="003C5090" w:rsidRPr="00D05997" w:rsidRDefault="00162B8A" w:rsidP="005F5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2F333" w14:textId="4F50710A" w:rsidR="003C5090" w:rsidRPr="00D05997" w:rsidRDefault="003C5090" w:rsidP="005F5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</w:t>
            </w: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val="en-GB"/>
              </w:rPr>
              <w:t>marginal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8C6CA" w14:textId="1C7221CD" w:rsidR="003C5090" w:rsidRPr="00D05997" w:rsidRDefault="003C5090" w:rsidP="005F51B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</w:t>
            </w: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val="en-GB"/>
              </w:rPr>
              <w:t>conditional</w:t>
            </w:r>
          </w:p>
        </w:tc>
      </w:tr>
      <w:tr w:rsidR="00D67891" w:rsidRPr="00D05997" w14:paraId="56DD0297" w14:textId="77777777" w:rsidTr="00FB4FCD">
        <w:trPr>
          <w:trHeight w:val="427"/>
        </w:trPr>
        <w:tc>
          <w:tcPr>
            <w:tcW w:w="1417" w:type="dxa"/>
            <w:vMerge w:val="restart"/>
            <w:tcBorders>
              <w:left w:val="nil"/>
              <w:bottom w:val="nil"/>
              <w:right w:val="nil"/>
            </w:tcBorders>
          </w:tcPr>
          <w:p w14:paraId="76112A7F" w14:textId="09E176AB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Amplitude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0B984EEA" w14:textId="0300C064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6D181563" w14:textId="38403C22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FF96183" w14:textId="525343CD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D1EC3D2" w14:textId="7D3502E0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04B11FA" w14:textId="6B02AD94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.56</w:t>
            </w:r>
          </w:p>
        </w:tc>
        <w:tc>
          <w:tcPr>
            <w:tcW w:w="0" w:type="auto"/>
            <w:vMerge w:val="restart"/>
            <w:tcBorders>
              <w:left w:val="nil"/>
              <w:bottom w:val="nil"/>
              <w:right w:val="nil"/>
            </w:tcBorders>
          </w:tcPr>
          <w:p w14:paraId="203C08AC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FD70A0" w14:textId="3FD9C3D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.86</w:t>
            </w:r>
          </w:p>
        </w:tc>
        <w:tc>
          <w:tcPr>
            <w:tcW w:w="0" w:type="auto"/>
            <w:vMerge w:val="restart"/>
            <w:tcBorders>
              <w:left w:val="nil"/>
              <w:bottom w:val="nil"/>
              <w:right w:val="nil"/>
            </w:tcBorders>
          </w:tcPr>
          <w:p w14:paraId="76323C3C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7D66491" w14:textId="24F8C1D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.90</w:t>
            </w:r>
          </w:p>
        </w:tc>
      </w:tr>
      <w:tr w:rsidR="00D67891" w:rsidRPr="00D05997" w14:paraId="2EC92A2B" w14:textId="77777777" w:rsidTr="00FB4FCD">
        <w:trPr>
          <w:trHeight w:val="42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487B1" w14:textId="77777777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364B11" w14:textId="70A3F7E2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0EACD1B" w14:textId="74295C04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CB3717" w14:textId="0B4CC9C8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D1C44" w14:textId="7563FBE8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204F0" w14:textId="6919A4DE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8459C9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7536EE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891" w:rsidRPr="00D05997" w14:paraId="571826D1" w14:textId="77777777" w:rsidTr="00FB4FCD">
        <w:trPr>
          <w:trHeight w:val="42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22308" w14:textId="662CC748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Loudness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11B61D" w14:textId="1E98F98D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BE6CD7C" w14:textId="51CAD6E3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5F740" w14:textId="0CD8D3DE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B06A0" w14:textId="2E6C64D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A00B1" w14:textId="1DCD6335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27907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D89549A" w14:textId="3A256CFA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.77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3E6CD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7F6AAB" w14:textId="57C402F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.80</w:t>
            </w:r>
          </w:p>
        </w:tc>
      </w:tr>
      <w:tr w:rsidR="00D67891" w:rsidRPr="00D05997" w14:paraId="43B07850" w14:textId="77777777" w:rsidTr="00FB4FCD">
        <w:trPr>
          <w:trHeight w:val="42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5F3D8" w14:textId="77777777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A1BDD3" w14:textId="7B0DBA88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7B89018" w14:textId="6DA2B0FB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CAE68" w14:textId="4A894FF9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B7C69" w14:textId="48486A8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09D8F" w14:textId="69362A45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4979D8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D46042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891" w:rsidRPr="00D05997" w14:paraId="517F424D" w14:textId="77777777" w:rsidTr="00FB4FCD">
        <w:trPr>
          <w:trHeight w:val="42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2539DF" w14:textId="38954136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Pitch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E67503" w14:textId="58E447EC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429E88A" w14:textId="156C8A5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AEFBE" w14:textId="10CDDF8C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C1E4C" w14:textId="7C5FEA70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30E05" w14:textId="0586ABA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046336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3DA96F" w14:textId="4D79E2F3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8F355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399FC70" w14:textId="31AA0B1C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.35</w:t>
            </w:r>
          </w:p>
        </w:tc>
      </w:tr>
      <w:tr w:rsidR="00D67891" w:rsidRPr="00D05997" w14:paraId="215EC4EC" w14:textId="77777777" w:rsidTr="00FB4FCD">
        <w:trPr>
          <w:trHeight w:val="42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F0024" w14:textId="77777777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A54C54" w14:textId="25957E42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F6E17E5" w14:textId="00030618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77CD0" w14:textId="4505BA6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C227D" w14:textId="220FA9D8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3D09A" w14:textId="03442E9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~.99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C690D1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AE78D7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891" w:rsidRPr="00D05997" w14:paraId="55760E5D" w14:textId="77777777" w:rsidTr="00FB4FCD">
        <w:trPr>
          <w:trHeight w:val="42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15752" w14:textId="29A19C34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Roughness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5FB963" w14:textId="590EFBC6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157C136" w14:textId="0F0D70D5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C21F0" w14:textId="07CCD245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CECEA0" w14:textId="6D7B22AD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9B32E" w14:textId="199C9D3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D4B8FE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8BBCA7E" w14:textId="3B5EEDC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51B3C7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7543B5C" w14:textId="321BECA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.17</w:t>
            </w:r>
          </w:p>
        </w:tc>
      </w:tr>
      <w:tr w:rsidR="00D67891" w:rsidRPr="00D05997" w14:paraId="48B502A0" w14:textId="77777777" w:rsidTr="00FB4FCD">
        <w:trPr>
          <w:trHeight w:val="42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5C53B" w14:textId="77777777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AC3589" w14:textId="2F6549EF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28E9F16" w14:textId="11AE5202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9F26B" w14:textId="57AB542B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55F480" w14:textId="02E1EF3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18F44" w14:textId="26DC484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~.99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320974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A19A9A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891" w:rsidRPr="00D05997" w14:paraId="425E463B" w14:textId="77777777" w:rsidTr="00FB4FCD">
        <w:trPr>
          <w:trHeight w:val="42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6D346F" w14:textId="3682B91D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</w:t>
            </w:r>
            <w:r w:rsidR="002E7590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tral </w:t>
            </w: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81541A" w14:textId="1731C561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B8431C0" w14:textId="678CC19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57774" w14:textId="62C8CAD0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47BC7" w14:textId="64057145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D4495" w14:textId="1D5E10BA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C6C49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4FCBFF3" w14:textId="52C9CFF9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EAA88C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F5CB37B" w14:textId="7D6ACA95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.10</w:t>
            </w:r>
          </w:p>
        </w:tc>
      </w:tr>
      <w:tr w:rsidR="00D67891" w:rsidRPr="00D05997" w14:paraId="397840CF" w14:textId="77777777" w:rsidTr="00FB4FCD">
        <w:trPr>
          <w:trHeight w:val="42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CC7F9" w14:textId="77777777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E09C43" w14:textId="46DEF331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7D7731C" w14:textId="1DECDD5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7B891" w14:textId="4C197B8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0396B" w14:textId="08937FAB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76DD4" w14:textId="2A54852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4D1B15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14CFE5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891" w:rsidRPr="00D05997" w14:paraId="25CECF07" w14:textId="77777777" w:rsidTr="00FB4FCD">
        <w:trPr>
          <w:trHeight w:val="42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7D47DD" w14:textId="0FD98431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</w:t>
            </w:r>
            <w:r w:rsidR="002E7590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tral </w:t>
            </w: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Slope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3ADBD9" w14:textId="685BBBB2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911099E" w14:textId="391E7F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AE0EC" w14:textId="08A5E94E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36E37" w14:textId="4B52B47D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7FB77" w14:textId="4E4FC00D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1A3AD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E6C2A6" w14:textId="6012E46A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.36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C3A99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C6198C" w14:textId="3950C46C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.40</w:t>
            </w:r>
          </w:p>
        </w:tc>
      </w:tr>
      <w:tr w:rsidR="00D67891" w:rsidRPr="00D05997" w14:paraId="7C9490DF" w14:textId="77777777" w:rsidTr="00FB4FCD">
        <w:trPr>
          <w:trHeight w:val="42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13E71" w14:textId="77777777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45484D" w14:textId="21028DE0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5F35DE2" w14:textId="22F55730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56B83" w14:textId="5FF40C55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A5436" w14:textId="687B7FB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D6A5E" w14:textId="4988E76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~.99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466E51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02EEEC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891" w:rsidRPr="00D05997" w14:paraId="4F66B3ED" w14:textId="77777777" w:rsidTr="00FB4FCD">
        <w:trPr>
          <w:trHeight w:val="42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4B6B5" w14:textId="617DA6B5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F1</w:t>
            </w:r>
            <w:r w:rsidR="002E7590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freq</w:t>
            </w:r>
            <w:r w:rsidR="002E7590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uency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91EEE9" w14:textId="0F97F551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4871A1D" w14:textId="620CC674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1B096" w14:textId="3089FF28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05379" w14:textId="7923AD4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EE86E" w14:textId="5541C260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E4F8B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578288" w14:textId="388116A3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0E166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D375938" w14:textId="20B0F7D8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.11</w:t>
            </w:r>
          </w:p>
        </w:tc>
      </w:tr>
      <w:tr w:rsidR="00D67891" w:rsidRPr="00D05997" w14:paraId="06DB05CD" w14:textId="77777777" w:rsidTr="00FB4FCD">
        <w:trPr>
          <w:trHeight w:val="42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6D9A4" w14:textId="77777777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3842CC" w14:textId="5F513A46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56733E5" w14:textId="1F264242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EC357" w14:textId="5FA2BADA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8B0B4" w14:textId="73E4BF51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FC9E5" w14:textId="283DD1F0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F15499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473578" w14:textId="77777777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67891" w:rsidRPr="00D05997" w14:paraId="00145951" w14:textId="77777777" w:rsidTr="00FB4FCD">
        <w:trPr>
          <w:trHeight w:val="42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B6CF82" w14:textId="5D35EAE1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</w:t>
            </w:r>
            <w:r w:rsidR="002E7590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freq</w:t>
            </w:r>
            <w:r w:rsidR="002E7590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uency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43B95E" w14:textId="4041494B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62B30D3" w14:textId="19C8A9F5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CFB27" w14:textId="00E72653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BBB3F" w14:textId="41DA9649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B1C94" w14:textId="4DD10CC0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8038F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D4388D" w14:textId="164E69A8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90D09" w14:textId="77777777" w:rsidR="00581B56" w:rsidRPr="00D05997" w:rsidRDefault="00581B56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28A560F" w14:textId="54ED6143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.15</w:t>
            </w:r>
          </w:p>
        </w:tc>
      </w:tr>
      <w:tr w:rsidR="00D67891" w:rsidRPr="00D05997" w14:paraId="715BD44B" w14:textId="77777777" w:rsidTr="00C42866">
        <w:trPr>
          <w:trHeight w:val="427"/>
        </w:trPr>
        <w:tc>
          <w:tcPr>
            <w:tcW w:w="1417" w:type="dxa"/>
            <w:vMerge/>
            <w:tcBorders>
              <w:top w:val="nil"/>
              <w:left w:val="nil"/>
              <w:right w:val="nil"/>
            </w:tcBorders>
          </w:tcPr>
          <w:p w14:paraId="31A507C9" w14:textId="77777777" w:rsidR="00D67891" w:rsidRPr="00D05997" w:rsidRDefault="00D67891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23286F8E" w14:textId="3112EAB0" w:rsidR="00D67891" w:rsidRPr="00D05997" w:rsidRDefault="00D67891" w:rsidP="00CB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614C63A4" w14:textId="422CD686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A97683D" w14:textId="3EB5EB8F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D86C7F3" w14:textId="36B6B449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6B17C50" w14:textId="1EC3E048" w:rsidR="00D67891" w:rsidRPr="00D05997" w:rsidRDefault="00D67891" w:rsidP="00C42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.86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14:paraId="01FAC409" w14:textId="77777777" w:rsidR="00D67891" w:rsidRPr="00D05997" w:rsidRDefault="00D6789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14:paraId="0C3F3EE0" w14:textId="77777777" w:rsidR="00D67891" w:rsidRPr="00D05997" w:rsidRDefault="00D6789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1463FD5" w14:textId="1276CE0E" w:rsidR="005832B4" w:rsidRPr="00F84D66" w:rsidRDefault="00790884" w:rsidP="00F84D6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="00771A18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inear </w:t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="00771A18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ixed </w:t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="00771A18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odel</w:t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577E6C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(LMM)</w:t>
      </w:r>
      <w:r w:rsidR="00771A18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were performed to analyze the acoustic parameters above, with two factors: Emotion (joy, anger) and Intensity (low, medium, high), and a </w:t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random effect</w:t>
      </w:r>
      <w:r w:rsidR="00771A18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actor</w:t>
      </w:r>
      <w:r w:rsidR="00AC38F0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’s g</w:t>
      </w:r>
      <w:r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ender (male, female)</w:t>
      </w:r>
      <w:r w:rsidR="004A37CA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5832B4">
        <w:rPr>
          <w:rFonts w:ascii="Times New Roman" w:hAnsi="Times New Roman" w:cs="Times New Roman"/>
          <w:b/>
          <w:bCs/>
          <w:lang w:val="en-GB"/>
        </w:rPr>
        <w:br w:type="page"/>
      </w:r>
    </w:p>
    <w:p w14:paraId="2FE0D463" w14:textId="68D939DE" w:rsidR="005A3840" w:rsidRPr="00D05997" w:rsidRDefault="005B6A3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Supplementary </w:t>
      </w:r>
      <w:r w:rsidR="005A3840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</w:t>
      </w:r>
      <w:r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31EEE" w:rsidRPr="00D05997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C914D7" w:rsidRPr="00D05997">
        <w:rPr>
          <w:rFonts w:ascii="Times New Roman" w:hAnsi="Times New Roman" w:cs="Times New Roman"/>
          <w:sz w:val="24"/>
          <w:szCs w:val="24"/>
          <w:lang w:val="en-GB"/>
        </w:rPr>
        <w:br/>
      </w:r>
      <w:r w:rsidR="00C914D7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Results of the analysis of emotion-specific confusion indices as a function of emotion, intensity and vibration</w:t>
      </w:r>
    </w:p>
    <w:tbl>
      <w:tblPr>
        <w:tblStyle w:val="Grilledutableau"/>
        <w:tblW w:w="9535" w:type="dxa"/>
        <w:tblLook w:val="04A0" w:firstRow="1" w:lastRow="0" w:firstColumn="1" w:lastColumn="0" w:noHBand="0" w:noVBand="1"/>
      </w:tblPr>
      <w:tblGrid>
        <w:gridCol w:w="1273"/>
        <w:gridCol w:w="1136"/>
        <w:gridCol w:w="1167"/>
        <w:gridCol w:w="1019"/>
        <w:gridCol w:w="1135"/>
        <w:gridCol w:w="930"/>
        <w:gridCol w:w="1350"/>
        <w:gridCol w:w="1525"/>
      </w:tblGrid>
      <w:tr w:rsidR="00EE6BBA" w:rsidRPr="00D05997" w14:paraId="1ACF15F4" w14:textId="77777777" w:rsidTr="00042D5A">
        <w:trPr>
          <w:trHeight w:val="283"/>
        </w:trPr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D44D5E8" w14:textId="6FA2FA76" w:rsidR="00EE6BBA" w:rsidRPr="00D05997" w:rsidRDefault="00EE6BBA" w:rsidP="00FB4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14:paraId="3FB2D77C" w14:textId="77777777" w:rsidR="00EE6BBA" w:rsidRPr="00D05997" w:rsidRDefault="00EE6BBA" w:rsidP="00D167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</w:tcPr>
          <w:p w14:paraId="1B966DC0" w14:textId="52032FE6" w:rsidR="00EE6BBA" w:rsidRPr="00D05997" w:rsidRDefault="00EE6BBA" w:rsidP="00EE6B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Fisher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14:paraId="74FD1957" w14:textId="0FAF5FEF" w:rsidR="00EE6BBA" w:rsidRPr="00D05997" w:rsidRDefault="00EE6BBA" w:rsidP="00EE6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2894" w:type="dxa"/>
            <w:gridSpan w:val="2"/>
            <w:tcBorders>
              <w:left w:val="nil"/>
              <w:bottom w:val="nil"/>
              <w:right w:val="nil"/>
            </w:tcBorders>
          </w:tcPr>
          <w:p w14:paraId="2E63FA1A" w14:textId="615E3A67" w:rsidR="00EE6BBA" w:rsidRPr="00D05997" w:rsidRDefault="00EE6BBA" w:rsidP="00EE6B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Effect sizes</w:t>
            </w:r>
          </w:p>
        </w:tc>
      </w:tr>
      <w:tr w:rsidR="00CE68FD" w:rsidRPr="00D05997" w14:paraId="13810969" w14:textId="77777777" w:rsidTr="00042D5A">
        <w:trPr>
          <w:trHeight w:val="509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A00C5" w14:textId="1E7C7CE7" w:rsidR="00CE68FD" w:rsidRPr="00D05997" w:rsidRDefault="0017714D" w:rsidP="00FB4F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Variable</w:t>
            </w:r>
            <w:r w:rsidR="005D6D33"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79F47" w14:textId="28D05BE6" w:rsidR="00CE68FD" w:rsidRPr="00D05997" w:rsidRDefault="0017714D" w:rsidP="00D167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Factor</w:t>
            </w:r>
            <w:r w:rsidR="005D6D33" w:rsidRPr="00D059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C31D9" w14:textId="250A1E5B" w:rsidR="00CE68FD" w:rsidRPr="00D05997" w:rsidRDefault="00CE68FD" w:rsidP="00EE6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df1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13916" w14:textId="302C7E31" w:rsidR="00CE68FD" w:rsidRPr="00D05997" w:rsidRDefault="00CE68FD" w:rsidP="00EE6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df2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7C001" w14:textId="569C8725" w:rsidR="00CE68FD" w:rsidRPr="00D05997" w:rsidRDefault="00CE68FD" w:rsidP="00EE6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F-value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DDD5A" w14:textId="3F48E033" w:rsidR="00CE68FD" w:rsidRPr="00D05997" w:rsidRDefault="00FF589D" w:rsidP="00EE6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18A41" w14:textId="37F10914" w:rsidR="00CE68FD" w:rsidRPr="00D05997" w:rsidRDefault="00CE68FD" w:rsidP="00EE6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</w:t>
            </w: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val="en-GB"/>
              </w:rPr>
              <w:t>marginal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1C12C" w14:textId="18C2740E" w:rsidR="00CE68FD" w:rsidRPr="00D05997" w:rsidRDefault="00CE68FD" w:rsidP="00EE6B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</w:t>
            </w: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Pr="00D05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val="en-GB"/>
              </w:rPr>
              <w:t>conditional</w:t>
            </w:r>
          </w:p>
        </w:tc>
      </w:tr>
      <w:tr w:rsidR="006C0925" w:rsidRPr="00D05997" w14:paraId="1F9C0449" w14:textId="77777777" w:rsidTr="00042D5A">
        <w:trPr>
          <w:trHeight w:val="490"/>
        </w:trPr>
        <w:tc>
          <w:tcPr>
            <w:tcW w:w="1275" w:type="dxa"/>
            <w:vMerge w:val="restart"/>
            <w:tcBorders>
              <w:left w:val="nil"/>
              <w:bottom w:val="nil"/>
              <w:right w:val="nil"/>
            </w:tcBorders>
          </w:tcPr>
          <w:p w14:paraId="5852C0C2" w14:textId="5FCD1EE6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Anger</w:t>
            </w:r>
            <w:r w:rsidR="009B7035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CI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14:paraId="617D3E8B" w14:textId="0E400332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14:paraId="79B9B47B" w14:textId="05677CCF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</w:tcPr>
          <w:p w14:paraId="644DC300" w14:textId="7BE9AF6A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163EBBA2" w14:textId="3B253F53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5F1CE3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1.57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14:paraId="7FB0E727" w14:textId="7B73F472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359" w:type="dxa"/>
            <w:vMerge w:val="restart"/>
            <w:tcBorders>
              <w:left w:val="nil"/>
              <w:bottom w:val="nil"/>
              <w:right w:val="nil"/>
            </w:tcBorders>
          </w:tcPr>
          <w:p w14:paraId="2A2DC919" w14:textId="77777777" w:rsidR="00AD7D10" w:rsidRPr="00D05997" w:rsidRDefault="00AD7D10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0A0B0F0" w14:textId="3475E70E" w:rsidR="006C0925" w:rsidRPr="00D05997" w:rsidRDefault="00CB64B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.04</w:t>
            </w:r>
          </w:p>
        </w:tc>
        <w:tc>
          <w:tcPr>
            <w:tcW w:w="1535" w:type="dxa"/>
            <w:vMerge w:val="restart"/>
            <w:tcBorders>
              <w:left w:val="nil"/>
              <w:bottom w:val="nil"/>
              <w:right w:val="nil"/>
            </w:tcBorders>
          </w:tcPr>
          <w:p w14:paraId="1976E33F" w14:textId="77777777" w:rsidR="00AD7D10" w:rsidRPr="00D05997" w:rsidRDefault="00AD7D10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B0C512" w14:textId="5828349A" w:rsidR="006C0925" w:rsidRPr="00D05997" w:rsidRDefault="00CB64B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.05</w:t>
            </w:r>
          </w:p>
        </w:tc>
      </w:tr>
      <w:tr w:rsidR="006C0925" w:rsidRPr="00D05997" w14:paraId="571ACC63" w14:textId="77777777" w:rsidTr="00FB4FCD">
        <w:trPr>
          <w:trHeight w:val="49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74603" w14:textId="77777777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4EB59C6F" w14:textId="436DF576" w:rsidR="009D169A" w:rsidRPr="00D05997" w:rsidRDefault="006C0925" w:rsidP="009D1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Vibration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925AE3E" w14:textId="6E2BB889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59A4FB9" w14:textId="20893150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BF145D3" w14:textId="22394063" w:rsidR="006C0925" w:rsidRPr="00D05997" w:rsidRDefault="005F1CE3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2106C6C" w14:textId="3801EBAB" w:rsidR="006C0925" w:rsidRPr="00D05997" w:rsidRDefault="005F1CE3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.15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C2AA0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C093A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0925" w:rsidRPr="00D05997" w14:paraId="55D064A8" w14:textId="77777777" w:rsidTr="00FB4FCD">
        <w:trPr>
          <w:trHeight w:val="521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D3332" w14:textId="09BD77AC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Joy</w:t>
            </w:r>
            <w:r w:rsidR="009B7035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D8CF327" w14:textId="5F2C24A4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581D45C" w14:textId="4A357E10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0BCCD67" w14:textId="1B20B0B8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620A530" w14:textId="5B4C7E69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35.65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D6DE1D4" w14:textId="52E9F0D0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BC75A" w14:textId="77777777" w:rsidR="00AD7D10" w:rsidRPr="00D05997" w:rsidRDefault="00AD7D10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7D4F1F" w14:textId="398882B9" w:rsidR="006C0925" w:rsidRPr="00D05997" w:rsidRDefault="00CB64B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.05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E0937" w14:textId="77777777" w:rsidR="00AD7D10" w:rsidRPr="00D05997" w:rsidRDefault="00AD7D10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1510838" w14:textId="00F89F90" w:rsidR="006C0925" w:rsidRPr="00D05997" w:rsidRDefault="00CB64B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.06</w:t>
            </w:r>
          </w:p>
        </w:tc>
      </w:tr>
      <w:tr w:rsidR="006C0925" w:rsidRPr="00D05997" w14:paraId="0CFD83D3" w14:textId="77777777" w:rsidTr="00FB4FCD">
        <w:trPr>
          <w:trHeight w:val="521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A4551" w14:textId="77777777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3C224F9" w14:textId="1C0C2A74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Vibration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BCD4923" w14:textId="013207E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D7B905E" w14:textId="3367E610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85E3904" w14:textId="4BA93522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34.85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1BE4A9C" w14:textId="25313708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11BC4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2E08E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0925" w:rsidRPr="00D05997" w14:paraId="1235BA05" w14:textId="77777777" w:rsidTr="00FB4FCD">
        <w:trPr>
          <w:trHeight w:val="490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25660" w14:textId="48C16858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Fear</w:t>
            </w:r>
            <w:r w:rsidR="009B7035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527EC7C" w14:textId="1A5DDB42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2A87671" w14:textId="33F1C8DB" w:rsidR="006C0925" w:rsidRPr="00D05997" w:rsidRDefault="006C0925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3D4B786" w14:textId="1B807749" w:rsidR="006C0925" w:rsidRPr="00D05997" w:rsidRDefault="006C0925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2916DDD" w14:textId="4C8EF9B5" w:rsidR="006C0925" w:rsidRPr="00D05997" w:rsidRDefault="005F1CE3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0309D7D" w14:textId="74DF8B4B" w:rsidR="006C0925" w:rsidRPr="00D05997" w:rsidRDefault="004B0F51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855A9B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6F79B" w14:textId="77777777" w:rsidR="00AD7D10" w:rsidRPr="00D05997" w:rsidRDefault="00AD7D10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B623E3F" w14:textId="77777777" w:rsidR="00121EA1" w:rsidRPr="00D05997" w:rsidRDefault="00121EA1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41694F5" w14:textId="33E10AA5" w:rsidR="006C0925" w:rsidRPr="00D05997" w:rsidRDefault="00CB64B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.04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1833D" w14:textId="61DA2797" w:rsidR="00AD7D10" w:rsidRPr="00D05997" w:rsidRDefault="00AD7D10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2DA5BC" w14:textId="77777777" w:rsidR="00121EA1" w:rsidRPr="00D05997" w:rsidRDefault="00121EA1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5D5EF6" w14:textId="7E845BC5" w:rsidR="006C0925" w:rsidRPr="00D05997" w:rsidRDefault="00CB64B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.04</w:t>
            </w:r>
          </w:p>
        </w:tc>
      </w:tr>
      <w:tr w:rsidR="006C0925" w:rsidRPr="00D05997" w14:paraId="56A71550" w14:textId="77777777" w:rsidTr="00042D5A">
        <w:trPr>
          <w:trHeight w:val="49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74278" w14:textId="77777777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D2DC5C4" w14:textId="10E12684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E470222" w14:textId="5DB3599D" w:rsidR="006C0925" w:rsidRPr="00D05997" w:rsidRDefault="006C0925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529969C" w14:textId="15C06880" w:rsidR="006C0925" w:rsidRPr="00D05997" w:rsidRDefault="006C0925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783CAB8" w14:textId="2574D6BC" w:rsidR="006C0925" w:rsidRPr="00D05997" w:rsidRDefault="00F63145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54.89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604CBD6" w14:textId="17DB7E2E" w:rsidR="006C0925" w:rsidRPr="00D05997" w:rsidRDefault="004B0F51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CA62A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F4F6F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0925" w:rsidRPr="00D05997" w14:paraId="71360E90" w14:textId="77777777" w:rsidTr="00FB4FCD">
        <w:trPr>
          <w:trHeight w:val="49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AA4AA" w14:textId="77777777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87BDF0D" w14:textId="6C89050A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Vibration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5E53178" w14:textId="4481D6FE" w:rsidR="006C0925" w:rsidRPr="00D05997" w:rsidRDefault="006C0925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4A7927A" w14:textId="443D4E4C" w:rsidR="006C0925" w:rsidRPr="00D05997" w:rsidRDefault="006C0925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BAB098A" w14:textId="6DA0DCF6" w:rsidR="006C0925" w:rsidRPr="00D05997" w:rsidRDefault="00855A9B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27.1</w:t>
            </w:r>
            <w:r w:rsidR="00F63145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B99EE50" w14:textId="1432357D" w:rsidR="006C0925" w:rsidRPr="00D05997" w:rsidRDefault="004B0F51" w:rsidP="00C5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86495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762CC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0925" w:rsidRPr="00D05997" w14:paraId="293347DE" w14:textId="77777777" w:rsidTr="00FB4FCD">
        <w:trPr>
          <w:trHeight w:val="521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2DFC60" w14:textId="3539C9FD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Sadness</w:t>
            </w:r>
            <w:r w:rsidR="009B7035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E44E14E" w14:textId="471B4C6D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Emotion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937CF4F" w14:textId="4421AAE3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18DAC5" w14:textId="12B2CB79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D8DA5F0" w14:textId="09ACF8B5" w:rsidR="006C0925" w:rsidRPr="00D05997" w:rsidRDefault="00C760A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E23B104" w14:textId="05B71152" w:rsidR="006C0925" w:rsidRPr="00D05997" w:rsidRDefault="00C760A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97953" w14:textId="77777777" w:rsidR="00AD7D10" w:rsidRPr="00D05997" w:rsidRDefault="00AD7D10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CF22C8D" w14:textId="77777777" w:rsidR="00121EA1" w:rsidRPr="00D05997" w:rsidRDefault="00121EA1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A4AD593" w14:textId="62FADCB6" w:rsidR="006C0925" w:rsidRPr="00D05997" w:rsidRDefault="00CB64B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.05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F312E2" w14:textId="01A3EF6C" w:rsidR="00AD7D10" w:rsidRPr="00D05997" w:rsidRDefault="00AD7D10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24BFAE" w14:textId="77777777" w:rsidR="00121EA1" w:rsidRPr="00D05997" w:rsidRDefault="00121EA1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3F02A31" w14:textId="4DF0261D" w:rsidR="006C0925" w:rsidRPr="00D05997" w:rsidRDefault="00CB64B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.06</w:t>
            </w:r>
          </w:p>
        </w:tc>
      </w:tr>
      <w:tr w:rsidR="006C0925" w:rsidRPr="00D05997" w14:paraId="30A75834" w14:textId="77777777" w:rsidTr="00042D5A">
        <w:trPr>
          <w:trHeight w:val="490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8EB70" w14:textId="77777777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1754003" w14:textId="33DF42A6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14CEEB9" w14:textId="5AA58D6C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F6EEA2C" w14:textId="2CD030C1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D1A9850" w14:textId="39B6DF1D" w:rsidR="006C0925" w:rsidRPr="00D05997" w:rsidRDefault="004B0F51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C760A7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05223E1" w14:textId="69D43925" w:rsidR="006C0925" w:rsidRPr="00D05997" w:rsidRDefault="004B0F51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76161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F9CA1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C0925" w:rsidRPr="00D05997" w14:paraId="722E9562" w14:textId="77777777" w:rsidTr="00042D5A">
        <w:trPr>
          <w:trHeight w:val="408"/>
        </w:trPr>
        <w:tc>
          <w:tcPr>
            <w:tcW w:w="1275" w:type="dxa"/>
            <w:vMerge/>
            <w:tcBorders>
              <w:top w:val="nil"/>
              <w:left w:val="nil"/>
              <w:right w:val="nil"/>
            </w:tcBorders>
          </w:tcPr>
          <w:p w14:paraId="1EEF9191" w14:textId="77777777" w:rsidR="006C0925" w:rsidRPr="00D05997" w:rsidRDefault="006C0925" w:rsidP="00FB4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</w:tcPr>
          <w:p w14:paraId="66332D7C" w14:textId="6724CC7E" w:rsidR="006C0925" w:rsidRPr="00D05997" w:rsidRDefault="006C0925" w:rsidP="00D16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Vibration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</w:tcPr>
          <w:p w14:paraId="67B036DF" w14:textId="1C2F429A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14:paraId="6E3608FD" w14:textId="5F5F24DD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</w:tcPr>
          <w:p w14:paraId="2A03B50B" w14:textId="21C45DF3" w:rsidR="006C0925" w:rsidRPr="00D05997" w:rsidRDefault="00C760A7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27.12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</w:tcPr>
          <w:p w14:paraId="6B452675" w14:textId="464C63A1" w:rsidR="006C0925" w:rsidRPr="00D05997" w:rsidRDefault="004B0F51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&lt;.0</w:t>
            </w:r>
            <w:r w:rsidR="00C760A7" w:rsidRPr="00D059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1359" w:type="dxa"/>
            <w:vMerge/>
            <w:tcBorders>
              <w:top w:val="nil"/>
              <w:left w:val="nil"/>
              <w:right w:val="nil"/>
            </w:tcBorders>
          </w:tcPr>
          <w:p w14:paraId="56E150F0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right w:val="nil"/>
            </w:tcBorders>
          </w:tcPr>
          <w:p w14:paraId="1CEAD989" w14:textId="77777777" w:rsidR="006C0925" w:rsidRPr="00D05997" w:rsidRDefault="006C0925" w:rsidP="00EE6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28CFC45" w14:textId="597EDBB0" w:rsidR="00FB4FCD" w:rsidRPr="00D05997" w:rsidRDefault="009B7035" w:rsidP="00D05997">
      <w:pPr>
        <w:spacing w:after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</w:pPr>
      <w:r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Note: CI = confusion index</w:t>
      </w:r>
      <w:r w:rsidR="00042D5A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.</w:t>
      </w:r>
      <w:r w:rsid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</w:t>
      </w:r>
      <w:r w:rsidR="007B205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For each trial, emotion-specific confusion indices were computed. As four responses were permitted (joy, anger, fear, sadness), 4 indices were calculated following this example</w:t>
      </w:r>
      <w:r w:rsidR="00AF6BB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with the sadness confusion index</w:t>
      </w:r>
      <w:r w:rsidR="007B205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: Score</w:t>
      </w:r>
      <w:r w:rsidR="00AF6BB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Response</w:t>
      </w:r>
      <w:r w:rsidR="007B205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Sadness 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–</w:t>
      </w:r>
      <w:r w:rsidR="007B205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ScoreExpressedEmotion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. </w:t>
      </w:r>
      <w:r w:rsidR="00AF6BB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Therefore, for each index, we obtain a positive score if the emotion is rated higher than the expressed emotion, indicating a higher confusion in relation to this emotion, and negative if the expressed emotion is rated higher, indicating a lower confusion. 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Since for joy and anger, both response and expressed emotion are the same for half of the trials, the two indices were coded non available (</w:t>
      </w:r>
      <w:r w:rsidR="00DE037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“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NA</w:t>
      </w:r>
      <w:r w:rsidR="00DE0376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”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) </w:t>
      </w:r>
      <w:r w:rsidR="00250B6C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in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these cases</w:t>
      </w:r>
      <w:r w:rsidR="0049104D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as it does not give information about confusion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. </w:t>
      </w:r>
      <w:r w:rsidR="000F4283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For the same reason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, Emotion was not </w:t>
      </w:r>
      <w:r w:rsidR="00247515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included</w:t>
      </w:r>
      <w:r w:rsidR="00545A11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as a factor in their analyses.</w:t>
      </w:r>
      <w:r w:rsidR="006D7709" w:rsidRPr="00D05997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</w:t>
      </w:r>
      <w:r w:rsidR="00C32187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="001F4474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MMs</w:t>
      </w:r>
      <w:r w:rsidR="00C32187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were performed to analyze each emotion-specific confusion indices as a function </w:t>
      </w:r>
      <w:r w:rsidR="00247515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of </w:t>
      </w:r>
      <w:r w:rsidR="00C32187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Intensity (low, medium, high), Vibration (present, absent)</w:t>
      </w:r>
      <w:r w:rsidR="00247515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 Emotion (joy, anger) only for </w:t>
      </w:r>
      <w:r w:rsidR="00250B6C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247515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fear and sadness specific confusion indices</w:t>
      </w:r>
      <w:r w:rsidR="00AF6BB6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="00C32187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F6BB6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C32187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he following random effects</w:t>
      </w:r>
      <w:r w:rsidR="00AF6BB6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were integrated</w:t>
      </w:r>
      <w:r w:rsidR="00C32187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participant’s identifier, participant’s gender, actor’s gender and block number. </w:t>
      </w:r>
      <w:r w:rsidR="006D7709" w:rsidRPr="00D05997">
        <w:rPr>
          <w:rFonts w:ascii="Times New Roman" w:hAnsi="Times New Roman" w:cs="Times New Roman"/>
          <w:i/>
          <w:iCs/>
          <w:sz w:val="24"/>
          <w:szCs w:val="24"/>
          <w:lang w:val="en-GB"/>
        </w:rPr>
        <w:t>Only main effects were included in this table.</w:t>
      </w:r>
    </w:p>
    <w:sectPr w:rsidR="00FB4FCD" w:rsidRPr="00D05997" w:rsidSect="001E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581"/>
    <w:multiLevelType w:val="multilevel"/>
    <w:tmpl w:val="88581A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9A418C"/>
    <w:multiLevelType w:val="hybridMultilevel"/>
    <w:tmpl w:val="FEAE21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1805">
    <w:abstractNumId w:val="0"/>
  </w:num>
  <w:num w:numId="2" w16cid:durableId="121007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CF"/>
    <w:rsid w:val="000128C4"/>
    <w:rsid w:val="000308A4"/>
    <w:rsid w:val="00042D5A"/>
    <w:rsid w:val="00044ADC"/>
    <w:rsid w:val="00063641"/>
    <w:rsid w:val="00064F37"/>
    <w:rsid w:val="0007048B"/>
    <w:rsid w:val="00071B78"/>
    <w:rsid w:val="000748B3"/>
    <w:rsid w:val="00081609"/>
    <w:rsid w:val="000977EA"/>
    <w:rsid w:val="000A5F39"/>
    <w:rsid w:val="000B28B4"/>
    <w:rsid w:val="000C4A2A"/>
    <w:rsid w:val="000D7AA9"/>
    <w:rsid w:val="000E21CB"/>
    <w:rsid w:val="000E30BB"/>
    <w:rsid w:val="000E7E96"/>
    <w:rsid w:val="000F04AF"/>
    <w:rsid w:val="000F06C5"/>
    <w:rsid w:val="000F4283"/>
    <w:rsid w:val="00100D55"/>
    <w:rsid w:val="00121EA1"/>
    <w:rsid w:val="00125C0E"/>
    <w:rsid w:val="00141E5A"/>
    <w:rsid w:val="00150CF0"/>
    <w:rsid w:val="00150FD5"/>
    <w:rsid w:val="001534AC"/>
    <w:rsid w:val="00156FF3"/>
    <w:rsid w:val="00162B8A"/>
    <w:rsid w:val="0017714D"/>
    <w:rsid w:val="00184801"/>
    <w:rsid w:val="001B763E"/>
    <w:rsid w:val="001C26FB"/>
    <w:rsid w:val="001C43BE"/>
    <w:rsid w:val="001E1EB4"/>
    <w:rsid w:val="001E2211"/>
    <w:rsid w:val="001F4474"/>
    <w:rsid w:val="00204CD4"/>
    <w:rsid w:val="00205B0D"/>
    <w:rsid w:val="00211436"/>
    <w:rsid w:val="00211EAD"/>
    <w:rsid w:val="00212A12"/>
    <w:rsid w:val="00213A95"/>
    <w:rsid w:val="00213E84"/>
    <w:rsid w:val="00217BB0"/>
    <w:rsid w:val="002359EB"/>
    <w:rsid w:val="002424EF"/>
    <w:rsid w:val="00247515"/>
    <w:rsid w:val="00250B6C"/>
    <w:rsid w:val="00255A3D"/>
    <w:rsid w:val="00266064"/>
    <w:rsid w:val="00273DC3"/>
    <w:rsid w:val="00273DCE"/>
    <w:rsid w:val="002760DA"/>
    <w:rsid w:val="00277DAC"/>
    <w:rsid w:val="00282BE4"/>
    <w:rsid w:val="0029513E"/>
    <w:rsid w:val="002A573D"/>
    <w:rsid w:val="002B582C"/>
    <w:rsid w:val="002D1608"/>
    <w:rsid w:val="002E4C1E"/>
    <w:rsid w:val="002E6422"/>
    <w:rsid w:val="002E7590"/>
    <w:rsid w:val="0031252E"/>
    <w:rsid w:val="00312ED4"/>
    <w:rsid w:val="00316271"/>
    <w:rsid w:val="0032117A"/>
    <w:rsid w:val="00323195"/>
    <w:rsid w:val="00334698"/>
    <w:rsid w:val="003914A6"/>
    <w:rsid w:val="003A3819"/>
    <w:rsid w:val="003C5090"/>
    <w:rsid w:val="003D16F8"/>
    <w:rsid w:val="003D1D3C"/>
    <w:rsid w:val="003D7F18"/>
    <w:rsid w:val="003E16B1"/>
    <w:rsid w:val="003F08F1"/>
    <w:rsid w:val="0043354E"/>
    <w:rsid w:val="00433B12"/>
    <w:rsid w:val="00441908"/>
    <w:rsid w:val="00442823"/>
    <w:rsid w:val="004542B3"/>
    <w:rsid w:val="00454ADE"/>
    <w:rsid w:val="00456BA4"/>
    <w:rsid w:val="00456E0D"/>
    <w:rsid w:val="004577A3"/>
    <w:rsid w:val="00466E85"/>
    <w:rsid w:val="004718F5"/>
    <w:rsid w:val="00486144"/>
    <w:rsid w:val="00486B97"/>
    <w:rsid w:val="0049104D"/>
    <w:rsid w:val="00492374"/>
    <w:rsid w:val="00496AE8"/>
    <w:rsid w:val="004A37CA"/>
    <w:rsid w:val="004A71F4"/>
    <w:rsid w:val="004B0F51"/>
    <w:rsid w:val="004B71F1"/>
    <w:rsid w:val="004C5C10"/>
    <w:rsid w:val="004D03D6"/>
    <w:rsid w:val="004D4EDC"/>
    <w:rsid w:val="004E2B89"/>
    <w:rsid w:val="004E483A"/>
    <w:rsid w:val="004E7527"/>
    <w:rsid w:val="004F473C"/>
    <w:rsid w:val="0050251C"/>
    <w:rsid w:val="00502B5F"/>
    <w:rsid w:val="00510994"/>
    <w:rsid w:val="00512E6A"/>
    <w:rsid w:val="0051639F"/>
    <w:rsid w:val="005206EE"/>
    <w:rsid w:val="0054039E"/>
    <w:rsid w:val="00545A11"/>
    <w:rsid w:val="005674EA"/>
    <w:rsid w:val="005729F0"/>
    <w:rsid w:val="00577E6C"/>
    <w:rsid w:val="00581B56"/>
    <w:rsid w:val="00581FC0"/>
    <w:rsid w:val="005832B4"/>
    <w:rsid w:val="005A3840"/>
    <w:rsid w:val="005B14EB"/>
    <w:rsid w:val="005B6A31"/>
    <w:rsid w:val="005C52AA"/>
    <w:rsid w:val="005C5EB8"/>
    <w:rsid w:val="005C62D7"/>
    <w:rsid w:val="005D1FC9"/>
    <w:rsid w:val="005D319C"/>
    <w:rsid w:val="005D4F5B"/>
    <w:rsid w:val="005D6D33"/>
    <w:rsid w:val="005F0A6A"/>
    <w:rsid w:val="005F1CE3"/>
    <w:rsid w:val="005F51B8"/>
    <w:rsid w:val="005F636A"/>
    <w:rsid w:val="005F76C1"/>
    <w:rsid w:val="00614F9C"/>
    <w:rsid w:val="00615EC1"/>
    <w:rsid w:val="0062155F"/>
    <w:rsid w:val="006246C9"/>
    <w:rsid w:val="00627114"/>
    <w:rsid w:val="00633571"/>
    <w:rsid w:val="00637264"/>
    <w:rsid w:val="006537B3"/>
    <w:rsid w:val="00667C22"/>
    <w:rsid w:val="006868C8"/>
    <w:rsid w:val="006926F2"/>
    <w:rsid w:val="006A583D"/>
    <w:rsid w:val="006B0A9A"/>
    <w:rsid w:val="006C0925"/>
    <w:rsid w:val="006C0D22"/>
    <w:rsid w:val="006C63B4"/>
    <w:rsid w:val="006D7709"/>
    <w:rsid w:val="006E2099"/>
    <w:rsid w:val="006E371D"/>
    <w:rsid w:val="006F6C3F"/>
    <w:rsid w:val="007141B5"/>
    <w:rsid w:val="007177C6"/>
    <w:rsid w:val="00727CDA"/>
    <w:rsid w:val="00731EEE"/>
    <w:rsid w:val="00733023"/>
    <w:rsid w:val="007431A7"/>
    <w:rsid w:val="00751A04"/>
    <w:rsid w:val="00765B1F"/>
    <w:rsid w:val="00771A18"/>
    <w:rsid w:val="00773013"/>
    <w:rsid w:val="00776878"/>
    <w:rsid w:val="007779BF"/>
    <w:rsid w:val="0078074E"/>
    <w:rsid w:val="00790884"/>
    <w:rsid w:val="007A00D1"/>
    <w:rsid w:val="007A54A5"/>
    <w:rsid w:val="007B2056"/>
    <w:rsid w:val="007B45D1"/>
    <w:rsid w:val="007C2AA4"/>
    <w:rsid w:val="007C32AC"/>
    <w:rsid w:val="007C353A"/>
    <w:rsid w:val="007D03FD"/>
    <w:rsid w:val="007D0960"/>
    <w:rsid w:val="007D2C6C"/>
    <w:rsid w:val="007D5B57"/>
    <w:rsid w:val="007E7016"/>
    <w:rsid w:val="007F1282"/>
    <w:rsid w:val="007F365F"/>
    <w:rsid w:val="007F4C4D"/>
    <w:rsid w:val="00801E4E"/>
    <w:rsid w:val="008157E7"/>
    <w:rsid w:val="00830177"/>
    <w:rsid w:val="0084521A"/>
    <w:rsid w:val="00855A9B"/>
    <w:rsid w:val="00855E80"/>
    <w:rsid w:val="00862768"/>
    <w:rsid w:val="0086409F"/>
    <w:rsid w:val="00895578"/>
    <w:rsid w:val="008A24B2"/>
    <w:rsid w:val="008B1231"/>
    <w:rsid w:val="008B41EE"/>
    <w:rsid w:val="008C150A"/>
    <w:rsid w:val="008C6FD4"/>
    <w:rsid w:val="008D1F12"/>
    <w:rsid w:val="008D26E4"/>
    <w:rsid w:val="008D29DD"/>
    <w:rsid w:val="008D6CDD"/>
    <w:rsid w:val="008E07B5"/>
    <w:rsid w:val="008E2D49"/>
    <w:rsid w:val="008F036B"/>
    <w:rsid w:val="00901AC3"/>
    <w:rsid w:val="00915ACC"/>
    <w:rsid w:val="009205F8"/>
    <w:rsid w:val="009220BE"/>
    <w:rsid w:val="009377E4"/>
    <w:rsid w:val="00942B60"/>
    <w:rsid w:val="009459B5"/>
    <w:rsid w:val="00966E62"/>
    <w:rsid w:val="00997264"/>
    <w:rsid w:val="009B2AA5"/>
    <w:rsid w:val="009B7035"/>
    <w:rsid w:val="009D169A"/>
    <w:rsid w:val="009D5F0C"/>
    <w:rsid w:val="009E4E82"/>
    <w:rsid w:val="009E60D9"/>
    <w:rsid w:val="00A0086F"/>
    <w:rsid w:val="00A472B2"/>
    <w:rsid w:val="00A773E8"/>
    <w:rsid w:val="00A7756A"/>
    <w:rsid w:val="00A826AE"/>
    <w:rsid w:val="00A82855"/>
    <w:rsid w:val="00A84D3A"/>
    <w:rsid w:val="00A95888"/>
    <w:rsid w:val="00AA0D10"/>
    <w:rsid w:val="00AA2615"/>
    <w:rsid w:val="00AB1FF1"/>
    <w:rsid w:val="00AB5F6D"/>
    <w:rsid w:val="00AC18CD"/>
    <w:rsid w:val="00AC2A51"/>
    <w:rsid w:val="00AC38F0"/>
    <w:rsid w:val="00AD14EC"/>
    <w:rsid w:val="00AD1B7C"/>
    <w:rsid w:val="00AD4408"/>
    <w:rsid w:val="00AD751A"/>
    <w:rsid w:val="00AD7D10"/>
    <w:rsid w:val="00AE2DA8"/>
    <w:rsid w:val="00AE3F7F"/>
    <w:rsid w:val="00AF2496"/>
    <w:rsid w:val="00AF6BB6"/>
    <w:rsid w:val="00B22E8B"/>
    <w:rsid w:val="00B45694"/>
    <w:rsid w:val="00B46421"/>
    <w:rsid w:val="00B46CCF"/>
    <w:rsid w:val="00B75D18"/>
    <w:rsid w:val="00B765B5"/>
    <w:rsid w:val="00BA4E4D"/>
    <w:rsid w:val="00BB39F8"/>
    <w:rsid w:val="00BB3FDC"/>
    <w:rsid w:val="00BD6E5F"/>
    <w:rsid w:val="00BD7D2C"/>
    <w:rsid w:val="00BD7EAA"/>
    <w:rsid w:val="00BE1897"/>
    <w:rsid w:val="00BE1E4D"/>
    <w:rsid w:val="00BE21EE"/>
    <w:rsid w:val="00C1071F"/>
    <w:rsid w:val="00C16ACC"/>
    <w:rsid w:val="00C20AF9"/>
    <w:rsid w:val="00C32187"/>
    <w:rsid w:val="00C33698"/>
    <w:rsid w:val="00C35736"/>
    <w:rsid w:val="00C422CA"/>
    <w:rsid w:val="00C42866"/>
    <w:rsid w:val="00C4651A"/>
    <w:rsid w:val="00C519FA"/>
    <w:rsid w:val="00C53310"/>
    <w:rsid w:val="00C572E6"/>
    <w:rsid w:val="00C65D58"/>
    <w:rsid w:val="00C760A7"/>
    <w:rsid w:val="00C763F9"/>
    <w:rsid w:val="00C76551"/>
    <w:rsid w:val="00C85124"/>
    <w:rsid w:val="00C914D7"/>
    <w:rsid w:val="00CA116B"/>
    <w:rsid w:val="00CB3E07"/>
    <w:rsid w:val="00CB4BE8"/>
    <w:rsid w:val="00CB64B7"/>
    <w:rsid w:val="00CE68FD"/>
    <w:rsid w:val="00D05997"/>
    <w:rsid w:val="00D06DB1"/>
    <w:rsid w:val="00D1675A"/>
    <w:rsid w:val="00D201C6"/>
    <w:rsid w:val="00D212A8"/>
    <w:rsid w:val="00D32EA4"/>
    <w:rsid w:val="00D33996"/>
    <w:rsid w:val="00D34AA3"/>
    <w:rsid w:val="00D36CD7"/>
    <w:rsid w:val="00D438FA"/>
    <w:rsid w:val="00D67891"/>
    <w:rsid w:val="00D728A7"/>
    <w:rsid w:val="00D74E62"/>
    <w:rsid w:val="00D866FD"/>
    <w:rsid w:val="00D9665F"/>
    <w:rsid w:val="00DB0186"/>
    <w:rsid w:val="00DB3ED4"/>
    <w:rsid w:val="00DC4D41"/>
    <w:rsid w:val="00DC5D66"/>
    <w:rsid w:val="00DD5C83"/>
    <w:rsid w:val="00DE0376"/>
    <w:rsid w:val="00DE4377"/>
    <w:rsid w:val="00DF23DC"/>
    <w:rsid w:val="00DF3523"/>
    <w:rsid w:val="00E05CCF"/>
    <w:rsid w:val="00E16B66"/>
    <w:rsid w:val="00E17B95"/>
    <w:rsid w:val="00E353D9"/>
    <w:rsid w:val="00E41D23"/>
    <w:rsid w:val="00E56C4A"/>
    <w:rsid w:val="00E96397"/>
    <w:rsid w:val="00E969BD"/>
    <w:rsid w:val="00EB7CCC"/>
    <w:rsid w:val="00EC3317"/>
    <w:rsid w:val="00EC3503"/>
    <w:rsid w:val="00EC581B"/>
    <w:rsid w:val="00ED57AB"/>
    <w:rsid w:val="00ED630C"/>
    <w:rsid w:val="00EE2539"/>
    <w:rsid w:val="00EE2F3E"/>
    <w:rsid w:val="00EE38D0"/>
    <w:rsid w:val="00EE6BBA"/>
    <w:rsid w:val="00F16BFE"/>
    <w:rsid w:val="00F21EFB"/>
    <w:rsid w:val="00F22341"/>
    <w:rsid w:val="00F35AEC"/>
    <w:rsid w:val="00F36196"/>
    <w:rsid w:val="00F40B11"/>
    <w:rsid w:val="00F4168C"/>
    <w:rsid w:val="00F51066"/>
    <w:rsid w:val="00F63145"/>
    <w:rsid w:val="00F66036"/>
    <w:rsid w:val="00F84D66"/>
    <w:rsid w:val="00F91EEC"/>
    <w:rsid w:val="00FA59C1"/>
    <w:rsid w:val="00FB4FCD"/>
    <w:rsid w:val="00FB70BA"/>
    <w:rsid w:val="00FC0158"/>
    <w:rsid w:val="00FC2C2A"/>
    <w:rsid w:val="00FC3936"/>
    <w:rsid w:val="00FD3750"/>
    <w:rsid w:val="00FE5C34"/>
    <w:rsid w:val="00FF472E"/>
    <w:rsid w:val="00FF50B1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424E8"/>
  <w15:chartTrackingRefBased/>
  <w15:docId w15:val="{03836C8F-3B06-4BD2-91C8-69699528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EC581B"/>
    <w:pPr>
      <w:numPr>
        <w:numId w:val="1"/>
      </w:numPr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C581B"/>
    <w:pPr>
      <w:numPr>
        <w:numId w:val="0"/>
      </w:numPr>
      <w:ind w:left="360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5CC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C581B"/>
    <w:rPr>
      <w:rFonts w:ascii="Times New Roman" w:hAnsi="Times New Roman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581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texhtml">
    <w:name w:val="texhtml"/>
    <w:basedOn w:val="Policepardfaut"/>
    <w:rsid w:val="00282BE4"/>
  </w:style>
  <w:style w:type="character" w:styleId="Marquedecommentaire">
    <w:name w:val="annotation reference"/>
    <w:basedOn w:val="Policepardfaut"/>
    <w:uiPriority w:val="99"/>
    <w:semiHidden/>
    <w:unhideWhenUsed/>
    <w:rsid w:val="007807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7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7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7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7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74E"/>
    <w:rPr>
      <w:rFonts w:ascii="Segoe UI" w:hAnsi="Segoe UI" w:cs="Segoe UI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F8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FD45-C476-44E7-AD56-EB8BAB07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Garance Selosse</dc:creator>
  <cp:keywords/>
  <dc:description/>
  <cp:lastModifiedBy>Garance Selosse</cp:lastModifiedBy>
  <cp:revision>23</cp:revision>
  <dcterms:created xsi:type="dcterms:W3CDTF">2021-11-08T15:46:00Z</dcterms:created>
  <dcterms:modified xsi:type="dcterms:W3CDTF">2022-11-18T00:25:00Z</dcterms:modified>
</cp:coreProperties>
</file>