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6FE46" w14:textId="77777777" w:rsidR="001F1BE8" w:rsidRDefault="00000000">
      <w:pPr>
        <w:pStyle w:val="SupplementaryMaterial"/>
        <w:rPr>
          <w:b w:val="0"/>
        </w:rPr>
      </w:pPr>
      <w:r>
        <w:t>Supplementary Material</w:t>
      </w:r>
    </w:p>
    <w:p w14:paraId="7625B518" w14:textId="77777777" w:rsidR="001F1BE8" w:rsidRDefault="00000000">
      <w:pPr>
        <w:pStyle w:val="Heading1"/>
      </w:pPr>
      <w:r>
        <w:t>Supplementary Figures and Tables</w:t>
      </w:r>
    </w:p>
    <w:p w14:paraId="1FA148B1" w14:textId="77777777" w:rsidR="001F1BE8" w:rsidRDefault="00000000">
      <w:pPr>
        <w:pStyle w:val="Heading2"/>
      </w:pPr>
      <w:r>
        <w:t>Supplementary Figures</w:t>
      </w:r>
    </w:p>
    <w:p w14:paraId="096E623B" w14:textId="77777777" w:rsidR="001F1BE8" w:rsidRDefault="001F1BE8">
      <w:pPr>
        <w:keepNext/>
        <w:rPr>
          <w:rFonts w:cs="Times New Roman"/>
          <w:szCs w:val="24"/>
        </w:rPr>
      </w:pPr>
    </w:p>
    <w:p w14:paraId="6ABB2030" w14:textId="77777777" w:rsidR="001F1BE8" w:rsidRDefault="00000000">
      <w:pPr>
        <w:keepNext/>
        <w:jc w:val="center"/>
        <w:rPr>
          <w:rFonts w:eastAsia="SimSun" w:cs="Times New Roman"/>
          <w:szCs w:val="24"/>
          <w:lang w:eastAsia="zh-CN"/>
        </w:rPr>
      </w:pPr>
      <w:r>
        <w:rPr>
          <w:rFonts w:eastAsia="SimSun" w:cs="Times New Roman" w:hint="eastAsia"/>
          <w:noProof/>
          <w:szCs w:val="24"/>
          <w:lang w:eastAsia="zh-CN"/>
        </w:rPr>
        <w:drawing>
          <wp:inline distT="0" distB="0" distL="114300" distR="114300" wp14:anchorId="1B23B205" wp14:editId="4371380B">
            <wp:extent cx="5976620" cy="4150360"/>
            <wp:effectExtent l="0" t="0" r="5080" b="2540"/>
            <wp:docPr id="2" name="图片 2" descr="Supplementary Figur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B877" w14:textId="77777777" w:rsidR="001F1BE8" w:rsidRDefault="00000000">
      <w:pPr>
        <w:widowControl w:val="0"/>
        <w:spacing w:before="0" w:after="0"/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The </w:t>
      </w:r>
      <w:r>
        <w:rPr>
          <w:rFonts w:cs="Times New Roman"/>
          <w:szCs w:val="24"/>
        </w:rPr>
        <w:t>forest plot of multivariate Cox regression analysis of selected variables in the derivation cohort (where GGT, HCT, and spleen thickness are continuous variables)</w:t>
      </w:r>
      <w:r>
        <w:rPr>
          <w:rFonts w:cs="Times New Roman" w:hint="eastAsia"/>
          <w:szCs w:val="24"/>
          <w:lang w:eastAsia="zh-CN"/>
        </w:rPr>
        <w:t xml:space="preserve">. </w:t>
      </w:r>
      <w:r>
        <w:rPr>
          <w:rStyle w:val="fontstyle01"/>
          <w:rFonts w:ascii="Times New Roman" w:hAnsi="Times New Roman" w:cs="Times New Roman"/>
          <w:sz w:val="24"/>
          <w:szCs w:val="24"/>
        </w:rPr>
        <w:t>Abbreviation</w:t>
      </w:r>
      <w:r>
        <w:rPr>
          <w:rStyle w:val="fontstyle01"/>
          <w:rFonts w:ascii="Times New Roman" w:eastAsia="SimSun" w:hAnsi="Times New Roman" w:cs="Times New Roman"/>
          <w:sz w:val="24"/>
          <w:szCs w:val="24"/>
        </w:rPr>
        <w:t>s</w:t>
      </w:r>
      <w:r>
        <w:rPr>
          <w:rStyle w:val="fontstyle01"/>
          <w:rFonts w:ascii="Times New Roman" w:hAnsi="Times New Roman" w:cs="Times New Roman"/>
          <w:sz w:val="24"/>
          <w:szCs w:val="24"/>
        </w:rPr>
        <w:t>:</w:t>
      </w:r>
      <w:r>
        <w:rPr>
          <w:rStyle w:val="fontstyle01"/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>
        <w:rPr>
          <w:rStyle w:val="fontstyle01"/>
          <w:rFonts w:ascii="Times New Roman" w:eastAsia="SimSun" w:hAnsi="Times New Roman" w:cs="Times New Roman"/>
          <w:sz w:val="24"/>
          <w:szCs w:val="24"/>
        </w:rPr>
        <w:t>AHR</w:t>
      </w:r>
      <w:r>
        <w:rPr>
          <w:rStyle w:val="fontstyle01"/>
          <w:rFonts w:ascii="Times New Roman" w:hAnsi="Times New Roman" w:cs="Times New Roman" w:hint="eastAsia"/>
          <w:sz w:val="24"/>
          <w:szCs w:val="24"/>
          <w:lang w:eastAsia="zh-CN"/>
        </w:rPr>
        <w:t>,</w:t>
      </w:r>
      <w:r>
        <w:rPr>
          <w:rStyle w:val="fontstyle01"/>
          <w:rFonts w:ascii="Times New Roman" w:eastAsia="SimSun" w:hAnsi="Times New Roman" w:cs="Times New Roman"/>
          <w:sz w:val="24"/>
          <w:szCs w:val="24"/>
        </w:rPr>
        <w:t xml:space="preserve"> adjusted hazard ratio</w:t>
      </w:r>
      <w:r>
        <w:rPr>
          <w:rStyle w:val="fontstyle01"/>
          <w:rFonts w:ascii="Times New Roman" w:hAnsi="Times New Roman" w:cs="Times New Roman" w:hint="eastAsia"/>
          <w:sz w:val="24"/>
          <w:szCs w:val="24"/>
          <w:lang w:eastAsia="zh-CN"/>
        </w:rPr>
        <w:t>;</w:t>
      </w:r>
      <w:r>
        <w:rPr>
          <w:rStyle w:val="fontstyle01"/>
          <w:rFonts w:ascii="Times New Roman" w:eastAsia="SimSun" w:hAnsi="Times New Roman" w:cs="Times New Roman"/>
          <w:sz w:val="24"/>
          <w:szCs w:val="24"/>
        </w:rPr>
        <w:t xml:space="preserve"> CI</w:t>
      </w:r>
      <w:r>
        <w:rPr>
          <w:rStyle w:val="fontstyle01"/>
          <w:rFonts w:ascii="Times New Roman" w:hAnsi="Times New Roman" w:cs="Times New Roman" w:hint="eastAsia"/>
          <w:sz w:val="24"/>
          <w:szCs w:val="24"/>
          <w:lang w:eastAsia="zh-CN"/>
        </w:rPr>
        <w:t>,</w:t>
      </w:r>
      <w:r>
        <w:rPr>
          <w:rStyle w:val="fontstyle01"/>
          <w:rFonts w:ascii="Times New Roman" w:eastAsia="SimSun" w:hAnsi="Times New Roman" w:cs="Times New Roman"/>
          <w:sz w:val="24"/>
          <w:szCs w:val="24"/>
        </w:rPr>
        <w:t xml:space="preserve"> confidence interval</w:t>
      </w:r>
      <w:r>
        <w:rPr>
          <w:rStyle w:val="fontstyle01"/>
          <w:rFonts w:ascii="Times New Roman" w:hAnsi="Times New Roman" w:cs="Times New Roman" w:hint="eastAsia"/>
          <w:sz w:val="24"/>
          <w:szCs w:val="24"/>
          <w:lang w:eastAsia="zh-CN"/>
        </w:rPr>
        <w:t>;</w:t>
      </w:r>
      <w:r>
        <w:rPr>
          <w:rStyle w:val="fontstyle01"/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cs="Times New Roman"/>
          <w:szCs w:val="24"/>
        </w:rPr>
        <w:t>GGT</w:t>
      </w:r>
      <w:r>
        <w:rPr>
          <w:rFonts w:cs="Times New Roman" w:hint="eastAsia"/>
          <w:szCs w:val="24"/>
          <w:lang w:eastAsia="zh-CN"/>
        </w:rPr>
        <w:t>,</w:t>
      </w:r>
      <w:r>
        <w:rPr>
          <w:rFonts w:cs="Times New Roman"/>
          <w:szCs w:val="24"/>
        </w:rPr>
        <w:t xml:space="preserve"> γ-</w:t>
      </w:r>
      <w:proofErr w:type="spellStart"/>
      <w:r>
        <w:rPr>
          <w:rFonts w:cs="Times New Roman"/>
          <w:szCs w:val="24"/>
        </w:rPr>
        <w:t>glutamyltransferase</w:t>
      </w:r>
      <w:proofErr w:type="spellEnd"/>
      <w:r>
        <w:rPr>
          <w:rFonts w:cs="Times New Roman" w:hint="eastAsia"/>
          <w:szCs w:val="24"/>
          <w:lang w:eastAsia="zh-CN"/>
        </w:rPr>
        <w:t xml:space="preserve">; </w:t>
      </w:r>
      <w:r>
        <w:rPr>
          <w:rFonts w:cs="Times New Roman"/>
          <w:szCs w:val="24"/>
        </w:rPr>
        <w:t>HCT</w:t>
      </w:r>
      <w:r>
        <w:rPr>
          <w:rFonts w:cs="Times New Roman" w:hint="eastAsia"/>
          <w:szCs w:val="24"/>
          <w:lang w:eastAsia="zh-CN"/>
        </w:rPr>
        <w:t xml:space="preserve">, </w:t>
      </w:r>
      <w:r>
        <w:rPr>
          <w:rFonts w:cs="Times New Roman"/>
          <w:szCs w:val="24"/>
        </w:rPr>
        <w:t>hematocrit</w:t>
      </w:r>
      <w:r>
        <w:rPr>
          <w:rFonts w:cs="Times New Roman" w:hint="eastAsia"/>
          <w:szCs w:val="24"/>
          <w:lang w:eastAsia="zh-CN"/>
        </w:rPr>
        <w:t>.</w:t>
      </w:r>
    </w:p>
    <w:p w14:paraId="40877DB4" w14:textId="77777777" w:rsidR="001F1BE8" w:rsidRDefault="00000000">
      <w:pPr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br w:type="page"/>
      </w:r>
    </w:p>
    <w:p w14:paraId="28EE3F61" w14:textId="77777777" w:rsidR="001F1BE8" w:rsidRDefault="001F1BE8">
      <w:pPr>
        <w:widowControl w:val="0"/>
        <w:spacing w:before="0" w:after="0"/>
        <w:jc w:val="both"/>
        <w:rPr>
          <w:rFonts w:cs="Times New Roman"/>
          <w:szCs w:val="24"/>
          <w:lang w:eastAsia="zh-CN"/>
        </w:rPr>
      </w:pPr>
    </w:p>
    <w:p w14:paraId="57022FAC" w14:textId="77777777" w:rsidR="001F1BE8" w:rsidRDefault="00000000">
      <w:pPr>
        <w:keepNext/>
        <w:rPr>
          <w:rFonts w:eastAsia="SimSun" w:cs="Times New Roman"/>
          <w:szCs w:val="24"/>
          <w:lang w:eastAsia="zh-CN"/>
        </w:rPr>
      </w:pPr>
      <w:r>
        <w:rPr>
          <w:rFonts w:eastAsia="SimSun" w:cs="Times New Roman" w:hint="eastAsia"/>
          <w:noProof/>
          <w:szCs w:val="24"/>
          <w:lang w:eastAsia="zh-CN"/>
        </w:rPr>
        <w:drawing>
          <wp:inline distT="0" distB="0" distL="114300" distR="114300" wp14:anchorId="697FC9BF" wp14:editId="666B96BA">
            <wp:extent cx="5976620" cy="3037205"/>
            <wp:effectExtent l="0" t="0" r="5080" b="10795"/>
            <wp:docPr id="3" name="图片 3" descr="Supplementary Figur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C59C" w14:textId="77777777" w:rsidR="001F1BE8" w:rsidRDefault="00000000">
      <w:pPr>
        <w:widowControl w:val="0"/>
        <w:spacing w:before="0" w:after="0"/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b/>
          <w:bCs/>
          <w:szCs w:val="24"/>
        </w:rPr>
        <w:t xml:space="preserve">Supplementary </w:t>
      </w:r>
      <w:r>
        <w:rPr>
          <w:rFonts w:cs="Times New Roman" w:hint="eastAsia"/>
          <w:b/>
          <w:bCs/>
          <w:szCs w:val="24"/>
          <w:lang w:eastAsia="zh-CN"/>
        </w:rPr>
        <w:t>Figure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 w:hint="eastAsia"/>
          <w:b/>
          <w:bCs/>
          <w:szCs w:val="24"/>
          <w:lang w:eastAsia="zh-CN"/>
        </w:rPr>
        <w:t xml:space="preserve">2. </w:t>
      </w:r>
      <w:r>
        <w:rPr>
          <w:rFonts w:cs="Times New Roman"/>
          <w:szCs w:val="24"/>
        </w:rPr>
        <w:t>Rating form of the nomogram (</w:t>
      </w:r>
      <w:r>
        <w:rPr>
          <w:rFonts w:cs="Times New Roman" w:hint="eastAsia"/>
          <w:szCs w:val="24"/>
          <w:lang w:eastAsia="zh-CN"/>
        </w:rPr>
        <w:t>A</w:t>
      </w:r>
      <w:r>
        <w:rPr>
          <w:rFonts w:cs="Times New Roman"/>
          <w:szCs w:val="24"/>
        </w:rPr>
        <w:t>) and estimated probability of VH in the derivation cohort (</w:t>
      </w:r>
      <w:r>
        <w:rPr>
          <w:rFonts w:cs="Times New Roman" w:hint="eastAsia"/>
          <w:szCs w:val="24"/>
          <w:lang w:eastAsia="zh-CN"/>
        </w:rPr>
        <w:t>B</w:t>
      </w:r>
      <w:r>
        <w:rPr>
          <w:rFonts w:cs="Times New Roman"/>
          <w:szCs w:val="24"/>
        </w:rPr>
        <w:t>)</w:t>
      </w:r>
      <w:r>
        <w:rPr>
          <w:rFonts w:cs="Times New Roman" w:hint="eastAsia"/>
          <w:szCs w:val="24"/>
          <w:lang w:eastAsia="zh-CN"/>
        </w:rPr>
        <w:t xml:space="preserve">. </w:t>
      </w:r>
      <w:r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Abbreviation</w:t>
      </w:r>
      <w:r>
        <w:rPr>
          <w:rStyle w:val="fontstyle01"/>
          <w:rFonts w:ascii="Times New Roman" w:eastAsia="SimSun" w:hAnsi="Times New Roman" w:cs="Times New Roman"/>
          <w:color w:val="auto"/>
          <w:sz w:val="24"/>
          <w:szCs w:val="24"/>
        </w:rPr>
        <w:t>s</w:t>
      </w:r>
      <w:r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:</w:t>
      </w:r>
      <w:r>
        <w:rPr>
          <w:rStyle w:val="fontstyle01"/>
          <w:rFonts w:ascii="Times New Roman" w:hAnsi="Times New Roman" w:cs="Times New Roman" w:hint="eastAsia"/>
          <w:color w:val="auto"/>
          <w:sz w:val="24"/>
          <w:szCs w:val="24"/>
          <w:lang w:eastAsia="zh-CN"/>
        </w:rPr>
        <w:t xml:space="preserve"> </w:t>
      </w:r>
      <w:r>
        <w:rPr>
          <w:rFonts w:cs="Times New Roman"/>
          <w:szCs w:val="24"/>
        </w:rPr>
        <w:t>GGT</w:t>
      </w:r>
      <w:r>
        <w:rPr>
          <w:rFonts w:cs="Times New Roman" w:hint="eastAsia"/>
          <w:szCs w:val="24"/>
          <w:lang w:eastAsia="zh-CN"/>
        </w:rPr>
        <w:t>,</w:t>
      </w:r>
      <w:r>
        <w:rPr>
          <w:rFonts w:cs="Times New Roman"/>
          <w:szCs w:val="24"/>
        </w:rPr>
        <w:t xml:space="preserve"> γ-</w:t>
      </w:r>
      <w:proofErr w:type="spellStart"/>
      <w:r>
        <w:rPr>
          <w:rFonts w:cs="Times New Roman"/>
          <w:szCs w:val="24"/>
        </w:rPr>
        <w:t>glutamyltransferase</w:t>
      </w:r>
      <w:proofErr w:type="spellEnd"/>
      <w:r>
        <w:rPr>
          <w:rFonts w:cs="Times New Roman" w:hint="eastAsia"/>
          <w:szCs w:val="24"/>
          <w:lang w:eastAsia="zh-CN"/>
        </w:rPr>
        <w:t>;</w:t>
      </w:r>
      <w:r>
        <w:rPr>
          <w:rFonts w:cs="Times New Roman"/>
          <w:szCs w:val="24"/>
        </w:rPr>
        <w:t xml:space="preserve"> HCT</w:t>
      </w:r>
      <w:r>
        <w:rPr>
          <w:rFonts w:cs="Times New Roman" w:hint="eastAsia"/>
          <w:szCs w:val="24"/>
          <w:lang w:eastAsia="zh-CN"/>
        </w:rPr>
        <w:t>,</w:t>
      </w:r>
      <w:r>
        <w:rPr>
          <w:rFonts w:cs="Times New Roman"/>
          <w:szCs w:val="24"/>
        </w:rPr>
        <w:t xml:space="preserve"> hematocrit</w:t>
      </w:r>
      <w:r>
        <w:rPr>
          <w:rFonts w:cs="Times New Roman" w:hint="eastAsia"/>
          <w:szCs w:val="24"/>
          <w:lang w:eastAsia="zh-CN"/>
        </w:rPr>
        <w:t>;</w:t>
      </w:r>
      <w:r>
        <w:rPr>
          <w:rFonts w:cs="Times New Roman"/>
          <w:szCs w:val="24"/>
          <w:lang w:eastAsia="zh-CN"/>
        </w:rPr>
        <w:t xml:space="preserve"> </w:t>
      </w:r>
      <w:r>
        <w:rPr>
          <w:rFonts w:cs="Times New Roman"/>
          <w:szCs w:val="24"/>
        </w:rPr>
        <w:t>VH</w:t>
      </w:r>
      <w:r>
        <w:rPr>
          <w:rFonts w:cs="Times New Roman" w:hint="eastAsia"/>
          <w:szCs w:val="24"/>
          <w:lang w:eastAsia="zh-CN"/>
        </w:rPr>
        <w:t>,</w:t>
      </w:r>
      <w:r>
        <w:rPr>
          <w:rFonts w:cs="Times New Roman"/>
          <w:szCs w:val="24"/>
        </w:rPr>
        <w:t xml:space="preserve"> v</w:t>
      </w:r>
      <w:r>
        <w:rPr>
          <w:rFonts w:eastAsia="AdvOT5630c1e9 . B" w:cs="Times New Roman"/>
          <w:szCs w:val="24"/>
        </w:rPr>
        <w:t>ariceal hemorrhage</w:t>
      </w:r>
      <w:r>
        <w:rPr>
          <w:rFonts w:cs="Times New Roman" w:hint="eastAsia"/>
          <w:szCs w:val="24"/>
          <w:lang w:eastAsia="zh-CN"/>
        </w:rPr>
        <w:t>.</w:t>
      </w:r>
    </w:p>
    <w:p w14:paraId="3508A945" w14:textId="77777777" w:rsidR="001F1BE8" w:rsidRDefault="00000000">
      <w:pPr>
        <w:rPr>
          <w:rFonts w:cs="Times New Roman"/>
          <w:color w:val="000000"/>
          <w:szCs w:val="24"/>
          <w:lang w:eastAsia="zh-CN"/>
        </w:rPr>
      </w:pPr>
      <w:r>
        <w:rPr>
          <w:rFonts w:cs="Times New Roman" w:hint="eastAsia"/>
          <w:color w:val="000000"/>
          <w:szCs w:val="24"/>
          <w:lang w:eastAsia="zh-CN"/>
        </w:rPr>
        <w:br w:type="page"/>
      </w:r>
    </w:p>
    <w:p w14:paraId="28528D5E" w14:textId="77777777" w:rsidR="001F1BE8" w:rsidRDefault="00000000">
      <w:pPr>
        <w:widowControl w:val="0"/>
        <w:spacing w:before="0" w:after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114300" distR="114300" wp14:anchorId="48823E74" wp14:editId="47A2BCA9">
            <wp:extent cx="5980430" cy="4111625"/>
            <wp:effectExtent l="0" t="0" r="1270" b="3175"/>
            <wp:docPr id="4" name="图片 4" descr="Figure_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_S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05B3" w14:textId="77777777" w:rsidR="001F1BE8" w:rsidRPr="00DB52C3" w:rsidRDefault="00000000">
      <w:pPr>
        <w:widowControl w:val="0"/>
        <w:spacing w:before="0" w:after="0"/>
        <w:jc w:val="both"/>
        <w:rPr>
          <w:rFonts w:cs="Times New Roman"/>
          <w:szCs w:val="24"/>
          <w:lang w:eastAsia="zh-CN"/>
        </w:rPr>
      </w:pPr>
      <w:r w:rsidRPr="00DB52C3">
        <w:rPr>
          <w:rFonts w:cs="Times New Roman" w:hint="eastAsia"/>
          <w:b/>
          <w:bCs/>
          <w:szCs w:val="24"/>
        </w:rPr>
        <w:t>Supplementary Figure</w:t>
      </w:r>
      <w:r w:rsidRPr="00DB52C3">
        <w:rPr>
          <w:rFonts w:eastAsia="SimSun" w:cs="Times New Roman" w:hint="eastAsia"/>
          <w:b/>
          <w:bCs/>
          <w:szCs w:val="24"/>
          <w:lang w:eastAsia="zh-CN"/>
        </w:rPr>
        <w:t xml:space="preserve"> 3</w:t>
      </w:r>
      <w:r w:rsidRPr="00DB52C3">
        <w:rPr>
          <w:rFonts w:cs="Times New Roman" w:hint="eastAsia"/>
          <w:szCs w:val="24"/>
        </w:rPr>
        <w:t>. Example prediction nomogram for risk of variceal bleeding in HBV-related cirrhotic patients with GEVs.</w:t>
      </w:r>
      <w:r w:rsidRPr="00DB52C3">
        <w:rPr>
          <w:rFonts w:eastAsia="SimSun" w:cs="Times New Roman" w:hint="eastAsia"/>
          <w:szCs w:val="24"/>
          <w:lang w:eastAsia="zh-CN"/>
        </w:rPr>
        <w:t xml:space="preserve"> Abbreviations: GGT, </w:t>
      </w:r>
      <w:r w:rsidRPr="00DB52C3">
        <w:rPr>
          <w:rFonts w:eastAsia="SimSun" w:cs="Times New Roman" w:hint="eastAsia"/>
          <w:szCs w:val="24"/>
          <w:lang w:eastAsia="zh-CN"/>
        </w:rPr>
        <w:t>γ</w:t>
      </w:r>
      <w:r w:rsidRPr="00DB52C3">
        <w:rPr>
          <w:rFonts w:eastAsia="SimSun" w:cs="Times New Roman" w:hint="eastAsia"/>
          <w:szCs w:val="24"/>
          <w:lang w:eastAsia="zh-CN"/>
        </w:rPr>
        <w:t>-</w:t>
      </w:r>
      <w:proofErr w:type="spellStart"/>
      <w:r w:rsidRPr="00DB52C3">
        <w:rPr>
          <w:rFonts w:eastAsia="SimSun" w:cs="Times New Roman" w:hint="eastAsia"/>
          <w:szCs w:val="24"/>
          <w:lang w:eastAsia="zh-CN"/>
        </w:rPr>
        <w:t>glutamyltransferase</w:t>
      </w:r>
      <w:proofErr w:type="spellEnd"/>
      <w:r w:rsidRPr="00DB52C3">
        <w:rPr>
          <w:rFonts w:eastAsia="SimSun" w:cs="Times New Roman" w:hint="eastAsia"/>
          <w:szCs w:val="24"/>
          <w:lang w:eastAsia="zh-CN"/>
        </w:rPr>
        <w:t>; HCT, hematocrit; VH, variceal hemorrhage.</w:t>
      </w:r>
    </w:p>
    <w:p w14:paraId="3C15607F" w14:textId="77777777" w:rsidR="001F1BE8" w:rsidRDefault="001F1BE8">
      <w:pPr>
        <w:spacing w:before="240"/>
      </w:pPr>
    </w:p>
    <w:sectPr w:rsidR="001F1BE8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5220" w14:textId="77777777" w:rsidR="0081508C" w:rsidRDefault="0081508C">
      <w:r>
        <w:separator/>
      </w:r>
    </w:p>
  </w:endnote>
  <w:endnote w:type="continuationSeparator" w:id="0">
    <w:p w14:paraId="2F2CE250" w14:textId="77777777" w:rsidR="0081508C" w:rsidRDefault="00815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erif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dvOT5630c1e9 . B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9801A" w14:textId="77777777" w:rsidR="001F1BE8" w:rsidRDefault="00000000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770B39" wp14:editId="5BF66D6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F0875E5" w14:textId="77777777" w:rsidR="001F1BE8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770B3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" filled="f" stroked="f" strokeweight=".5pt">
              <v:textbox style="mso-fit-shape-to-text:t">
                <w:txbxContent>
                  <w:p w14:paraId="4F0875E5" w14:textId="77777777" w:rsidR="001F1BE8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7DE36" w14:textId="77777777" w:rsidR="001F1BE8" w:rsidRDefault="00000000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D1328A" wp14:editId="4F8C8B3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21444A3" w14:textId="77777777" w:rsidR="001F1BE8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D1328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" filled="f" stroked="f" strokeweight=".5pt">
              <v:textbox style="mso-fit-shape-to-text:t">
                <w:txbxContent>
                  <w:p w14:paraId="021444A3" w14:textId="77777777" w:rsidR="001F1BE8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7228B" w14:textId="77777777" w:rsidR="0081508C" w:rsidRDefault="0081508C">
      <w:pPr>
        <w:spacing w:before="0" w:after="0"/>
      </w:pPr>
      <w:r>
        <w:separator/>
      </w:r>
    </w:p>
  </w:footnote>
  <w:footnote w:type="continuationSeparator" w:id="0">
    <w:p w14:paraId="148F0BE7" w14:textId="77777777" w:rsidR="0081508C" w:rsidRDefault="0081508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5E7C" w14:textId="77777777" w:rsidR="001F1BE8" w:rsidRDefault="00000000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76AFA" w14:textId="77777777" w:rsidR="001F1BE8" w:rsidRDefault="00000000">
    <w:r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5DC651FD" wp14:editId="1C4444E8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09315051">
    <w:abstractNumId w:val="0"/>
  </w:num>
  <w:num w:numId="2" w16cid:durableId="307128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FhNjdkMDMzM2ZhOGQwMjc5Nzk5ZjU3NzQwOTYzZmMifQ=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F1BE8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508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2C3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5F00CE9"/>
    <w:rsid w:val="12AF6D73"/>
    <w:rsid w:val="256060F1"/>
    <w:rsid w:val="2EC337F5"/>
    <w:rsid w:val="45E22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04FB9"/>
  <w15:docId w15:val="{FC00146C-E4E3-434D-AD1F-78B23D58B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CH" w:eastAsia="en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ascii="Times New Roman" w:hAnsi="Times New Roman"/>
      <w:sz w:val="24"/>
      <w:szCs w:val="22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BookTitle1">
    <w:name w:val="Book Title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IntenseEmphasis1">
    <w:name w:val="Intense Emphasis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SubtleEmphasis1">
    <w:name w:val="Subtle Emphasis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character" w:customStyle="1" w:styleId="fontstyle01">
    <w:name w:val="fontstyle01"/>
    <w:basedOn w:val="DefaultParagraphFont"/>
    <w:qFormat/>
    <w:rPr>
      <w:rFonts w:ascii="FreeSerif" w:eastAsia="FreeSerif" w:hAnsi="FreeSerif" w:cs="FreeSerif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3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Lucie Senn</cp:lastModifiedBy>
  <cp:revision>3</cp:revision>
  <cp:lastPrinted>2013-10-03T12:51:00Z</cp:lastPrinted>
  <dcterms:created xsi:type="dcterms:W3CDTF">2018-11-23T08:58:00Z</dcterms:created>
  <dcterms:modified xsi:type="dcterms:W3CDTF">2023-01-03T10:31:00Z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88FCF85A29F54E9BB82D728DA63EBD8E</vt:lpwstr>
  </property>
</Properties>
</file>