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379B1" w14:textId="77777777" w:rsidR="00C0779D" w:rsidRPr="00AE0FBE" w:rsidRDefault="00C0779D" w:rsidP="00C0779D">
      <w:pPr>
        <w:contextualSpacing/>
        <w:mirrorIndents/>
        <w:rPr>
          <w:rFonts w:ascii="Times New Roman" w:hAnsi="Times New Roman" w:cs="Times New Roman"/>
          <w:b/>
          <w:bCs/>
          <w:color w:val="000000" w:themeColor="text1"/>
          <w:sz w:val="24"/>
          <w:szCs w:val="24"/>
        </w:rPr>
      </w:pPr>
    </w:p>
    <w:p w14:paraId="1FC04CFA" w14:textId="77777777" w:rsidR="00C0779D" w:rsidRPr="00AE0FBE" w:rsidRDefault="00C0779D" w:rsidP="00C0779D">
      <w:pPr>
        <w:contextualSpacing/>
        <w:mirrorIndents/>
        <w:rPr>
          <w:rFonts w:ascii="Times New Roman" w:hAnsi="Times New Roman" w:cs="Times New Roman"/>
          <w:b/>
          <w:bCs/>
          <w:color w:val="000000" w:themeColor="text1"/>
          <w:sz w:val="24"/>
          <w:szCs w:val="24"/>
        </w:rPr>
      </w:pPr>
      <w:r w:rsidRPr="00AE0FBE">
        <w:rPr>
          <w:rFonts w:ascii="Times New Roman" w:hAnsi="Times New Roman" w:cs="Times New Roman"/>
          <w:b/>
          <w:bCs/>
          <w:color w:val="000000" w:themeColor="text1"/>
          <w:sz w:val="24"/>
          <w:szCs w:val="24"/>
        </w:rPr>
        <w:t xml:space="preserve">Production of active Exendin-4 in </w:t>
      </w:r>
      <w:r w:rsidRPr="00AE0FBE">
        <w:rPr>
          <w:rFonts w:ascii="Times New Roman" w:hAnsi="Times New Roman" w:cs="Times New Roman"/>
          <w:b/>
          <w:bCs/>
          <w:i/>
          <w:color w:val="000000" w:themeColor="text1"/>
          <w:sz w:val="24"/>
          <w:szCs w:val="24"/>
        </w:rPr>
        <w:t xml:space="preserve">Nicotiana </w:t>
      </w:r>
      <w:proofErr w:type="spellStart"/>
      <w:r w:rsidRPr="00AE0FBE">
        <w:rPr>
          <w:rFonts w:ascii="Times New Roman" w:hAnsi="Times New Roman" w:cs="Times New Roman"/>
          <w:b/>
          <w:bCs/>
          <w:i/>
          <w:color w:val="000000" w:themeColor="text1"/>
          <w:sz w:val="24"/>
          <w:szCs w:val="24"/>
        </w:rPr>
        <w:t>benthamiana</w:t>
      </w:r>
      <w:proofErr w:type="spellEnd"/>
      <w:r w:rsidRPr="00AE0FBE">
        <w:rPr>
          <w:rFonts w:ascii="Times New Roman" w:hAnsi="Times New Roman" w:cs="Times New Roman"/>
          <w:b/>
          <w:bCs/>
          <w:color w:val="000000" w:themeColor="text1"/>
          <w:sz w:val="24"/>
          <w:szCs w:val="24"/>
        </w:rPr>
        <w:t xml:space="preserve"> and its application in treatment of type-2 diabetics</w:t>
      </w:r>
    </w:p>
    <w:p w14:paraId="2F55C5D9" w14:textId="77777777" w:rsidR="00C0779D" w:rsidRPr="00AE0FBE" w:rsidRDefault="00C0779D" w:rsidP="00C0779D">
      <w:pPr>
        <w:spacing w:line="360" w:lineRule="auto"/>
        <w:contextualSpacing/>
        <w:mirrorIndents/>
        <w:jc w:val="both"/>
        <w:rPr>
          <w:rFonts w:ascii="Times New Roman" w:hAnsi="Times New Roman" w:cs="Times New Roman"/>
          <w:b/>
          <w:bCs/>
          <w:i/>
          <w:color w:val="000000" w:themeColor="text1"/>
          <w:sz w:val="36"/>
          <w:szCs w:val="36"/>
        </w:rPr>
      </w:pPr>
      <w:r w:rsidRPr="00AE0FBE">
        <w:rPr>
          <w:rFonts w:ascii="Times New Roman" w:hAnsi="Times New Roman" w:cs="Times New Roman"/>
          <w:b/>
          <w:bCs/>
          <w:i/>
          <w:color w:val="000000" w:themeColor="text1"/>
          <w:sz w:val="36"/>
          <w:szCs w:val="36"/>
        </w:rPr>
        <w:t xml:space="preserve"> </w:t>
      </w:r>
    </w:p>
    <w:p w14:paraId="0893E410"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2CA0DF34"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4"/>
          <w:szCs w:val="24"/>
        </w:rPr>
      </w:pPr>
    </w:p>
    <w:p w14:paraId="329F99DE"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4"/>
          <w:szCs w:val="24"/>
        </w:rPr>
      </w:pPr>
    </w:p>
    <w:p w14:paraId="2FDEBA88" w14:textId="77777777" w:rsidR="00C0779D" w:rsidRPr="00AE0FBE" w:rsidRDefault="00C0779D" w:rsidP="00C0779D">
      <w:pPr>
        <w:contextualSpacing/>
        <w:mirrorIndents/>
        <w:rPr>
          <w:rFonts w:ascii="Times New Roman" w:hAnsi="Times New Roman" w:cs="Times New Roman"/>
          <w:b/>
          <w:color w:val="000000" w:themeColor="text1"/>
          <w:sz w:val="24"/>
          <w:szCs w:val="24"/>
        </w:rPr>
      </w:pPr>
      <w:proofErr w:type="spellStart"/>
      <w:r w:rsidRPr="00AE0FBE">
        <w:rPr>
          <w:rFonts w:ascii="Times New Roman" w:hAnsi="Times New Roman" w:cs="Times New Roman"/>
          <w:b/>
          <w:color w:val="000000" w:themeColor="text1"/>
          <w:sz w:val="24"/>
          <w:szCs w:val="24"/>
        </w:rPr>
        <w:t>Shammi</w:t>
      </w:r>
      <w:proofErr w:type="spellEnd"/>
      <w:r w:rsidRPr="00AE0FBE">
        <w:rPr>
          <w:rFonts w:ascii="Times New Roman" w:hAnsi="Times New Roman" w:cs="Times New Roman"/>
          <w:b/>
          <w:color w:val="000000" w:themeColor="text1"/>
          <w:sz w:val="24"/>
          <w:szCs w:val="24"/>
        </w:rPr>
        <w:t xml:space="preserve"> Akter</w:t>
      </w:r>
      <w:r w:rsidRPr="00AE0FBE">
        <w:rPr>
          <w:rFonts w:ascii="Times New Roman" w:hAnsi="Times New Roman" w:cs="Times New Roman"/>
          <w:b/>
          <w:color w:val="000000" w:themeColor="text1"/>
          <w:sz w:val="24"/>
          <w:szCs w:val="24"/>
          <w:vertAlign w:val="superscript"/>
        </w:rPr>
        <w:t>1</w:t>
      </w:r>
      <w:r w:rsidRPr="00AE0FBE">
        <w:rPr>
          <w:rFonts w:ascii="Times New Roman" w:hAnsi="Times New Roman" w:cs="Times New Roman"/>
          <w:b/>
          <w:color w:val="000000" w:themeColor="text1"/>
          <w:sz w:val="24"/>
          <w:szCs w:val="24"/>
        </w:rPr>
        <w:t xml:space="preserve">, </w:t>
      </w:r>
      <w:proofErr w:type="spellStart"/>
      <w:r w:rsidRPr="00AE0FBE">
        <w:rPr>
          <w:rFonts w:ascii="Times New Roman" w:hAnsi="Times New Roman" w:cs="Times New Roman"/>
          <w:b/>
          <w:color w:val="000000" w:themeColor="text1"/>
          <w:sz w:val="24"/>
          <w:szCs w:val="24"/>
        </w:rPr>
        <w:t>Shajia</w:t>
      </w:r>
      <w:proofErr w:type="spellEnd"/>
      <w:r w:rsidRPr="00AE0FBE">
        <w:rPr>
          <w:rFonts w:ascii="Times New Roman" w:hAnsi="Times New Roman" w:cs="Times New Roman"/>
          <w:b/>
          <w:color w:val="000000" w:themeColor="text1"/>
          <w:sz w:val="24"/>
          <w:szCs w:val="24"/>
        </w:rPr>
        <w:t xml:space="preserve"> Afrin</w:t>
      </w:r>
      <w:r w:rsidRPr="00AE0FBE">
        <w:rPr>
          <w:rFonts w:ascii="Times New Roman" w:hAnsi="Times New Roman" w:cs="Times New Roman"/>
          <w:b/>
          <w:color w:val="000000" w:themeColor="text1"/>
          <w:sz w:val="24"/>
          <w:szCs w:val="24"/>
          <w:vertAlign w:val="superscript"/>
        </w:rPr>
        <w:t>2</w:t>
      </w:r>
      <w:r w:rsidRPr="00AE0FBE">
        <w:rPr>
          <w:rFonts w:ascii="Times New Roman" w:hAnsi="Times New Roman" w:cs="Times New Roman"/>
          <w:b/>
          <w:color w:val="000000" w:themeColor="text1"/>
          <w:sz w:val="24"/>
          <w:szCs w:val="24"/>
        </w:rPr>
        <w:t xml:space="preserve">, </w:t>
      </w:r>
      <w:proofErr w:type="spellStart"/>
      <w:r w:rsidRPr="00AE0FBE">
        <w:rPr>
          <w:rFonts w:ascii="Times New Roman" w:hAnsi="Times New Roman" w:cs="Times New Roman"/>
          <w:b/>
          <w:color w:val="000000" w:themeColor="text1"/>
          <w:sz w:val="24"/>
          <w:szCs w:val="24"/>
        </w:rPr>
        <w:t>Jaeyoon</w:t>
      </w:r>
      <w:proofErr w:type="spellEnd"/>
      <w:r w:rsidRPr="00AE0FBE">
        <w:rPr>
          <w:rFonts w:ascii="Times New Roman" w:hAnsi="Times New Roman" w:cs="Times New Roman"/>
          <w:b/>
          <w:color w:val="000000" w:themeColor="text1"/>
          <w:sz w:val="24"/>
          <w:szCs w:val="24"/>
        </w:rPr>
        <w:t xml:space="preserve"> Kim</w:t>
      </w:r>
      <w:r w:rsidRPr="00AE0FBE">
        <w:rPr>
          <w:rFonts w:ascii="Times New Roman" w:hAnsi="Times New Roman" w:cs="Times New Roman"/>
          <w:b/>
          <w:color w:val="000000" w:themeColor="text1"/>
          <w:sz w:val="24"/>
          <w:szCs w:val="24"/>
          <w:vertAlign w:val="superscript"/>
        </w:rPr>
        <w:t>2</w:t>
      </w:r>
      <w:r w:rsidRPr="00AE0FBE">
        <w:rPr>
          <w:rFonts w:ascii="Times New Roman" w:hAnsi="Times New Roman" w:cs="Times New Roman"/>
          <w:b/>
          <w:color w:val="000000" w:themeColor="text1"/>
          <w:sz w:val="24"/>
          <w:szCs w:val="24"/>
        </w:rPr>
        <w:t xml:space="preserve">, </w:t>
      </w:r>
      <w:proofErr w:type="spellStart"/>
      <w:r w:rsidRPr="00AE0FBE">
        <w:rPr>
          <w:rFonts w:ascii="Times New Roman" w:hAnsi="Times New Roman" w:cs="Times New Roman"/>
          <w:b/>
          <w:color w:val="000000" w:themeColor="text1"/>
          <w:sz w:val="24"/>
          <w:szCs w:val="24"/>
        </w:rPr>
        <w:t>Joohyun</w:t>
      </w:r>
      <w:proofErr w:type="spellEnd"/>
      <w:r w:rsidRPr="00AE0FBE">
        <w:rPr>
          <w:rFonts w:ascii="Times New Roman" w:hAnsi="Times New Roman" w:cs="Times New Roman"/>
          <w:b/>
          <w:color w:val="000000" w:themeColor="text1"/>
          <w:sz w:val="24"/>
          <w:szCs w:val="24"/>
        </w:rPr>
        <w:t xml:space="preserve"> Kang</w:t>
      </w:r>
      <w:r w:rsidRPr="00AE0FBE">
        <w:rPr>
          <w:rFonts w:ascii="Times New Roman" w:hAnsi="Times New Roman" w:cs="Times New Roman"/>
          <w:b/>
          <w:color w:val="000000" w:themeColor="text1"/>
          <w:sz w:val="24"/>
          <w:szCs w:val="24"/>
          <w:vertAlign w:val="superscript"/>
        </w:rPr>
        <w:t>1</w:t>
      </w:r>
      <w:r w:rsidRPr="00AE0FBE">
        <w:rPr>
          <w:rFonts w:ascii="Times New Roman" w:hAnsi="Times New Roman" w:cs="Times New Roman"/>
          <w:b/>
          <w:color w:val="000000" w:themeColor="text1"/>
          <w:sz w:val="24"/>
          <w:szCs w:val="24"/>
        </w:rPr>
        <w:t xml:space="preserve">, Md </w:t>
      </w:r>
      <w:proofErr w:type="spellStart"/>
      <w:r w:rsidRPr="00AE0FBE">
        <w:rPr>
          <w:rFonts w:ascii="Times New Roman" w:hAnsi="Times New Roman" w:cs="Times New Roman"/>
          <w:b/>
          <w:color w:val="000000" w:themeColor="text1"/>
          <w:sz w:val="24"/>
          <w:szCs w:val="24"/>
        </w:rPr>
        <w:t>Abdur</w:t>
      </w:r>
      <w:proofErr w:type="spellEnd"/>
      <w:r w:rsidRPr="00AE0FBE">
        <w:rPr>
          <w:rFonts w:ascii="Times New Roman" w:hAnsi="Times New Roman" w:cs="Times New Roman"/>
          <w:b/>
          <w:color w:val="000000" w:themeColor="text1"/>
          <w:sz w:val="24"/>
          <w:szCs w:val="24"/>
        </w:rPr>
        <w:t xml:space="preserve"> Razzak</w:t>
      </w:r>
      <w:r w:rsidRPr="00AE0FBE">
        <w:rPr>
          <w:rFonts w:ascii="Times New Roman" w:hAnsi="Times New Roman" w:cs="Times New Roman"/>
          <w:b/>
          <w:color w:val="000000" w:themeColor="text1"/>
          <w:sz w:val="24"/>
          <w:szCs w:val="24"/>
          <w:vertAlign w:val="superscript"/>
        </w:rPr>
        <w:t>1</w:t>
      </w:r>
      <w:r w:rsidRPr="00AE0FBE">
        <w:rPr>
          <w:rFonts w:ascii="Times New Roman" w:hAnsi="Times New Roman" w:cs="Times New Roman"/>
          <w:b/>
          <w:color w:val="000000" w:themeColor="text1"/>
          <w:sz w:val="24"/>
          <w:szCs w:val="24"/>
        </w:rPr>
        <w:t>, Per-Olof Berggren</w:t>
      </w:r>
      <w:r w:rsidRPr="00AE0FBE">
        <w:rPr>
          <w:rFonts w:ascii="Times New Roman" w:hAnsi="Times New Roman" w:cs="Times New Roman"/>
          <w:b/>
          <w:color w:val="000000" w:themeColor="text1"/>
          <w:sz w:val="24"/>
          <w:szCs w:val="24"/>
          <w:vertAlign w:val="superscript"/>
        </w:rPr>
        <w:t>3</w:t>
      </w:r>
      <w:r w:rsidRPr="00AE0FBE">
        <w:rPr>
          <w:rFonts w:ascii="Times New Roman" w:hAnsi="Times New Roman" w:cs="Times New Roman"/>
          <w:b/>
          <w:color w:val="000000" w:themeColor="text1"/>
          <w:sz w:val="24"/>
          <w:szCs w:val="24"/>
        </w:rPr>
        <w:t xml:space="preserve">, </w:t>
      </w:r>
      <w:proofErr w:type="spellStart"/>
      <w:r w:rsidRPr="00AE0FBE">
        <w:rPr>
          <w:rFonts w:ascii="Times New Roman" w:hAnsi="Times New Roman" w:cs="Times New Roman"/>
          <w:b/>
          <w:color w:val="000000" w:themeColor="text1"/>
          <w:sz w:val="24"/>
          <w:szCs w:val="24"/>
        </w:rPr>
        <w:t>Inhwan</w:t>
      </w:r>
      <w:proofErr w:type="spellEnd"/>
      <w:r w:rsidRPr="00AE0FBE">
        <w:rPr>
          <w:rFonts w:ascii="Times New Roman" w:hAnsi="Times New Roman" w:cs="Times New Roman"/>
          <w:b/>
          <w:color w:val="000000" w:themeColor="text1"/>
          <w:sz w:val="24"/>
          <w:szCs w:val="24"/>
        </w:rPr>
        <w:t xml:space="preserve"> Hwang</w:t>
      </w:r>
      <w:r w:rsidRPr="00AE0FBE">
        <w:rPr>
          <w:rFonts w:ascii="Times New Roman" w:hAnsi="Times New Roman" w:cs="Times New Roman"/>
          <w:b/>
          <w:color w:val="000000" w:themeColor="text1"/>
          <w:sz w:val="24"/>
          <w:szCs w:val="24"/>
          <w:vertAlign w:val="superscript"/>
        </w:rPr>
        <w:t>1</w:t>
      </w:r>
    </w:p>
    <w:p w14:paraId="0EA6C7EE" w14:textId="77777777" w:rsidR="00C0779D" w:rsidRPr="00AE0FBE" w:rsidRDefault="00C0779D" w:rsidP="00C0779D">
      <w:pPr>
        <w:contextualSpacing/>
        <w:mirrorIndents/>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rPr>
        <w:t xml:space="preserve"> </w:t>
      </w:r>
    </w:p>
    <w:p w14:paraId="2F50A4BE" w14:textId="77777777" w:rsidR="00C0779D" w:rsidRPr="00AE0FBE" w:rsidRDefault="00C0779D" w:rsidP="00C0779D">
      <w:pPr>
        <w:contextualSpacing/>
        <w:mirrorIndents/>
        <w:rPr>
          <w:rFonts w:ascii="Times New Roman" w:hAnsi="Times New Roman" w:cs="Times New Roman"/>
          <w:b/>
          <w:color w:val="000000" w:themeColor="text1"/>
          <w:sz w:val="24"/>
          <w:szCs w:val="24"/>
        </w:rPr>
      </w:pPr>
    </w:p>
    <w:p w14:paraId="43CCD81A" w14:textId="77777777" w:rsidR="00C0779D" w:rsidRPr="00AE0FBE" w:rsidRDefault="00C0779D" w:rsidP="00C0779D">
      <w:pPr>
        <w:contextualSpacing/>
        <w:mirrorIndents/>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vertAlign w:val="superscript"/>
        </w:rPr>
        <w:t>1</w:t>
      </w:r>
      <w:r w:rsidRPr="00AE0FBE">
        <w:rPr>
          <w:rFonts w:ascii="Times New Roman" w:hAnsi="Times New Roman" w:cs="Times New Roman"/>
          <w:b/>
          <w:color w:val="000000" w:themeColor="text1"/>
          <w:sz w:val="24"/>
          <w:szCs w:val="24"/>
        </w:rPr>
        <w:t>Department of Life Sciences, Pohang University of Science and Technology,</w:t>
      </w:r>
    </w:p>
    <w:p w14:paraId="248B3770" w14:textId="77777777" w:rsidR="00C0779D" w:rsidRPr="00AE0FBE" w:rsidRDefault="00C0779D" w:rsidP="00C0779D">
      <w:pPr>
        <w:contextualSpacing/>
        <w:mirrorIndents/>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rPr>
        <w:t>Pohang, South Korea</w:t>
      </w:r>
    </w:p>
    <w:p w14:paraId="0BDA7CF0" w14:textId="77777777" w:rsidR="00C0779D" w:rsidRPr="00AE0FBE" w:rsidRDefault="00C0779D" w:rsidP="00C0779D">
      <w:pPr>
        <w:contextualSpacing/>
        <w:mirrorIndents/>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vertAlign w:val="superscript"/>
        </w:rPr>
        <w:t>2</w:t>
      </w:r>
      <w:r w:rsidRPr="00AE0FBE">
        <w:rPr>
          <w:rFonts w:ascii="Times New Roman" w:hAnsi="Times New Roman" w:cs="Times New Roman"/>
          <w:b/>
          <w:color w:val="000000" w:themeColor="text1"/>
          <w:sz w:val="24"/>
          <w:szCs w:val="24"/>
        </w:rPr>
        <w:t>BioN Inc., Pohang, South Korea</w:t>
      </w:r>
    </w:p>
    <w:p w14:paraId="57F7ADF8" w14:textId="77777777" w:rsidR="00C0779D" w:rsidRPr="00AE0FBE" w:rsidRDefault="00C0779D" w:rsidP="00C0779D">
      <w:pPr>
        <w:contextualSpacing/>
        <w:mirrorIndents/>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vertAlign w:val="superscript"/>
        </w:rPr>
        <w:t>3</w:t>
      </w:r>
      <w:r w:rsidRPr="00AE0FBE">
        <w:rPr>
          <w:rFonts w:ascii="Times New Roman" w:hAnsi="Times New Roman" w:cs="Times New Roman"/>
          <w:b/>
          <w:color w:val="000000" w:themeColor="text1"/>
          <w:sz w:val="24"/>
          <w:szCs w:val="24"/>
        </w:rPr>
        <w:t xml:space="preserve">Department of Molecular Medicine and Surgery, The Rolf </w:t>
      </w:r>
      <w:proofErr w:type="spellStart"/>
      <w:r w:rsidRPr="00AE0FBE">
        <w:rPr>
          <w:rFonts w:ascii="Times New Roman" w:hAnsi="Times New Roman" w:cs="Times New Roman"/>
          <w:b/>
          <w:color w:val="000000" w:themeColor="text1"/>
          <w:sz w:val="24"/>
          <w:szCs w:val="24"/>
        </w:rPr>
        <w:t>Luft</w:t>
      </w:r>
      <w:proofErr w:type="spellEnd"/>
      <w:r w:rsidRPr="00AE0FBE">
        <w:rPr>
          <w:rFonts w:ascii="Times New Roman" w:hAnsi="Times New Roman" w:cs="Times New Roman"/>
          <w:b/>
          <w:color w:val="000000" w:themeColor="text1"/>
          <w:sz w:val="24"/>
          <w:szCs w:val="24"/>
        </w:rPr>
        <w:t xml:space="preserve"> Research Center for Diabetes and Endocrinology, Karolinska </w:t>
      </w:r>
      <w:proofErr w:type="spellStart"/>
      <w:r w:rsidRPr="00AE0FBE">
        <w:rPr>
          <w:rFonts w:ascii="Times New Roman" w:hAnsi="Times New Roman" w:cs="Times New Roman"/>
          <w:b/>
          <w:color w:val="000000" w:themeColor="text1"/>
          <w:sz w:val="24"/>
          <w:szCs w:val="24"/>
        </w:rPr>
        <w:t>Institutet</w:t>
      </w:r>
      <w:proofErr w:type="spellEnd"/>
      <w:r w:rsidRPr="00AE0FBE">
        <w:rPr>
          <w:rFonts w:ascii="Times New Roman" w:hAnsi="Times New Roman" w:cs="Times New Roman"/>
          <w:b/>
          <w:color w:val="000000" w:themeColor="text1"/>
          <w:sz w:val="24"/>
          <w:szCs w:val="24"/>
        </w:rPr>
        <w:t>, Stockholm, Sweden</w:t>
      </w:r>
    </w:p>
    <w:p w14:paraId="53D9F86E"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6C1C7F08"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1C424567"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356D3EAF"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3B0A973E"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2058ECEF"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0E864446"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4FF5F4CA"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29BCCE8A" w14:textId="77777777" w:rsidR="00C0779D" w:rsidRPr="00AE0FBE" w:rsidRDefault="00C0779D" w:rsidP="00C0779D">
      <w:pPr>
        <w:spacing w:line="360" w:lineRule="auto"/>
        <w:contextualSpacing/>
        <w:mirrorIndents/>
        <w:jc w:val="both"/>
        <w:rPr>
          <w:rFonts w:ascii="Times New Roman" w:hAnsi="Times New Roman" w:cs="Times New Roman"/>
          <w:b/>
          <w:color w:val="000000" w:themeColor="text1"/>
          <w:sz w:val="28"/>
          <w:szCs w:val="28"/>
        </w:rPr>
      </w:pPr>
    </w:p>
    <w:p w14:paraId="4B4C3FDA" w14:textId="77777777" w:rsidR="00C0779D" w:rsidRPr="00AE0FBE" w:rsidRDefault="00C0779D" w:rsidP="00C0779D">
      <w:pPr>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vertAlign w:val="superscript"/>
        </w:rPr>
        <w:t>*</w:t>
      </w:r>
      <w:r w:rsidRPr="00AE0FBE">
        <w:rPr>
          <w:rFonts w:ascii="Times New Roman" w:hAnsi="Times New Roman" w:cs="Times New Roman"/>
          <w:color w:val="000000" w:themeColor="text1"/>
          <w:sz w:val="24"/>
          <w:szCs w:val="24"/>
        </w:rPr>
        <w:t>Corresponding author: To whom correspondence should be addressed</w:t>
      </w:r>
    </w:p>
    <w:p w14:paraId="473A5F1E" w14:textId="77777777" w:rsidR="00C0779D" w:rsidRPr="00AE0FBE" w:rsidRDefault="00C0779D" w:rsidP="00C0779D">
      <w:pPr>
        <w:rPr>
          <w:rFonts w:ascii="Times New Roman" w:hAnsi="Times New Roman" w:cs="Times New Roman"/>
          <w:color w:val="000000" w:themeColor="text1"/>
          <w:sz w:val="24"/>
          <w:szCs w:val="24"/>
          <w:lang w:val="it-IT"/>
        </w:rPr>
      </w:pPr>
      <w:r w:rsidRPr="00AE0FBE">
        <w:rPr>
          <w:rFonts w:ascii="Times New Roman" w:hAnsi="Times New Roman" w:cs="Times New Roman"/>
          <w:color w:val="000000" w:themeColor="text1"/>
          <w:sz w:val="24"/>
          <w:szCs w:val="24"/>
          <w:lang w:val="it-IT"/>
        </w:rPr>
        <w:t xml:space="preserve">E-mail: </w:t>
      </w:r>
      <w:hyperlink r:id="rId7" w:history="1">
        <w:r w:rsidRPr="00AE0FBE">
          <w:rPr>
            <w:rStyle w:val="Hyperlink"/>
            <w:rFonts w:ascii="Times New Roman" w:hAnsi="Times New Roman" w:cs="Times New Roman"/>
            <w:color w:val="000000" w:themeColor="text1"/>
            <w:sz w:val="24"/>
            <w:szCs w:val="24"/>
            <w:lang w:val="it-IT"/>
          </w:rPr>
          <w:t>ihhwang@postech.ac.kr</w:t>
        </w:r>
      </w:hyperlink>
    </w:p>
    <w:p w14:paraId="255FE255" w14:textId="77777777" w:rsidR="00C0779D" w:rsidRPr="00AE0FBE" w:rsidRDefault="00C0779D" w:rsidP="00C0779D">
      <w:pPr>
        <w:rPr>
          <w:rFonts w:ascii="Times New Roman" w:hAnsi="Times New Roman" w:cs="Times New Roman"/>
          <w:color w:val="000000" w:themeColor="text1"/>
          <w:sz w:val="24"/>
          <w:szCs w:val="24"/>
          <w:lang w:val="en-GB"/>
        </w:rPr>
      </w:pPr>
      <w:r w:rsidRPr="00AE0FBE">
        <w:rPr>
          <w:rFonts w:ascii="Times New Roman" w:hAnsi="Times New Roman" w:cs="Times New Roman"/>
          <w:color w:val="000000" w:themeColor="text1"/>
          <w:sz w:val="24"/>
          <w:szCs w:val="24"/>
          <w:lang w:val="en-GB"/>
        </w:rPr>
        <w:t>Tel: 82-54-279-2128</w:t>
      </w:r>
    </w:p>
    <w:p w14:paraId="6A7AA7F3" w14:textId="77777777" w:rsidR="00C0779D" w:rsidRPr="00AE0FBE" w:rsidRDefault="00C0779D" w:rsidP="00C0779D">
      <w:pPr>
        <w:autoSpaceDE w:val="0"/>
        <w:autoSpaceDN w:val="0"/>
        <w:adjustRightInd w:val="0"/>
        <w:spacing w:after="0"/>
        <w:rPr>
          <w:rFonts w:ascii="Times New Roman" w:hAnsi="Times New Roman" w:cs="Times New Roman"/>
          <w:b/>
          <w:color w:val="000000" w:themeColor="text1"/>
          <w:sz w:val="24"/>
          <w:szCs w:val="24"/>
          <w:lang w:val="en-GB"/>
        </w:rPr>
      </w:pPr>
      <w:r w:rsidRPr="00AE0FBE">
        <w:rPr>
          <w:rFonts w:ascii="Times New Roman" w:hAnsi="Times New Roman" w:cs="Times New Roman"/>
          <w:color w:val="000000" w:themeColor="text1"/>
          <w:sz w:val="24"/>
          <w:szCs w:val="24"/>
          <w:lang w:val="en-GB"/>
        </w:rPr>
        <w:t>Fax: 82-54-279-8159</w:t>
      </w:r>
    </w:p>
    <w:p w14:paraId="7E8A03A5" w14:textId="77777777" w:rsidR="00C0779D" w:rsidRPr="00AE0FBE" w:rsidRDefault="00C0779D" w:rsidP="00C0779D">
      <w:pPr>
        <w:rPr>
          <w:rFonts w:ascii="Times New Roman" w:hAnsi="Times New Roman"/>
          <w:color w:val="000000" w:themeColor="text1"/>
          <w:sz w:val="24"/>
          <w:szCs w:val="24"/>
        </w:rPr>
      </w:pPr>
      <w:r w:rsidRPr="00AE0FBE">
        <w:rPr>
          <w:rFonts w:ascii="Times New Roman" w:hAnsi="Times New Roman"/>
          <w:color w:val="000000" w:themeColor="text1"/>
          <w:sz w:val="24"/>
          <w:szCs w:val="24"/>
        </w:rPr>
        <w:t>ORCID ID: 0000-0002-1388-1367 (I.H.)</w:t>
      </w:r>
    </w:p>
    <w:p w14:paraId="0FBAC023" w14:textId="77777777" w:rsidR="00C0779D" w:rsidRPr="00AE0FBE" w:rsidRDefault="00C0779D" w:rsidP="00C0779D">
      <w:pPr>
        <w:rPr>
          <w:color w:val="000000" w:themeColor="text1"/>
        </w:rPr>
      </w:pPr>
    </w:p>
    <w:p w14:paraId="0A69C779" w14:textId="77777777" w:rsidR="00C0779D" w:rsidRPr="00AE0FBE" w:rsidRDefault="00C0779D" w:rsidP="00C0779D">
      <w:pPr>
        <w:spacing w:line="480" w:lineRule="auto"/>
        <w:rPr>
          <w:color w:val="000000" w:themeColor="text1"/>
        </w:rPr>
      </w:pPr>
    </w:p>
    <w:p w14:paraId="17162EBF" w14:textId="77777777" w:rsidR="00C0779D" w:rsidRPr="00AE0FBE" w:rsidRDefault="00C0779D" w:rsidP="00C0779D">
      <w:pPr>
        <w:spacing w:line="480" w:lineRule="auto"/>
        <w:rPr>
          <w:rFonts w:ascii="Times New Roman" w:eastAsia="Malgun Gothic" w:hAnsi="Times New Roman" w:cs="Times New Roman"/>
          <w:b/>
          <w:color w:val="000000" w:themeColor="text1"/>
          <w:sz w:val="24"/>
          <w:szCs w:val="24"/>
        </w:rPr>
      </w:pPr>
      <w:r w:rsidRPr="00AE0FBE">
        <w:rPr>
          <w:rFonts w:ascii="Times New Roman" w:eastAsia="Malgun Gothic" w:hAnsi="Times New Roman" w:cs="Times New Roman"/>
          <w:b/>
          <w:color w:val="000000" w:themeColor="text1"/>
          <w:sz w:val="24"/>
          <w:szCs w:val="24"/>
        </w:rPr>
        <w:lastRenderedPageBreak/>
        <w:t>Supplementary Figures</w:t>
      </w:r>
    </w:p>
    <w:p w14:paraId="490C1B4B" w14:textId="77777777" w:rsidR="00C0779D" w:rsidRPr="00AE0FBE" w:rsidRDefault="00C0779D" w:rsidP="00C0779D">
      <w:pPr>
        <w:pStyle w:val="NormalWeb"/>
        <w:snapToGrid w:val="0"/>
        <w:spacing w:after="160" w:line="360" w:lineRule="auto"/>
        <w:contextualSpacing/>
        <w:jc w:val="center"/>
        <w:rPr>
          <w:rFonts w:eastAsia="Malgun Gothic"/>
          <w:bCs/>
          <w:noProof/>
          <w:color w:val="000000" w:themeColor="text1"/>
          <w:kern w:val="24"/>
        </w:rPr>
      </w:pPr>
      <w:r w:rsidRPr="00AE0FBE">
        <w:rPr>
          <w:rFonts w:eastAsia="Malgun Gothic"/>
          <w:bCs/>
          <w:noProof/>
          <w:color w:val="000000" w:themeColor="text1"/>
          <w:kern w:val="24"/>
        </w:rPr>
        <w:drawing>
          <wp:inline distT="0" distB="0" distL="0" distR="0" wp14:anchorId="164EE7B5" wp14:editId="6C1BCF03">
            <wp:extent cx="4724823" cy="20406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87" cy="2044561"/>
                    </a:xfrm>
                    <a:prstGeom prst="rect">
                      <a:avLst/>
                    </a:prstGeom>
                    <a:noFill/>
                  </pic:spPr>
                </pic:pic>
              </a:graphicData>
            </a:graphic>
          </wp:inline>
        </w:drawing>
      </w:r>
    </w:p>
    <w:p w14:paraId="707FF824" w14:textId="77777777" w:rsidR="00C0779D" w:rsidRPr="00AE0FBE" w:rsidRDefault="00C0779D" w:rsidP="00C0779D">
      <w:pPr>
        <w:pStyle w:val="NormalWeb"/>
        <w:snapToGrid w:val="0"/>
        <w:spacing w:after="160" w:line="360" w:lineRule="auto"/>
        <w:contextualSpacing/>
        <w:rPr>
          <w:rFonts w:eastAsia="Malgun Gothic"/>
          <w:b/>
          <w:bCs/>
          <w:noProof/>
          <w:color w:val="000000" w:themeColor="text1"/>
          <w:kern w:val="24"/>
        </w:rPr>
      </w:pPr>
      <w:r w:rsidRPr="00AE0FBE">
        <w:rPr>
          <w:rFonts w:eastAsia="Malgun Gothic"/>
          <w:b/>
          <w:bCs/>
          <w:noProof/>
          <w:color w:val="000000" w:themeColor="text1"/>
          <w:kern w:val="24"/>
        </w:rPr>
        <w:t>Supplementary Figure 1. Expression of BGC:Exdn-4 at various time points after infiltration.</w:t>
      </w:r>
    </w:p>
    <w:p w14:paraId="785F6C7E" w14:textId="77777777" w:rsidR="00C0779D" w:rsidRPr="00AE0FBE" w:rsidRDefault="00C0779D" w:rsidP="00C0779D">
      <w:pPr>
        <w:spacing w:line="360" w:lineRule="auto"/>
        <w:jc w:val="both"/>
        <w:rPr>
          <w:rFonts w:ascii="Times New Roman" w:hAnsi="Times New Roman" w:cs="Times New Roman"/>
          <w:color w:val="000000" w:themeColor="text1"/>
          <w:sz w:val="24"/>
          <w:szCs w:val="24"/>
          <w:lang w:val="en"/>
        </w:rPr>
      </w:pPr>
      <w:r w:rsidRPr="00AE0FBE">
        <w:rPr>
          <w:rFonts w:ascii="Times New Roman" w:hAnsi="Times New Roman" w:cs="Times New Roman"/>
          <w:color w:val="000000" w:themeColor="text1"/>
          <w:sz w:val="24"/>
          <w:szCs w:val="24"/>
        </w:rPr>
        <w:t>Agro-infiltrated leaf tissues were collected 3, 5 and 7 dpi and used to prepare total protein extracts</w:t>
      </w:r>
      <w:r w:rsidRPr="00AE0FBE">
        <w:rPr>
          <w:rFonts w:ascii="Times New Roman" w:hAnsi="Times New Roman" w:cs="Times New Roman"/>
          <w:color w:val="000000" w:themeColor="text1"/>
          <w:sz w:val="24"/>
          <w:szCs w:val="24"/>
          <w:lang w:val="en"/>
        </w:rPr>
        <w:t xml:space="preserve">. We extracts total proteins of </w:t>
      </w:r>
      <w:r w:rsidRPr="00AE0FBE">
        <w:rPr>
          <w:rFonts w:ascii="Times New Roman" w:hAnsi="Times New Roman" w:cs="Times New Roman"/>
          <w:color w:val="000000" w:themeColor="text1"/>
          <w:sz w:val="24"/>
          <w:szCs w:val="24"/>
        </w:rPr>
        <w:t>3, 5 and 7 dpi</w:t>
      </w:r>
      <w:r w:rsidRPr="00AE0FBE">
        <w:rPr>
          <w:rFonts w:ascii="Times New Roman" w:hAnsi="Times New Roman" w:cs="Times New Roman"/>
          <w:color w:val="000000" w:themeColor="text1"/>
          <w:sz w:val="24"/>
          <w:szCs w:val="24"/>
          <w:lang w:val="en"/>
        </w:rPr>
        <w:t xml:space="preserve"> and loaded 10 µg of total protein in each lane of SDS-PAGE and analyzed by western blotting using anti-rabbit IgG antibody. (</w:t>
      </w:r>
      <w:r w:rsidRPr="00AE0FBE">
        <w:rPr>
          <w:rFonts w:ascii="Times New Roman" w:hAnsi="Times New Roman" w:cs="Times New Roman"/>
          <w:b/>
          <w:color w:val="000000" w:themeColor="text1"/>
          <w:sz w:val="24"/>
          <w:szCs w:val="24"/>
          <w:lang w:val="en"/>
        </w:rPr>
        <w:t>A</w:t>
      </w:r>
      <w:r w:rsidRPr="00AE0FBE">
        <w:rPr>
          <w:rFonts w:ascii="Times New Roman" w:hAnsi="Times New Roman" w:cs="Times New Roman"/>
          <w:color w:val="000000" w:themeColor="text1"/>
          <w:sz w:val="24"/>
          <w:szCs w:val="24"/>
          <w:lang w:val="en"/>
        </w:rPr>
        <w:t>), (</w:t>
      </w:r>
      <w:r w:rsidRPr="00AE0FBE">
        <w:rPr>
          <w:rFonts w:ascii="Times New Roman" w:hAnsi="Times New Roman" w:cs="Times New Roman"/>
          <w:b/>
          <w:color w:val="000000" w:themeColor="text1"/>
          <w:sz w:val="24"/>
          <w:szCs w:val="24"/>
          <w:lang w:val="en"/>
        </w:rPr>
        <w:t>B</w:t>
      </w:r>
      <w:r w:rsidRPr="00AE0FBE">
        <w:rPr>
          <w:rFonts w:ascii="Times New Roman" w:hAnsi="Times New Roman" w:cs="Times New Roman"/>
          <w:color w:val="000000" w:themeColor="text1"/>
          <w:sz w:val="24"/>
          <w:szCs w:val="24"/>
          <w:lang w:val="en"/>
        </w:rPr>
        <w:t>) and (</w:t>
      </w:r>
      <w:r w:rsidRPr="00AE0FBE">
        <w:rPr>
          <w:rFonts w:ascii="Times New Roman" w:hAnsi="Times New Roman" w:cs="Times New Roman"/>
          <w:b/>
          <w:color w:val="000000" w:themeColor="text1"/>
          <w:sz w:val="24"/>
          <w:szCs w:val="24"/>
          <w:lang w:val="en"/>
        </w:rPr>
        <w:t>C</w:t>
      </w:r>
      <w:r w:rsidRPr="00AE0FBE">
        <w:rPr>
          <w:rFonts w:ascii="Times New Roman" w:hAnsi="Times New Roman" w:cs="Times New Roman"/>
          <w:color w:val="000000" w:themeColor="text1"/>
          <w:sz w:val="24"/>
          <w:szCs w:val="24"/>
          <w:lang w:val="en"/>
        </w:rPr>
        <w:t>) are 3 independent experiment (biological replicates) to get the reproducibility.</w:t>
      </w:r>
    </w:p>
    <w:p w14:paraId="7FD221DE" w14:textId="77777777" w:rsidR="00C0779D" w:rsidRPr="00AE0FBE" w:rsidRDefault="00C0779D" w:rsidP="00C0779D">
      <w:pPr>
        <w:spacing w:line="360" w:lineRule="auto"/>
        <w:jc w:val="both"/>
        <w:rPr>
          <w:rFonts w:ascii="Times New Roman" w:hAnsi="Times New Roman" w:cs="Times New Roman"/>
          <w:color w:val="000000" w:themeColor="text1"/>
          <w:sz w:val="24"/>
          <w:szCs w:val="24"/>
          <w:lang w:val="en"/>
        </w:rPr>
      </w:pPr>
      <w:r w:rsidRPr="00AE0FBE">
        <w:rPr>
          <w:rFonts w:ascii="Times New Roman" w:hAnsi="Times New Roman" w:cs="Times New Roman"/>
          <w:noProof/>
          <w:color w:val="000000" w:themeColor="text1"/>
          <w:sz w:val="24"/>
          <w:szCs w:val="24"/>
        </w:rPr>
        <w:drawing>
          <wp:inline distT="0" distB="0" distL="0" distR="0" wp14:anchorId="01E19224" wp14:editId="45B01FDB">
            <wp:extent cx="5859149" cy="307166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4075" cy="3084731"/>
                    </a:xfrm>
                    <a:prstGeom prst="rect">
                      <a:avLst/>
                    </a:prstGeom>
                    <a:noFill/>
                  </pic:spPr>
                </pic:pic>
              </a:graphicData>
            </a:graphic>
          </wp:inline>
        </w:drawing>
      </w:r>
    </w:p>
    <w:p w14:paraId="3B6A4AD8" w14:textId="77777777" w:rsidR="00C0779D" w:rsidRPr="00AE0FBE" w:rsidRDefault="00C0779D" w:rsidP="00C0779D">
      <w:pPr>
        <w:spacing w:line="480" w:lineRule="auto"/>
        <w:rPr>
          <w:rFonts w:ascii="Times New Roman" w:eastAsia="Malgun Gothic" w:hAnsi="Times New Roman" w:cs="Times New Roman"/>
          <w:b/>
          <w:color w:val="000000" w:themeColor="text1"/>
          <w:sz w:val="24"/>
          <w:szCs w:val="24"/>
        </w:rPr>
      </w:pPr>
      <w:r w:rsidRPr="00AE0FBE">
        <w:rPr>
          <w:rFonts w:ascii="Times New Roman" w:hAnsi="Times New Roman" w:cs="Times New Roman"/>
          <w:b/>
          <w:color w:val="000000" w:themeColor="text1"/>
          <w:sz w:val="24"/>
          <w:szCs w:val="24"/>
        </w:rPr>
        <w:lastRenderedPageBreak/>
        <w:t>Supplementary Figure 2. The ER retention motif HDEL at the C-terminus of Exdn-4 does not increase the expression level.</w:t>
      </w:r>
    </w:p>
    <w:p w14:paraId="77C60A6B" w14:textId="77777777" w:rsidR="00C0779D" w:rsidRPr="00AE0FBE" w:rsidRDefault="00C0779D" w:rsidP="00C0779D">
      <w:pPr>
        <w:snapToGrid w:val="0"/>
        <w:spacing w:before="100" w:beforeAutospacing="1" w:after="100" w:afterAutospacing="1" w:line="360" w:lineRule="auto"/>
        <w:contextualSpacing/>
        <w:mirrorIndents/>
        <w:jc w:val="both"/>
        <w:rPr>
          <w:rFonts w:ascii="Times New Roman" w:hAnsi="Times New Roman" w:cs="Times New Roman"/>
          <w:bCs/>
          <w:color w:val="000000" w:themeColor="text1"/>
          <w:sz w:val="24"/>
          <w:szCs w:val="24"/>
        </w:rPr>
      </w:pPr>
      <w:r w:rsidRPr="00AE0FBE">
        <w:rPr>
          <w:rFonts w:ascii="Times New Roman" w:hAnsi="Times New Roman" w:cs="Times New Roman"/>
          <w:color w:val="000000" w:themeColor="text1"/>
          <w:sz w:val="24"/>
          <w:szCs w:val="24"/>
        </w:rPr>
        <w:t>(</w:t>
      </w:r>
      <w:r w:rsidRPr="00AE0FBE">
        <w:rPr>
          <w:rFonts w:ascii="Times New Roman" w:hAnsi="Times New Roman" w:cs="Times New Roman"/>
          <w:b/>
          <w:color w:val="000000" w:themeColor="text1"/>
          <w:sz w:val="24"/>
          <w:szCs w:val="24"/>
        </w:rPr>
        <w:t>A</w:t>
      </w:r>
      <w:r w:rsidRPr="00AE0FBE">
        <w:rPr>
          <w:rFonts w:ascii="Times New Roman" w:hAnsi="Times New Roman" w:cs="Times New Roman"/>
          <w:color w:val="000000" w:themeColor="text1"/>
          <w:sz w:val="24"/>
          <w:szCs w:val="24"/>
        </w:rPr>
        <w:t xml:space="preserve">) Construction of HDEL-containing </w:t>
      </w:r>
      <w:r w:rsidRPr="00AE0FBE">
        <w:rPr>
          <w:rFonts w:ascii="Times New Roman" w:hAnsi="Times New Roman" w:cs="Times New Roman"/>
          <w:i/>
          <w:color w:val="000000" w:themeColor="text1"/>
          <w:sz w:val="24"/>
          <w:szCs w:val="24"/>
        </w:rPr>
        <w:t>BGC:Exdn-4</w:t>
      </w:r>
      <w:r w:rsidRPr="00AE0FBE">
        <w:rPr>
          <w:rFonts w:ascii="Times New Roman" w:hAnsi="Times New Roman" w:cs="Times New Roman"/>
          <w:color w:val="000000" w:themeColor="text1"/>
          <w:sz w:val="24"/>
          <w:szCs w:val="24"/>
        </w:rPr>
        <w:t xml:space="preserve"> construct. The ER retention motif HDEL was added to the C-terminus of 2L:EK:Exdn-4 by PCR using primers XmaI-2L-EK-F and </w:t>
      </w:r>
      <w:proofErr w:type="spellStart"/>
      <w:r w:rsidRPr="00AE0FBE">
        <w:rPr>
          <w:rFonts w:ascii="Times New Roman" w:hAnsi="Times New Roman" w:cs="Times New Roman"/>
          <w:color w:val="000000" w:themeColor="text1"/>
          <w:sz w:val="24"/>
          <w:szCs w:val="24"/>
        </w:rPr>
        <w:t>XhoI</w:t>
      </w:r>
      <w:proofErr w:type="spellEnd"/>
      <w:r w:rsidRPr="00AE0FBE">
        <w:rPr>
          <w:rFonts w:ascii="Times New Roman" w:hAnsi="Times New Roman" w:cs="Times New Roman"/>
          <w:color w:val="000000" w:themeColor="text1"/>
          <w:sz w:val="24"/>
          <w:szCs w:val="24"/>
        </w:rPr>
        <w:t>-HDEL-R (Supplemental Table 1).</w:t>
      </w:r>
      <w:r w:rsidRPr="00AE0FBE">
        <w:rPr>
          <w:rFonts w:ascii="Times New Roman" w:hAnsi="Times New Roman" w:cs="Times New Roman"/>
          <w:b/>
          <w:color w:val="000000" w:themeColor="text1"/>
          <w:sz w:val="24"/>
          <w:szCs w:val="24"/>
        </w:rPr>
        <w:t xml:space="preserve"> </w:t>
      </w:r>
      <w:r w:rsidRPr="00AE0FBE">
        <w:rPr>
          <w:rFonts w:ascii="Times New Roman" w:hAnsi="Times New Roman" w:cs="Times New Roman"/>
          <w:color w:val="000000" w:themeColor="text1"/>
          <w:sz w:val="24"/>
          <w:szCs w:val="24"/>
        </w:rPr>
        <w:t xml:space="preserve">Amplified PCR product was digested with </w:t>
      </w:r>
      <w:proofErr w:type="spellStart"/>
      <w:r w:rsidRPr="00AE0FBE">
        <w:rPr>
          <w:rFonts w:ascii="Times New Roman" w:hAnsi="Times New Roman" w:cs="Times New Roman"/>
          <w:i/>
          <w:color w:val="000000" w:themeColor="text1"/>
          <w:sz w:val="24"/>
          <w:szCs w:val="24"/>
        </w:rPr>
        <w:t>XmaI</w:t>
      </w:r>
      <w:proofErr w:type="spellEnd"/>
      <w:r w:rsidRPr="00AE0FBE">
        <w:rPr>
          <w:rFonts w:ascii="Times New Roman" w:hAnsi="Times New Roman" w:cs="Times New Roman"/>
          <w:color w:val="000000" w:themeColor="text1"/>
          <w:sz w:val="24"/>
          <w:szCs w:val="24"/>
        </w:rPr>
        <w:t xml:space="preserve"> and </w:t>
      </w:r>
      <w:proofErr w:type="spellStart"/>
      <w:r w:rsidRPr="00AE0FBE">
        <w:rPr>
          <w:rFonts w:ascii="Times New Roman" w:hAnsi="Times New Roman" w:cs="Times New Roman"/>
          <w:i/>
          <w:color w:val="000000" w:themeColor="text1"/>
          <w:sz w:val="24"/>
          <w:szCs w:val="24"/>
        </w:rPr>
        <w:t>XhoI</w:t>
      </w:r>
      <w:proofErr w:type="spellEnd"/>
      <w:r w:rsidRPr="00AE0FBE">
        <w:rPr>
          <w:rFonts w:ascii="Times New Roman" w:hAnsi="Times New Roman" w:cs="Times New Roman"/>
          <w:color w:val="000000" w:themeColor="text1"/>
          <w:sz w:val="24"/>
          <w:szCs w:val="24"/>
        </w:rPr>
        <w:t xml:space="preserve"> restriction endonucleases and ligated into </w:t>
      </w:r>
      <w:r w:rsidRPr="00AE0FBE">
        <w:rPr>
          <w:rFonts w:ascii="Times New Roman" w:hAnsi="Times New Roman" w:cs="Times New Roman"/>
          <w:bCs/>
          <w:color w:val="000000" w:themeColor="text1"/>
          <w:sz w:val="24"/>
          <w:szCs w:val="24"/>
        </w:rPr>
        <w:t xml:space="preserve">pTEX1::B:G:ddCBDm:Exdn-4, </w:t>
      </w:r>
      <w:r w:rsidRPr="00AE0FBE">
        <w:rPr>
          <w:rFonts w:ascii="Times New Roman" w:hAnsi="Times New Roman" w:cs="Times New Roman"/>
          <w:color w:val="000000" w:themeColor="text1"/>
          <w:sz w:val="24"/>
          <w:szCs w:val="24"/>
        </w:rPr>
        <w:t xml:space="preserve">digested with </w:t>
      </w:r>
      <w:proofErr w:type="spellStart"/>
      <w:r w:rsidRPr="00AE0FBE">
        <w:rPr>
          <w:rFonts w:ascii="Times New Roman" w:hAnsi="Times New Roman" w:cs="Times New Roman"/>
          <w:i/>
          <w:color w:val="000000" w:themeColor="text1"/>
          <w:sz w:val="24"/>
          <w:szCs w:val="24"/>
        </w:rPr>
        <w:t>Xm</w:t>
      </w:r>
      <w:r w:rsidRPr="00AE0FBE">
        <w:rPr>
          <w:rStyle w:val="Strong"/>
          <w:rFonts w:ascii="Times New Roman" w:hAnsi="Times New Roman" w:cs="Times New Roman"/>
          <w:b w:val="0"/>
          <w:i/>
          <w:color w:val="000000" w:themeColor="text1"/>
          <w:sz w:val="24"/>
          <w:szCs w:val="24"/>
        </w:rPr>
        <w:t>aI</w:t>
      </w:r>
      <w:proofErr w:type="spellEnd"/>
      <w:r w:rsidRPr="00AE0FBE">
        <w:rPr>
          <w:rStyle w:val="Strong"/>
          <w:rFonts w:ascii="Times New Roman" w:hAnsi="Times New Roman" w:cs="Times New Roman"/>
          <w:b w:val="0"/>
          <w:color w:val="000000" w:themeColor="text1"/>
          <w:sz w:val="24"/>
          <w:szCs w:val="24"/>
        </w:rPr>
        <w:t xml:space="preserve"> and </w:t>
      </w:r>
      <w:r w:rsidRPr="00AE0FBE">
        <w:rPr>
          <w:rStyle w:val="Strong"/>
          <w:rFonts w:ascii="Times New Roman" w:hAnsi="Times New Roman" w:cs="Times New Roman"/>
          <w:b w:val="0"/>
          <w:i/>
          <w:color w:val="000000" w:themeColor="text1"/>
          <w:sz w:val="24"/>
          <w:szCs w:val="24"/>
        </w:rPr>
        <w:t>Xho1</w:t>
      </w:r>
      <w:r w:rsidRPr="00AE0FBE">
        <w:rPr>
          <w:rStyle w:val="Strong"/>
          <w:rFonts w:ascii="Times New Roman" w:hAnsi="Times New Roman" w:cs="Times New Roman"/>
          <w:b w:val="0"/>
          <w:color w:val="000000" w:themeColor="text1"/>
          <w:sz w:val="24"/>
          <w:szCs w:val="24"/>
        </w:rPr>
        <w:t xml:space="preserve"> restriction endonucleases to give</w:t>
      </w:r>
      <w:r w:rsidRPr="00AE0FBE">
        <w:rPr>
          <w:rStyle w:val="Strong"/>
          <w:rFonts w:ascii="Times New Roman" w:hAnsi="Times New Roman" w:cs="Times New Roman"/>
          <w:color w:val="000000" w:themeColor="text1"/>
          <w:sz w:val="24"/>
          <w:szCs w:val="24"/>
        </w:rPr>
        <w:t xml:space="preserve"> </w:t>
      </w:r>
      <w:r w:rsidRPr="00AE0FBE">
        <w:rPr>
          <w:rFonts w:ascii="Times New Roman" w:hAnsi="Times New Roman" w:cs="Times New Roman"/>
          <w:bCs/>
          <w:color w:val="000000" w:themeColor="text1"/>
          <w:sz w:val="24"/>
          <w:szCs w:val="24"/>
        </w:rPr>
        <w:t>pTEX1::B:G:ddCBDm:Exdn-4:HDEL (</w:t>
      </w:r>
      <w:r w:rsidRPr="00AE0FBE">
        <w:rPr>
          <w:rFonts w:ascii="Times New Roman" w:hAnsi="Times New Roman" w:cs="Times New Roman"/>
          <w:bCs/>
          <w:i/>
          <w:color w:val="000000" w:themeColor="text1"/>
          <w:sz w:val="24"/>
          <w:szCs w:val="24"/>
        </w:rPr>
        <w:t>BGC:Exdn-4:HDEL</w:t>
      </w:r>
      <w:r w:rsidRPr="00AE0FBE">
        <w:rPr>
          <w:rFonts w:ascii="Times New Roman" w:hAnsi="Times New Roman" w:cs="Times New Roman"/>
          <w:bCs/>
          <w:color w:val="000000" w:themeColor="text1"/>
          <w:sz w:val="24"/>
          <w:szCs w:val="24"/>
        </w:rPr>
        <w:t>).</w:t>
      </w:r>
    </w:p>
    <w:p w14:paraId="038AB5CB" w14:textId="77777777" w:rsidR="00C0779D" w:rsidRPr="00AE0FBE" w:rsidRDefault="00C0779D" w:rsidP="00247C6D">
      <w:pPr>
        <w:snapToGrid w:val="0"/>
        <w:spacing w:before="100" w:beforeAutospacing="1" w:after="100" w:afterAutospacing="1" w:line="360" w:lineRule="auto"/>
        <w:contextualSpacing/>
        <w:mirrorIndents/>
        <w:jc w:val="both"/>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w:t>
      </w:r>
      <w:r w:rsidRPr="00AE0FBE">
        <w:rPr>
          <w:rFonts w:ascii="Times New Roman" w:hAnsi="Times New Roman" w:cs="Times New Roman"/>
          <w:b/>
          <w:color w:val="000000" w:themeColor="text1"/>
          <w:sz w:val="24"/>
          <w:szCs w:val="24"/>
        </w:rPr>
        <w:t>B</w:t>
      </w:r>
      <w:r w:rsidRPr="00AE0FBE">
        <w:rPr>
          <w:rFonts w:ascii="Times New Roman" w:hAnsi="Times New Roman" w:cs="Times New Roman"/>
          <w:color w:val="000000" w:themeColor="text1"/>
          <w:sz w:val="24"/>
          <w:szCs w:val="24"/>
        </w:rPr>
        <w:t>)</w:t>
      </w:r>
      <w:r w:rsidRPr="00AE0FBE">
        <w:rPr>
          <w:rFonts w:ascii="Times New Roman" w:hAnsi="Times New Roman" w:cs="Times New Roman"/>
          <w:b/>
          <w:color w:val="000000" w:themeColor="text1"/>
          <w:sz w:val="24"/>
          <w:szCs w:val="24"/>
        </w:rPr>
        <w:t xml:space="preserve"> </w:t>
      </w:r>
      <w:r w:rsidRPr="00AE0FBE">
        <w:rPr>
          <w:rFonts w:ascii="Times New Roman" w:hAnsi="Times New Roman" w:cs="Times New Roman"/>
          <w:color w:val="000000" w:themeColor="text1"/>
          <w:sz w:val="24"/>
          <w:szCs w:val="24"/>
        </w:rPr>
        <w:t>Expression of</w:t>
      </w:r>
      <w:r w:rsidRPr="00AE0FBE">
        <w:rPr>
          <w:rFonts w:ascii="Times New Roman" w:hAnsi="Times New Roman" w:cs="Times New Roman"/>
          <w:b/>
          <w:color w:val="000000" w:themeColor="text1"/>
          <w:sz w:val="24"/>
          <w:szCs w:val="24"/>
        </w:rPr>
        <w:t xml:space="preserve"> </w:t>
      </w:r>
      <w:r w:rsidRPr="00AE0FBE">
        <w:rPr>
          <w:rFonts w:ascii="Times New Roman" w:hAnsi="Times New Roman" w:cs="Times New Roman"/>
          <w:i/>
          <w:color w:val="000000" w:themeColor="text1"/>
          <w:sz w:val="24"/>
          <w:szCs w:val="24"/>
        </w:rPr>
        <w:t>BGC:Exdn-4 and BGC:Exdn-4:HDEL</w:t>
      </w:r>
      <w:r w:rsidRPr="00AE0FBE">
        <w:rPr>
          <w:rFonts w:ascii="Times New Roman" w:hAnsi="Times New Roman" w:cs="Times New Roman"/>
          <w:color w:val="000000" w:themeColor="text1"/>
          <w:sz w:val="24"/>
          <w:szCs w:val="24"/>
        </w:rPr>
        <w:t xml:space="preserve">. Both constructs were introduced into leaf tissues of </w:t>
      </w:r>
      <w:r w:rsidRPr="00AE0FBE">
        <w:rPr>
          <w:rFonts w:ascii="Times New Roman" w:hAnsi="Times New Roman" w:cs="Times New Roman"/>
          <w:i/>
          <w:color w:val="000000" w:themeColor="text1"/>
          <w:sz w:val="24"/>
          <w:szCs w:val="24"/>
        </w:rPr>
        <w:t xml:space="preserve">N. </w:t>
      </w:r>
      <w:proofErr w:type="spellStart"/>
      <w:r w:rsidRPr="00AE0FBE">
        <w:rPr>
          <w:rFonts w:ascii="Times New Roman" w:hAnsi="Times New Roman" w:cs="Times New Roman"/>
          <w:i/>
          <w:color w:val="000000" w:themeColor="text1"/>
          <w:sz w:val="24"/>
          <w:szCs w:val="24"/>
        </w:rPr>
        <w:t>benthamiana</w:t>
      </w:r>
      <w:proofErr w:type="spellEnd"/>
      <w:r w:rsidRPr="00AE0FBE">
        <w:rPr>
          <w:rFonts w:ascii="Times New Roman" w:hAnsi="Times New Roman" w:cs="Times New Roman"/>
          <w:color w:val="000000" w:themeColor="text1"/>
          <w:sz w:val="24"/>
          <w:szCs w:val="24"/>
        </w:rPr>
        <w:t xml:space="preserve"> for expression. Total soluble protein extracts (10 </w:t>
      </w:r>
      <w:r w:rsidRPr="00AE0FBE">
        <w:rPr>
          <w:rFonts w:ascii="Symbol" w:hAnsi="Symbol" w:cs="Times New Roman"/>
          <w:color w:val="000000" w:themeColor="text1"/>
          <w:sz w:val="24"/>
          <w:szCs w:val="24"/>
        </w:rPr>
        <w:t></w:t>
      </w:r>
      <w:r w:rsidRPr="00AE0FBE">
        <w:rPr>
          <w:rFonts w:ascii="Times New Roman" w:hAnsi="Times New Roman" w:cs="Times New Roman"/>
          <w:color w:val="000000" w:themeColor="text1"/>
          <w:sz w:val="24"/>
          <w:szCs w:val="24"/>
        </w:rPr>
        <w:t>g) from leaf tissues harvested at 5 and 7 dpi were analyzed by Western blotting using HRP-conjugated anti-rabbit IgG antibody.</w:t>
      </w:r>
      <w:r w:rsidRPr="00AE0FBE">
        <w:rPr>
          <w:rFonts w:ascii="Times New Roman" w:hAnsi="Times New Roman" w:cs="Times New Roman"/>
          <w:b/>
          <w:color w:val="000000" w:themeColor="text1"/>
          <w:sz w:val="24"/>
          <w:szCs w:val="24"/>
        </w:rPr>
        <w:t xml:space="preserve"> </w:t>
      </w:r>
      <w:r w:rsidRPr="00AE0FBE">
        <w:rPr>
          <w:rFonts w:ascii="Times New Roman" w:hAnsi="Times New Roman" w:cs="Times New Roman"/>
          <w:color w:val="000000" w:themeColor="text1"/>
          <w:sz w:val="24"/>
          <w:szCs w:val="24"/>
        </w:rPr>
        <w:t xml:space="preserve">Lane M, protein size standard; NT, non-transformed wild-type </w:t>
      </w:r>
      <w:r w:rsidRPr="00AE0FBE">
        <w:rPr>
          <w:rFonts w:ascii="Times New Roman" w:hAnsi="Times New Roman" w:cs="Times New Roman"/>
          <w:i/>
          <w:color w:val="000000" w:themeColor="text1"/>
          <w:sz w:val="24"/>
          <w:szCs w:val="24"/>
        </w:rPr>
        <w:t xml:space="preserve">N. </w:t>
      </w:r>
      <w:proofErr w:type="spellStart"/>
      <w:r w:rsidRPr="00AE0FBE">
        <w:rPr>
          <w:rFonts w:ascii="Times New Roman" w:hAnsi="Times New Roman" w:cs="Times New Roman"/>
          <w:i/>
          <w:color w:val="000000" w:themeColor="text1"/>
          <w:sz w:val="24"/>
          <w:szCs w:val="24"/>
        </w:rPr>
        <w:t>benthamiana</w:t>
      </w:r>
      <w:proofErr w:type="spellEnd"/>
      <w:r w:rsidRPr="00AE0FBE">
        <w:rPr>
          <w:rFonts w:ascii="Times New Roman" w:hAnsi="Times New Roman" w:cs="Times New Roman"/>
          <w:color w:val="000000" w:themeColor="text1"/>
          <w:sz w:val="24"/>
          <w:szCs w:val="24"/>
        </w:rPr>
        <w:t>.</w:t>
      </w:r>
    </w:p>
    <w:p w14:paraId="7B6CD73A" w14:textId="77777777" w:rsidR="00C0779D" w:rsidRPr="00AE0FBE" w:rsidRDefault="00C0779D" w:rsidP="00C0779D">
      <w:pPr>
        <w:autoSpaceDE w:val="0"/>
        <w:autoSpaceDN w:val="0"/>
        <w:adjustRightInd w:val="0"/>
        <w:spacing w:after="0" w:line="360" w:lineRule="auto"/>
        <w:jc w:val="center"/>
        <w:rPr>
          <w:rFonts w:ascii="Times New Roman" w:hAnsi="Times New Roman" w:cs="Times New Roman"/>
          <w:color w:val="000000" w:themeColor="text1"/>
          <w:sz w:val="24"/>
          <w:szCs w:val="24"/>
        </w:rPr>
      </w:pPr>
      <w:r w:rsidRPr="00AE0FBE">
        <w:rPr>
          <w:rFonts w:ascii="Times New Roman" w:hAnsi="Times New Roman" w:cs="Times New Roman"/>
          <w:noProof/>
          <w:color w:val="000000" w:themeColor="text1"/>
          <w:sz w:val="24"/>
          <w:szCs w:val="24"/>
        </w:rPr>
        <w:drawing>
          <wp:inline distT="0" distB="0" distL="0" distR="0" wp14:anchorId="10C2F7EB" wp14:editId="22ADB74F">
            <wp:extent cx="1475232" cy="29077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 Figure 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5232" cy="2907792"/>
                    </a:xfrm>
                    <a:prstGeom prst="rect">
                      <a:avLst/>
                    </a:prstGeom>
                  </pic:spPr>
                </pic:pic>
              </a:graphicData>
            </a:graphic>
          </wp:inline>
        </w:drawing>
      </w:r>
    </w:p>
    <w:p w14:paraId="1989CBE7" w14:textId="77777777" w:rsidR="00C0779D" w:rsidRPr="00AE0FBE" w:rsidRDefault="00C0779D" w:rsidP="00C0779D">
      <w:pPr>
        <w:pStyle w:val="NormalWeb"/>
        <w:snapToGrid w:val="0"/>
        <w:spacing w:after="160" w:line="360" w:lineRule="auto"/>
        <w:contextualSpacing/>
        <w:jc w:val="both"/>
        <w:rPr>
          <w:rFonts w:eastAsia="Malgun Gothic"/>
          <w:bCs/>
          <w:color w:val="000000" w:themeColor="text1"/>
          <w:kern w:val="24"/>
        </w:rPr>
      </w:pPr>
      <w:r w:rsidRPr="00AE0FBE">
        <w:rPr>
          <w:rFonts w:eastAsia="Malgun Gothic"/>
          <w:b/>
          <w:bCs/>
          <w:color w:val="000000" w:themeColor="text1"/>
          <w:kern w:val="24"/>
        </w:rPr>
        <w:t>Supplementary Figure 3. Transcript level analysis of BGC:Exdn-4 and BGC:Exdn-4:HDEL.</w:t>
      </w:r>
    </w:p>
    <w:p w14:paraId="56600BE6" w14:textId="77777777" w:rsidR="00C0779D" w:rsidRPr="00AE0FBE" w:rsidRDefault="00C0779D" w:rsidP="00C0779D">
      <w:pPr>
        <w:pStyle w:val="NormalWeb"/>
        <w:snapToGrid w:val="0"/>
        <w:spacing w:before="0" w:beforeAutospacing="0" w:after="160" w:afterAutospacing="0" w:line="360" w:lineRule="auto"/>
        <w:contextualSpacing/>
        <w:jc w:val="both"/>
        <w:rPr>
          <w:rFonts w:eastAsia="Malgun Gothic"/>
          <w:bCs/>
          <w:color w:val="000000" w:themeColor="text1"/>
          <w:kern w:val="24"/>
        </w:rPr>
      </w:pPr>
      <w:r w:rsidRPr="00AE0FBE">
        <w:rPr>
          <w:rFonts w:eastAsia="Malgun Gothic"/>
          <w:bCs/>
          <w:i/>
          <w:color w:val="000000" w:themeColor="text1"/>
          <w:kern w:val="24"/>
        </w:rPr>
        <w:t>BGC:Exdn-4</w:t>
      </w:r>
      <w:r w:rsidRPr="00AE0FBE">
        <w:rPr>
          <w:rFonts w:eastAsia="Malgun Gothic"/>
          <w:bCs/>
          <w:color w:val="000000" w:themeColor="text1"/>
          <w:kern w:val="24"/>
        </w:rPr>
        <w:t xml:space="preserve"> and </w:t>
      </w:r>
      <w:r w:rsidRPr="00AE0FBE">
        <w:rPr>
          <w:rFonts w:eastAsia="Malgun Gothic"/>
          <w:bCs/>
          <w:i/>
          <w:color w:val="000000" w:themeColor="text1"/>
          <w:kern w:val="24"/>
        </w:rPr>
        <w:t>BGC:Exdn-4:HDEL</w:t>
      </w:r>
      <w:r w:rsidRPr="00AE0FBE">
        <w:rPr>
          <w:rFonts w:eastAsia="Malgun Gothic"/>
          <w:bCs/>
          <w:color w:val="000000" w:themeColor="text1"/>
          <w:kern w:val="24"/>
        </w:rPr>
        <w:t xml:space="preserve"> were transiently expressed in </w:t>
      </w:r>
      <w:r w:rsidRPr="00AE0FBE">
        <w:rPr>
          <w:rFonts w:eastAsia="Malgun Gothic"/>
          <w:bCs/>
          <w:i/>
          <w:iCs/>
          <w:color w:val="000000" w:themeColor="text1"/>
          <w:kern w:val="24"/>
        </w:rPr>
        <w:t xml:space="preserve">Nicotiana </w:t>
      </w:r>
      <w:proofErr w:type="spellStart"/>
      <w:r w:rsidRPr="00AE0FBE">
        <w:rPr>
          <w:rFonts w:eastAsia="Malgun Gothic"/>
          <w:bCs/>
          <w:i/>
          <w:iCs/>
          <w:color w:val="000000" w:themeColor="text1"/>
          <w:kern w:val="24"/>
        </w:rPr>
        <w:t>benthamiana</w:t>
      </w:r>
      <w:proofErr w:type="spellEnd"/>
      <w:r w:rsidRPr="00AE0FBE">
        <w:rPr>
          <w:rFonts w:eastAsia="Malgun Gothic"/>
          <w:bCs/>
          <w:i/>
          <w:iCs/>
          <w:color w:val="000000" w:themeColor="text1"/>
          <w:kern w:val="24"/>
        </w:rPr>
        <w:t xml:space="preserve"> </w:t>
      </w:r>
      <w:r w:rsidRPr="00AE0FBE">
        <w:rPr>
          <w:rFonts w:eastAsia="Malgun Gothic"/>
          <w:bCs/>
          <w:color w:val="000000" w:themeColor="text1"/>
          <w:kern w:val="24"/>
        </w:rPr>
        <w:t xml:space="preserve">via </w:t>
      </w:r>
      <w:r w:rsidRPr="00AE0FBE">
        <w:rPr>
          <w:rFonts w:eastAsia="Malgun Gothic"/>
          <w:bCs/>
          <w:i/>
          <w:color w:val="000000" w:themeColor="text1"/>
          <w:kern w:val="24"/>
        </w:rPr>
        <w:t>Agrobacterium</w:t>
      </w:r>
      <w:r w:rsidRPr="00AE0FBE">
        <w:rPr>
          <w:rFonts w:eastAsia="Malgun Gothic"/>
          <w:bCs/>
          <w:color w:val="000000" w:themeColor="text1"/>
          <w:kern w:val="24"/>
        </w:rPr>
        <w:t xml:space="preserve">-mediated infiltration. Total RNA was prepared from leaf tissues at 5 dpi and used for </w:t>
      </w:r>
      <w:proofErr w:type="spellStart"/>
      <w:r w:rsidRPr="00AE0FBE">
        <w:rPr>
          <w:rFonts w:eastAsia="Malgun Gothic"/>
          <w:bCs/>
          <w:color w:val="000000" w:themeColor="text1"/>
          <w:kern w:val="24"/>
        </w:rPr>
        <w:t>qRT</w:t>
      </w:r>
      <w:proofErr w:type="spellEnd"/>
      <w:r w:rsidRPr="00AE0FBE">
        <w:rPr>
          <w:rFonts w:eastAsia="Malgun Gothic"/>
          <w:bCs/>
          <w:color w:val="000000" w:themeColor="text1"/>
          <w:kern w:val="24"/>
        </w:rPr>
        <w:t xml:space="preserve">-PCR. Actin (ACT3) of </w:t>
      </w:r>
      <w:r w:rsidRPr="00AE0FBE">
        <w:rPr>
          <w:rFonts w:eastAsia="Malgun Gothic"/>
          <w:bCs/>
          <w:i/>
          <w:iCs/>
          <w:color w:val="000000" w:themeColor="text1"/>
          <w:kern w:val="24"/>
        </w:rPr>
        <w:t xml:space="preserve">Nicotiana </w:t>
      </w:r>
      <w:proofErr w:type="spellStart"/>
      <w:r w:rsidRPr="00AE0FBE">
        <w:rPr>
          <w:rFonts w:eastAsia="Malgun Gothic"/>
          <w:bCs/>
          <w:i/>
          <w:iCs/>
          <w:color w:val="000000" w:themeColor="text1"/>
          <w:kern w:val="24"/>
        </w:rPr>
        <w:t>benthamiana</w:t>
      </w:r>
      <w:proofErr w:type="spellEnd"/>
      <w:r w:rsidRPr="00AE0FBE">
        <w:rPr>
          <w:rFonts w:eastAsia="Malgun Gothic"/>
          <w:bCs/>
          <w:i/>
          <w:iCs/>
          <w:color w:val="000000" w:themeColor="text1"/>
          <w:kern w:val="24"/>
        </w:rPr>
        <w:t xml:space="preserve"> </w:t>
      </w:r>
      <w:r w:rsidRPr="00AE0FBE">
        <w:rPr>
          <w:rFonts w:eastAsia="Malgun Gothic"/>
          <w:bCs/>
          <w:color w:val="000000" w:themeColor="text1"/>
          <w:kern w:val="24"/>
        </w:rPr>
        <w:t xml:space="preserve">was used as an internal control for </w:t>
      </w:r>
      <w:proofErr w:type="spellStart"/>
      <w:r w:rsidRPr="00AE0FBE">
        <w:rPr>
          <w:rFonts w:eastAsia="Malgun Gothic"/>
          <w:bCs/>
          <w:color w:val="000000" w:themeColor="text1"/>
          <w:kern w:val="24"/>
        </w:rPr>
        <w:t>qRT</w:t>
      </w:r>
      <w:proofErr w:type="spellEnd"/>
      <w:r w:rsidRPr="00AE0FBE">
        <w:rPr>
          <w:rFonts w:eastAsia="Malgun Gothic"/>
          <w:bCs/>
          <w:color w:val="000000" w:themeColor="text1"/>
          <w:kern w:val="24"/>
        </w:rPr>
        <w:t xml:space="preserve">-PCR. As a control for Agrobacterium infiltration, </w:t>
      </w:r>
      <w:r w:rsidRPr="00AE0FBE">
        <w:rPr>
          <w:rFonts w:eastAsia="Malgun Gothic"/>
          <w:bCs/>
          <w:i/>
          <w:color w:val="000000" w:themeColor="text1"/>
          <w:kern w:val="24"/>
        </w:rPr>
        <w:t>P38</w:t>
      </w:r>
      <w:r w:rsidRPr="00AE0FBE">
        <w:rPr>
          <w:rFonts w:eastAsia="Malgun Gothic"/>
          <w:bCs/>
          <w:color w:val="000000" w:themeColor="text1"/>
          <w:kern w:val="24"/>
        </w:rPr>
        <w:t xml:space="preserve"> carried by the same expression vector was </w:t>
      </w:r>
      <w:r w:rsidRPr="00AE0FBE">
        <w:rPr>
          <w:rFonts w:eastAsia="Malgun Gothic"/>
          <w:bCs/>
          <w:color w:val="000000" w:themeColor="text1"/>
          <w:kern w:val="24"/>
        </w:rPr>
        <w:lastRenderedPageBreak/>
        <w:t xml:space="preserve">used. </w:t>
      </w:r>
      <w:r w:rsidRPr="00AE0FBE">
        <w:rPr>
          <w:rFonts w:eastAsia="Malgun Gothic"/>
          <w:bCs/>
          <w:i/>
          <w:color w:val="000000" w:themeColor="text1"/>
          <w:kern w:val="24"/>
        </w:rPr>
        <w:t>BGC:Exdn-4</w:t>
      </w:r>
      <w:r w:rsidRPr="00AE0FBE">
        <w:rPr>
          <w:rFonts w:eastAsia="Malgun Gothic"/>
          <w:bCs/>
          <w:color w:val="000000" w:themeColor="text1"/>
          <w:kern w:val="24"/>
        </w:rPr>
        <w:t xml:space="preserve"> and </w:t>
      </w:r>
      <w:r w:rsidRPr="00AE0FBE">
        <w:rPr>
          <w:rFonts w:eastAsia="Malgun Gothic"/>
          <w:bCs/>
          <w:i/>
          <w:color w:val="000000" w:themeColor="text1"/>
          <w:kern w:val="24"/>
        </w:rPr>
        <w:t>BGC:Exdn-4:HDEL</w:t>
      </w:r>
      <w:r w:rsidRPr="00AE0FBE">
        <w:rPr>
          <w:rFonts w:eastAsia="Malgun Gothic"/>
          <w:bCs/>
          <w:color w:val="000000" w:themeColor="text1"/>
          <w:kern w:val="24"/>
        </w:rPr>
        <w:t xml:space="preserve"> gene expression was  normalized to internal control Actin by </w:t>
      </w:r>
      <w:r w:rsidRPr="00AE0FBE">
        <w:rPr>
          <w:rFonts w:eastAsia="Times New Roman"/>
          <w:color w:val="000000" w:themeColor="text1"/>
        </w:rPr>
        <w:t>2</w:t>
      </w:r>
      <w:r w:rsidRPr="00AE0FBE">
        <w:rPr>
          <w:rFonts w:eastAsia="Times New Roman"/>
          <w:color w:val="000000" w:themeColor="text1"/>
          <w:vertAlign w:val="superscript"/>
        </w:rPr>
        <w:t>-ΔΔCT</w:t>
      </w:r>
      <w:r w:rsidRPr="00AE0FBE">
        <w:rPr>
          <w:rFonts w:eastAsia="Times New Roman"/>
          <w:color w:val="000000" w:themeColor="text1"/>
        </w:rPr>
        <w:t xml:space="preserve"> method</w:t>
      </w:r>
      <w:r w:rsidRPr="00AE0FBE">
        <w:rPr>
          <w:rFonts w:eastAsia="Malgun Gothic"/>
          <w:bCs/>
          <w:color w:val="000000" w:themeColor="text1"/>
          <w:kern w:val="24"/>
        </w:rPr>
        <w:t xml:space="preserve"> (</w:t>
      </w:r>
      <w:proofErr w:type="spellStart"/>
      <w:r w:rsidRPr="00AE0FBE">
        <w:rPr>
          <w:rFonts w:eastAsia="Times New Roman"/>
          <w:color w:val="000000" w:themeColor="text1"/>
        </w:rPr>
        <w:t>Livak</w:t>
      </w:r>
      <w:proofErr w:type="spellEnd"/>
      <w:r w:rsidRPr="00AE0FBE">
        <w:rPr>
          <w:rFonts w:eastAsia="Times New Roman"/>
          <w:color w:val="000000" w:themeColor="text1"/>
        </w:rPr>
        <w:t xml:space="preserve"> et al., 2001)</w:t>
      </w:r>
      <w:r w:rsidRPr="00AE0FBE">
        <w:rPr>
          <w:rFonts w:eastAsia="Malgun Gothic"/>
          <w:bCs/>
          <w:color w:val="000000" w:themeColor="text1"/>
          <w:kern w:val="24"/>
        </w:rPr>
        <w:t xml:space="preserve">. The expression level of </w:t>
      </w:r>
      <w:r w:rsidRPr="00AE0FBE">
        <w:rPr>
          <w:rFonts w:eastAsia="Malgun Gothic"/>
          <w:bCs/>
          <w:i/>
          <w:color w:val="000000" w:themeColor="text1"/>
          <w:kern w:val="24"/>
        </w:rPr>
        <w:t xml:space="preserve">BGC:Exdn-4 </w:t>
      </w:r>
      <w:r w:rsidRPr="00AE0FBE">
        <w:rPr>
          <w:rFonts w:eastAsia="Malgun Gothic"/>
          <w:bCs/>
          <w:color w:val="000000" w:themeColor="text1"/>
          <w:kern w:val="24"/>
        </w:rPr>
        <w:t>was represented as a relative value to that of</w:t>
      </w:r>
      <w:r w:rsidRPr="00AE0FBE">
        <w:rPr>
          <w:rFonts w:eastAsia="Malgun Gothic"/>
          <w:bCs/>
          <w:i/>
          <w:color w:val="000000" w:themeColor="text1"/>
          <w:kern w:val="24"/>
        </w:rPr>
        <w:t xml:space="preserve"> BGC:Exdn-4:HDEL</w:t>
      </w:r>
      <w:r w:rsidRPr="00AE0FBE">
        <w:rPr>
          <w:rFonts w:eastAsia="Malgun Gothic"/>
          <w:bCs/>
          <w:color w:val="000000" w:themeColor="text1"/>
          <w:kern w:val="24"/>
        </w:rPr>
        <w:t>. Results are the mean SE (n = 3). Error bars indicate standard errors (± SE) of three independent experiments.</w:t>
      </w:r>
      <w:r w:rsidRPr="00AE0FBE">
        <w:rPr>
          <w:color w:val="000000" w:themeColor="text1"/>
        </w:rPr>
        <w:t xml:space="preserve"> </w:t>
      </w:r>
      <w:r w:rsidRPr="00AE0FBE">
        <w:rPr>
          <w:rFonts w:eastAsia="Times New Roman"/>
          <w:color w:val="000000" w:themeColor="text1"/>
        </w:rPr>
        <w:t>Statistical analysis was performed using an unpaired t-test</w:t>
      </w:r>
      <w:r w:rsidRPr="00AE0FBE">
        <w:rPr>
          <w:color w:val="000000" w:themeColor="text1"/>
        </w:rPr>
        <w:t xml:space="preserve"> (GraphPad Prism 9) where a </w:t>
      </w:r>
      <w:r w:rsidRPr="00AE0FBE">
        <w:rPr>
          <w:rFonts w:eastAsia="Malgun Gothic"/>
          <w:bCs/>
          <w:color w:val="000000" w:themeColor="text1"/>
          <w:kern w:val="24"/>
        </w:rPr>
        <w:t>P value less than 0.05 (P ≤ 0.05) was considered to be statistical significance. The results indicated that there was no significant difference in the expression level between the two samples.</w:t>
      </w:r>
    </w:p>
    <w:p w14:paraId="3DB54C20" w14:textId="77777777" w:rsidR="00C0779D" w:rsidRPr="00AE0FBE" w:rsidRDefault="00C0779D" w:rsidP="00C0779D">
      <w:pPr>
        <w:spacing w:line="360" w:lineRule="auto"/>
        <w:jc w:val="center"/>
        <w:rPr>
          <w:rFonts w:ascii="Times New Roman" w:hAnsi="Times New Roman" w:cs="Times New Roman"/>
          <w:b/>
          <w:color w:val="000000" w:themeColor="text1"/>
          <w:sz w:val="24"/>
          <w:szCs w:val="24"/>
        </w:rPr>
      </w:pPr>
      <w:r w:rsidRPr="00AE0FBE">
        <w:rPr>
          <w:rFonts w:ascii="Times New Roman" w:hAnsi="Times New Roman" w:cs="Times New Roman"/>
          <w:b/>
          <w:noProof/>
          <w:color w:val="000000" w:themeColor="text1"/>
          <w:sz w:val="24"/>
          <w:szCs w:val="24"/>
        </w:rPr>
        <w:drawing>
          <wp:inline distT="0" distB="0" distL="0" distR="0" wp14:anchorId="7D5E095E" wp14:editId="1B9A59C8">
            <wp:extent cx="5276850" cy="2349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442" cy="2354951"/>
                    </a:xfrm>
                    <a:prstGeom prst="rect">
                      <a:avLst/>
                    </a:prstGeom>
                    <a:noFill/>
                  </pic:spPr>
                </pic:pic>
              </a:graphicData>
            </a:graphic>
          </wp:inline>
        </w:drawing>
      </w:r>
    </w:p>
    <w:p w14:paraId="6F362BBB" w14:textId="77777777" w:rsidR="00C0779D" w:rsidRPr="00AE0FBE" w:rsidRDefault="00C0779D" w:rsidP="00C0779D">
      <w:pPr>
        <w:snapToGrid w:val="0"/>
        <w:spacing w:line="360" w:lineRule="auto"/>
        <w:contextualSpacing/>
        <w:jc w:val="both"/>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rPr>
        <w:t>Supplementary Figure 4. Quantitative analysis of purified BGC:Exdn-4.</w:t>
      </w:r>
    </w:p>
    <w:p w14:paraId="0C38A969" w14:textId="77777777" w:rsidR="00C0779D" w:rsidRPr="00AE0FBE" w:rsidRDefault="00C0779D" w:rsidP="00C0779D">
      <w:pPr>
        <w:snapToGrid w:val="0"/>
        <w:spacing w:line="360" w:lineRule="auto"/>
        <w:contextualSpacing/>
        <w:jc w:val="both"/>
        <w:rPr>
          <w:rFonts w:ascii="Times New Roman" w:hAnsi="Times New Roman" w:cs="Times New Roman"/>
          <w:b/>
          <w:strike/>
          <w:color w:val="000000" w:themeColor="text1"/>
          <w:sz w:val="24"/>
          <w:szCs w:val="24"/>
        </w:rPr>
      </w:pPr>
      <w:r w:rsidRPr="00AE0FBE">
        <w:rPr>
          <w:rFonts w:ascii="Times New Roman" w:hAnsi="Times New Roman" w:cs="Times New Roman"/>
          <w:b/>
          <w:color w:val="000000" w:themeColor="text1"/>
          <w:sz w:val="24"/>
          <w:szCs w:val="24"/>
        </w:rPr>
        <w:t xml:space="preserve">(A) </w:t>
      </w:r>
      <w:r w:rsidRPr="00AE0FBE">
        <w:rPr>
          <w:rFonts w:ascii="Times New Roman" w:eastAsia="Times New Roman" w:hAnsi="Times New Roman" w:cs="Times New Roman"/>
          <w:color w:val="000000" w:themeColor="text1"/>
          <w:sz w:val="24"/>
          <w:szCs w:val="24"/>
        </w:rPr>
        <w:t>Quantitative analysis of purified BGC:Exdn-4.</w:t>
      </w:r>
      <w:r w:rsidRPr="00AE0FBE">
        <w:rPr>
          <w:rFonts w:ascii="Times New Roman" w:hAnsi="Times New Roman" w:cs="Times New Roman"/>
          <w:color w:val="000000" w:themeColor="text1"/>
          <w:sz w:val="24"/>
          <w:szCs w:val="24"/>
        </w:rPr>
        <w:t xml:space="preserve"> To quantify the protein expression in the plant, different amounts (1 to 4 </w:t>
      </w:r>
      <w:r w:rsidRPr="00AE0FBE">
        <w:rPr>
          <w:rFonts w:ascii="Cambria" w:hAnsi="Cambria" w:cs="Times New Roman"/>
          <w:color w:val="000000" w:themeColor="text1"/>
          <w:sz w:val="24"/>
          <w:szCs w:val="24"/>
          <w:lang w:val="el-GR"/>
        </w:rPr>
        <w:t>μ</w:t>
      </w:r>
      <w:r w:rsidRPr="00AE0FBE">
        <w:rPr>
          <w:rFonts w:ascii="Times New Roman" w:hAnsi="Times New Roman" w:cs="Times New Roman"/>
          <w:color w:val="000000" w:themeColor="text1"/>
          <w:sz w:val="24"/>
          <w:szCs w:val="24"/>
        </w:rPr>
        <w:t xml:space="preserve">L) of purified BGC:Exdn-4 were separated by SDS/PAGE. We included a standard protein, human serum albumin (HSA), to compare the amount of BGC:Exdn-4. We observed that 2 </w:t>
      </w:r>
      <w:r w:rsidRPr="00AE0FBE">
        <w:rPr>
          <w:rFonts w:ascii="Cambria" w:hAnsi="Cambria" w:cs="Times New Roman"/>
          <w:color w:val="000000" w:themeColor="text1"/>
          <w:sz w:val="24"/>
          <w:szCs w:val="24"/>
          <w:lang w:val="el-GR"/>
        </w:rPr>
        <w:t>μ</w:t>
      </w:r>
      <w:r w:rsidRPr="00AE0FBE">
        <w:rPr>
          <w:rFonts w:ascii="Times New Roman" w:hAnsi="Times New Roman" w:cs="Times New Roman"/>
          <w:color w:val="000000" w:themeColor="text1"/>
          <w:sz w:val="24"/>
          <w:szCs w:val="24"/>
        </w:rPr>
        <w:t>L of BGC:Exdn-4 are equivalent to a band intensity of 1 µg HSA. The signal intensity of the protein bands was measured using Multi Gauge V2.2 densitometric software (Fujifilm).</w:t>
      </w:r>
      <w:r w:rsidRPr="00AE0FBE">
        <w:rPr>
          <w:rFonts w:ascii="Times New Roman" w:hAnsi="Times New Roman" w:cs="Times New Roman"/>
          <w:b/>
          <w:color w:val="000000" w:themeColor="text1"/>
          <w:sz w:val="24"/>
          <w:szCs w:val="24"/>
        </w:rPr>
        <w:t xml:space="preserve"> </w:t>
      </w:r>
    </w:p>
    <w:p w14:paraId="74C7DA03" w14:textId="77777777" w:rsidR="00C0779D" w:rsidRPr="00AE0FBE" w:rsidRDefault="00C0779D" w:rsidP="00C0779D">
      <w:pPr>
        <w:snapToGrid w:val="0"/>
        <w:spacing w:line="360" w:lineRule="auto"/>
        <w:contextualSpacing/>
        <w:jc w:val="both"/>
        <w:rPr>
          <w:rFonts w:ascii="Times New Roman" w:hAnsi="Times New Roman" w:cs="Times New Roman"/>
          <w:color w:val="000000" w:themeColor="text1"/>
          <w:sz w:val="24"/>
          <w:szCs w:val="24"/>
        </w:rPr>
      </w:pPr>
    </w:p>
    <w:p w14:paraId="3203A020" w14:textId="77777777" w:rsidR="00C0779D" w:rsidRPr="00AE0FBE" w:rsidRDefault="00C0779D" w:rsidP="00C0779D">
      <w:pPr>
        <w:snapToGrid w:val="0"/>
        <w:spacing w:line="360" w:lineRule="auto"/>
        <w:contextualSpacing/>
        <w:jc w:val="both"/>
        <w:rPr>
          <w:rFonts w:ascii="Times New Roman" w:hAnsi="Times New Roman" w:cs="Times New Roman"/>
          <w:color w:val="000000" w:themeColor="text1"/>
          <w:sz w:val="24"/>
          <w:szCs w:val="24"/>
        </w:rPr>
      </w:pPr>
      <w:r w:rsidRPr="00AE0FBE">
        <w:rPr>
          <w:rFonts w:ascii="Times New Roman" w:hAnsi="Times New Roman" w:cs="Times New Roman"/>
          <w:b/>
          <w:color w:val="000000" w:themeColor="text1"/>
          <w:sz w:val="24"/>
          <w:szCs w:val="24"/>
        </w:rPr>
        <w:t xml:space="preserve">(B) </w:t>
      </w:r>
      <w:r w:rsidRPr="00AE0FBE">
        <w:rPr>
          <w:rFonts w:ascii="Times New Roman" w:hAnsi="Times New Roman" w:cs="Times New Roman"/>
          <w:color w:val="000000" w:themeColor="text1"/>
          <w:sz w:val="24"/>
          <w:szCs w:val="24"/>
        </w:rPr>
        <w:t xml:space="preserve">The quantity of BGC:Exdn-4 was represented in arbitrary units (QL, in pixels) at a log-10 scale (Log10). According to the band intensity and total volume of elution, the amount of purified proteins from 40 g of leaf was 1.820 mg. Quantification indicates that the yield of BGC:Exdn-4 </w:t>
      </w:r>
      <w:r w:rsidRPr="00AE0FBE">
        <w:rPr>
          <w:rFonts w:ascii="Times New Roman" w:hAnsi="Times New Roman" w:cs="Times New Roman"/>
          <w:i/>
          <w:iCs/>
          <w:color w:val="000000" w:themeColor="text1"/>
          <w:sz w:val="24"/>
          <w:szCs w:val="24"/>
        </w:rPr>
        <w:t xml:space="preserve">N. </w:t>
      </w:r>
      <w:proofErr w:type="spellStart"/>
      <w:r w:rsidRPr="00AE0FBE">
        <w:rPr>
          <w:rFonts w:ascii="Times New Roman" w:hAnsi="Times New Roman" w:cs="Times New Roman"/>
          <w:i/>
          <w:iCs/>
          <w:color w:val="000000" w:themeColor="text1"/>
          <w:sz w:val="24"/>
          <w:szCs w:val="24"/>
        </w:rPr>
        <w:t>benthamiana</w:t>
      </w:r>
      <w:proofErr w:type="spellEnd"/>
      <w:r w:rsidRPr="00AE0FBE">
        <w:rPr>
          <w:rFonts w:ascii="Times New Roman" w:hAnsi="Times New Roman" w:cs="Times New Roman"/>
          <w:color w:val="000000" w:themeColor="text1"/>
          <w:sz w:val="24"/>
          <w:szCs w:val="24"/>
        </w:rPr>
        <w:t xml:space="preserve"> was approximately 45 µg/g fresh biomass.</w:t>
      </w:r>
      <w:r w:rsidRPr="00AE0FBE">
        <w:rPr>
          <w:rFonts w:ascii="Times New Roman" w:hAnsi="Times New Roman" w:cs="Times New Roman"/>
          <w:b/>
          <w:color w:val="000000" w:themeColor="text1"/>
          <w:sz w:val="24"/>
          <w:szCs w:val="24"/>
        </w:rPr>
        <w:t xml:space="preserve"> </w:t>
      </w:r>
    </w:p>
    <w:p w14:paraId="5022A8FE" w14:textId="77777777" w:rsidR="00C0779D" w:rsidRPr="00AE0FBE" w:rsidRDefault="00C0779D" w:rsidP="00C0779D">
      <w:pPr>
        <w:snapToGrid w:val="0"/>
        <w:spacing w:line="360" w:lineRule="auto"/>
        <w:contextualSpacing/>
        <w:jc w:val="both"/>
        <w:rPr>
          <w:rFonts w:ascii="Times New Roman" w:hAnsi="Times New Roman" w:cs="Times New Roman"/>
          <w:color w:val="000000" w:themeColor="text1"/>
          <w:sz w:val="24"/>
          <w:szCs w:val="24"/>
        </w:rPr>
      </w:pPr>
    </w:p>
    <w:p w14:paraId="5CB9E90B" w14:textId="77777777" w:rsidR="00C0779D" w:rsidRPr="00AE0FBE" w:rsidRDefault="00C0779D" w:rsidP="00C0779D">
      <w:pPr>
        <w:snapToGrid w:val="0"/>
        <w:spacing w:line="360" w:lineRule="auto"/>
        <w:contextualSpacing/>
        <w:jc w:val="both"/>
        <w:rPr>
          <w:rFonts w:ascii="Times New Roman" w:hAnsi="Times New Roman" w:cs="Times New Roman"/>
          <w:color w:val="000000" w:themeColor="text1"/>
          <w:sz w:val="24"/>
          <w:szCs w:val="24"/>
        </w:rPr>
      </w:pPr>
    </w:p>
    <w:p w14:paraId="632E43DB" w14:textId="77777777" w:rsidR="00C0779D" w:rsidRPr="00AE0FBE" w:rsidRDefault="00C0779D" w:rsidP="00C0779D">
      <w:pPr>
        <w:spacing w:line="480" w:lineRule="auto"/>
        <w:jc w:val="center"/>
        <w:rPr>
          <w:rFonts w:ascii="Times New Roman" w:eastAsia="Malgun Gothic" w:hAnsi="Times New Roman" w:cs="Times New Roman"/>
          <w:b/>
          <w:color w:val="000000" w:themeColor="text1"/>
          <w:sz w:val="24"/>
          <w:szCs w:val="24"/>
        </w:rPr>
      </w:pPr>
      <w:r w:rsidRPr="00AE0FBE">
        <w:rPr>
          <w:rFonts w:ascii="Times New Roman" w:eastAsia="Malgun Gothic" w:hAnsi="Times New Roman" w:cs="Times New Roman"/>
          <w:b/>
          <w:noProof/>
          <w:color w:val="000000" w:themeColor="text1"/>
          <w:sz w:val="24"/>
          <w:szCs w:val="24"/>
        </w:rPr>
        <w:lastRenderedPageBreak/>
        <w:drawing>
          <wp:inline distT="0" distB="0" distL="0" distR="0" wp14:anchorId="0B73003D" wp14:editId="55DCC893">
            <wp:extent cx="3322500" cy="22182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9159" cy="2236066"/>
                    </a:xfrm>
                    <a:prstGeom prst="rect">
                      <a:avLst/>
                    </a:prstGeom>
                    <a:noFill/>
                  </pic:spPr>
                </pic:pic>
              </a:graphicData>
            </a:graphic>
          </wp:inline>
        </w:drawing>
      </w:r>
    </w:p>
    <w:p w14:paraId="00EE01E1" w14:textId="77777777" w:rsidR="00C0779D" w:rsidRPr="00AE0FBE" w:rsidRDefault="00C0779D" w:rsidP="00C0779D">
      <w:pPr>
        <w:snapToGrid w:val="0"/>
        <w:spacing w:line="360" w:lineRule="auto"/>
        <w:contextualSpacing/>
        <w:jc w:val="both"/>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rPr>
        <w:t>Supplementary Figure 5. Assessment of binding capacity of MCC beads for BGC:Exdn-4.</w:t>
      </w:r>
    </w:p>
    <w:p w14:paraId="45CAB5A2" w14:textId="77777777" w:rsidR="00C0779D" w:rsidRPr="00AE0FBE" w:rsidRDefault="00C0779D" w:rsidP="00C0779D">
      <w:pPr>
        <w:snapToGrid w:val="0"/>
        <w:spacing w:line="360" w:lineRule="auto"/>
        <w:contextualSpacing/>
        <w:jc w:val="both"/>
        <w:rPr>
          <w:rFonts w:ascii="Times New Roman" w:hAnsi="Times New Roman" w:cs="Times New Roman"/>
          <w:color w:val="000000" w:themeColor="text1"/>
          <w:sz w:val="24"/>
          <w:szCs w:val="24"/>
          <w:bdr w:val="none" w:sz="0" w:space="0" w:color="auto" w:frame="1"/>
          <w:shd w:val="clear" w:color="auto" w:fill="FFFFFF"/>
        </w:rPr>
      </w:pPr>
      <w:r w:rsidRPr="00AE0FBE">
        <w:rPr>
          <w:rFonts w:ascii="Times New Roman" w:hAnsi="Times New Roman" w:cs="Times New Roman"/>
          <w:color w:val="000000" w:themeColor="text1"/>
          <w:sz w:val="24"/>
          <w:szCs w:val="24"/>
          <w:bdr w:val="none" w:sz="0" w:space="0" w:color="auto" w:frame="1"/>
          <w:shd w:val="clear" w:color="auto" w:fill="FFFFFF"/>
        </w:rPr>
        <w:t>To assess the binding capacity of MCC beads to BGC:Exdn-4, total protein extracts were prepared in a volume of 4 mL of extraction buffer from leaf tissues (2 g fresh biomass) harvested at 5 dpi. Varying volumes (200–1000 µL) of total protein extracts were incubated with 10 mg of MCC beads. After binding, MCC beads and the supernatant (unbound fraction) were collected separately. MCC beads harboring bound proteins were washed four times with 40 mM Tris-HCl, pH 7.5. Proteins bound to beads (B fraction) were released in 50 µL of protein sample buffer by boiling. Both bound and unbound fractions were separated by 12% SDS/PAGE and analyzed by Western blotting using HRP-conjugated anti-rabbit IgG antibody.</w:t>
      </w:r>
    </w:p>
    <w:p w14:paraId="0CA6D7BB" w14:textId="77777777" w:rsidR="00C0779D" w:rsidRPr="00AE0FBE" w:rsidRDefault="00C0779D" w:rsidP="00C0779D">
      <w:pPr>
        <w:snapToGrid w:val="0"/>
        <w:spacing w:line="360" w:lineRule="auto"/>
        <w:contextualSpacing/>
        <w:jc w:val="both"/>
        <w:rPr>
          <w:rFonts w:ascii="Times New Roman" w:hAnsi="Times New Roman" w:cs="Times New Roman"/>
          <w:b/>
          <w:bCs/>
          <w:color w:val="000000" w:themeColor="text1"/>
          <w:kern w:val="24"/>
          <w:sz w:val="24"/>
          <w:szCs w:val="24"/>
        </w:rPr>
      </w:pPr>
    </w:p>
    <w:p w14:paraId="77AED1A2" w14:textId="77777777" w:rsidR="00C0779D" w:rsidRPr="00AE0FBE" w:rsidRDefault="00C0779D" w:rsidP="00C0779D">
      <w:pPr>
        <w:pStyle w:val="NormalWeb"/>
        <w:snapToGrid w:val="0"/>
        <w:spacing w:before="0" w:beforeAutospacing="0" w:after="160" w:afterAutospacing="0" w:line="360" w:lineRule="auto"/>
        <w:contextualSpacing/>
        <w:jc w:val="both"/>
        <w:rPr>
          <w:rFonts w:eastAsia="Malgun Gothic"/>
          <w:bCs/>
          <w:color w:val="000000" w:themeColor="text1"/>
          <w:kern w:val="24"/>
        </w:rPr>
      </w:pPr>
    </w:p>
    <w:p w14:paraId="08AD369B" w14:textId="77777777" w:rsidR="00C0779D" w:rsidRPr="00AE0FBE" w:rsidRDefault="00C0779D" w:rsidP="00C0779D">
      <w:pPr>
        <w:pStyle w:val="NormalWeb"/>
        <w:snapToGrid w:val="0"/>
        <w:spacing w:before="0" w:beforeAutospacing="0" w:after="160" w:afterAutospacing="0" w:line="360" w:lineRule="auto"/>
        <w:contextualSpacing/>
        <w:jc w:val="both"/>
        <w:rPr>
          <w:rFonts w:eastAsia="Malgun Gothic"/>
          <w:bCs/>
          <w:color w:val="000000" w:themeColor="text1"/>
          <w:kern w:val="24"/>
        </w:rPr>
      </w:pPr>
      <w:r w:rsidRPr="00AE0FBE">
        <w:rPr>
          <w:rFonts w:eastAsia="Malgun Gothic"/>
          <w:bCs/>
          <w:color w:val="000000" w:themeColor="text1"/>
          <w:kern w:val="24"/>
        </w:rPr>
        <w:t xml:space="preserve"> </w:t>
      </w:r>
    </w:p>
    <w:p w14:paraId="78148A6F" w14:textId="77777777" w:rsidR="00C0779D" w:rsidRPr="00AE0FBE" w:rsidRDefault="00C0779D" w:rsidP="00C0779D">
      <w:pPr>
        <w:pStyle w:val="NormalWeb"/>
        <w:snapToGrid w:val="0"/>
        <w:spacing w:before="0" w:beforeAutospacing="0" w:after="160" w:afterAutospacing="0" w:line="360" w:lineRule="auto"/>
        <w:contextualSpacing/>
        <w:jc w:val="center"/>
        <w:rPr>
          <w:rFonts w:eastAsia="Malgun Gothic"/>
          <w:bCs/>
          <w:color w:val="000000" w:themeColor="text1"/>
          <w:kern w:val="24"/>
        </w:rPr>
      </w:pPr>
      <w:r w:rsidRPr="00AE0FBE">
        <w:rPr>
          <w:rFonts w:eastAsia="Malgun Gothic"/>
          <w:bCs/>
          <w:noProof/>
          <w:color w:val="000000" w:themeColor="text1"/>
          <w:kern w:val="24"/>
        </w:rPr>
        <w:lastRenderedPageBreak/>
        <w:drawing>
          <wp:inline distT="0" distB="0" distL="0" distR="0" wp14:anchorId="120793E2" wp14:editId="47C10ED5">
            <wp:extent cx="5851102" cy="25348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111" cy="2551718"/>
                    </a:xfrm>
                    <a:prstGeom prst="rect">
                      <a:avLst/>
                    </a:prstGeom>
                    <a:noFill/>
                  </pic:spPr>
                </pic:pic>
              </a:graphicData>
            </a:graphic>
          </wp:inline>
        </w:drawing>
      </w:r>
    </w:p>
    <w:p w14:paraId="470FB205" w14:textId="77777777" w:rsidR="00C0779D" w:rsidRPr="00AE0FBE" w:rsidRDefault="00C0779D" w:rsidP="00C0779D">
      <w:pPr>
        <w:pStyle w:val="NormalWeb"/>
        <w:snapToGrid w:val="0"/>
        <w:spacing w:after="160" w:line="360" w:lineRule="auto"/>
        <w:contextualSpacing/>
        <w:jc w:val="both"/>
        <w:rPr>
          <w:rFonts w:eastAsia="Malgun Gothic"/>
          <w:bCs/>
          <w:color w:val="000000" w:themeColor="text1"/>
          <w:kern w:val="24"/>
        </w:rPr>
      </w:pPr>
      <w:r w:rsidRPr="00AE0FBE">
        <w:rPr>
          <w:rFonts w:eastAsia="Malgun Gothic"/>
          <w:b/>
          <w:bCs/>
          <w:color w:val="000000" w:themeColor="text1"/>
          <w:kern w:val="24"/>
        </w:rPr>
        <w:t xml:space="preserve">Supplementary Figure 6. Quantification of the BGC:Exdn-4 protein level in </w:t>
      </w:r>
      <w:r w:rsidRPr="00AE0FBE">
        <w:rPr>
          <w:rFonts w:eastAsia="Malgun Gothic"/>
          <w:b/>
          <w:bCs/>
          <w:i/>
          <w:iCs/>
          <w:color w:val="000000" w:themeColor="text1"/>
          <w:kern w:val="24"/>
        </w:rPr>
        <w:t xml:space="preserve">N. </w:t>
      </w:r>
      <w:proofErr w:type="spellStart"/>
      <w:r w:rsidRPr="00AE0FBE">
        <w:rPr>
          <w:rFonts w:eastAsia="Malgun Gothic"/>
          <w:b/>
          <w:bCs/>
          <w:i/>
          <w:iCs/>
          <w:color w:val="000000" w:themeColor="text1"/>
          <w:kern w:val="24"/>
        </w:rPr>
        <w:t>benthamiana</w:t>
      </w:r>
      <w:proofErr w:type="spellEnd"/>
      <w:r w:rsidRPr="00AE0FBE">
        <w:rPr>
          <w:rFonts w:eastAsia="Malgun Gothic"/>
          <w:b/>
          <w:bCs/>
          <w:i/>
          <w:iCs/>
          <w:color w:val="000000" w:themeColor="text1"/>
          <w:kern w:val="24"/>
        </w:rPr>
        <w:t>.</w:t>
      </w:r>
    </w:p>
    <w:p w14:paraId="402D40A9" w14:textId="77777777" w:rsidR="00C0779D" w:rsidRPr="00AE0FBE" w:rsidRDefault="00C0779D" w:rsidP="00C0779D">
      <w:pPr>
        <w:spacing w:line="360" w:lineRule="auto"/>
        <w:jc w:val="both"/>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rPr>
        <w:t xml:space="preserve">(A) </w:t>
      </w:r>
      <w:r w:rsidRPr="00AE0FBE">
        <w:rPr>
          <w:rFonts w:ascii="Times New Roman" w:hAnsi="Times New Roman" w:cs="Times New Roman"/>
          <w:color w:val="000000" w:themeColor="text1"/>
          <w:sz w:val="24"/>
          <w:szCs w:val="24"/>
        </w:rPr>
        <w:t xml:space="preserve">Agro-infiltrated of </w:t>
      </w:r>
      <w:r w:rsidRPr="00AE0FBE">
        <w:rPr>
          <w:rFonts w:ascii="Times New Roman" w:hAnsi="Times New Roman" w:cs="Times New Roman"/>
          <w:i/>
          <w:color w:val="000000" w:themeColor="text1"/>
          <w:sz w:val="24"/>
          <w:szCs w:val="24"/>
        </w:rPr>
        <w:t>BGC:Exdn-4</w:t>
      </w:r>
      <w:r w:rsidRPr="00AE0FBE">
        <w:rPr>
          <w:rFonts w:ascii="Times New Roman" w:hAnsi="Times New Roman" w:cs="Times New Roman"/>
          <w:color w:val="000000" w:themeColor="text1"/>
          <w:sz w:val="24"/>
          <w:szCs w:val="24"/>
        </w:rPr>
        <w:t xml:space="preserve"> leaf tissues were collected at 3 dpi, 5 dpi, 7 dpi. We added 600 </w:t>
      </w:r>
      <w:r w:rsidRPr="00AE0FBE">
        <w:rPr>
          <w:rFonts w:ascii="Symbol" w:hAnsi="Symbol" w:cs="Times New Roman"/>
          <w:color w:val="000000" w:themeColor="text1"/>
          <w:sz w:val="24"/>
          <w:szCs w:val="24"/>
        </w:rPr>
        <w:t></w:t>
      </w:r>
      <w:r w:rsidR="002D6DE2" w:rsidRPr="00AE0FBE">
        <w:rPr>
          <w:rFonts w:ascii="Times New Roman" w:hAnsi="Times New Roman" w:cs="Times New Roman"/>
          <w:color w:val="000000" w:themeColor="text1"/>
          <w:sz w:val="24"/>
          <w:szCs w:val="24"/>
        </w:rPr>
        <w:t>L</w:t>
      </w:r>
      <w:r w:rsidRPr="00AE0FBE">
        <w:rPr>
          <w:rFonts w:ascii="Times New Roman" w:hAnsi="Times New Roman" w:cs="Times New Roman"/>
          <w:color w:val="000000" w:themeColor="text1"/>
          <w:sz w:val="24"/>
          <w:szCs w:val="24"/>
        </w:rPr>
        <w:t xml:space="preserve"> of extraction buffer to 250 mg powder of 3, 5 and 7 dpi leaf tissues. To calculate the percentage of BGC:Exdn-4 in the total proteins, we loaded 20 </w:t>
      </w:r>
      <w:r w:rsidRPr="00AE0FBE">
        <w:rPr>
          <w:rFonts w:ascii="Cambria" w:hAnsi="Cambria" w:cs="Times New Roman"/>
          <w:color w:val="000000" w:themeColor="text1"/>
          <w:sz w:val="24"/>
          <w:szCs w:val="24"/>
          <w:lang w:val="el-GR"/>
        </w:rPr>
        <w:t>μ</w:t>
      </w:r>
      <w:r w:rsidR="002D6DE2" w:rsidRPr="00AE0FBE">
        <w:rPr>
          <w:rFonts w:ascii="Times New Roman" w:hAnsi="Times New Roman" w:cs="Times New Roman"/>
          <w:color w:val="000000" w:themeColor="text1"/>
          <w:sz w:val="24"/>
          <w:szCs w:val="24"/>
        </w:rPr>
        <w:t>L</w:t>
      </w:r>
      <w:r w:rsidRPr="00AE0FBE">
        <w:rPr>
          <w:rFonts w:ascii="Times New Roman" w:hAnsi="Times New Roman" w:cs="Times New Roman"/>
          <w:color w:val="000000" w:themeColor="text1"/>
          <w:sz w:val="24"/>
          <w:szCs w:val="24"/>
        </w:rPr>
        <w:t xml:space="preserve"> (20.4 </w:t>
      </w:r>
      <w:r w:rsidRPr="00AE0FBE">
        <w:rPr>
          <w:rFonts w:ascii="Cambria" w:hAnsi="Cambria" w:cs="Times New Roman"/>
          <w:color w:val="000000" w:themeColor="text1"/>
          <w:sz w:val="24"/>
          <w:szCs w:val="24"/>
          <w:lang w:val="el-GR"/>
        </w:rPr>
        <w:t>μ</w:t>
      </w:r>
      <w:r w:rsidR="008D32AC" w:rsidRPr="00AE0FBE">
        <w:rPr>
          <w:rFonts w:ascii="Times New Roman" w:hAnsi="Times New Roman" w:cs="Times New Roman"/>
          <w:color w:val="000000" w:themeColor="text1"/>
          <w:sz w:val="24"/>
          <w:szCs w:val="24"/>
        </w:rPr>
        <w:t>g) of total protein in an SDS/</w:t>
      </w:r>
      <w:r w:rsidRPr="00AE0FBE">
        <w:rPr>
          <w:rFonts w:ascii="Times New Roman" w:hAnsi="Times New Roman" w:cs="Times New Roman"/>
          <w:color w:val="000000" w:themeColor="text1"/>
          <w:sz w:val="24"/>
          <w:szCs w:val="24"/>
        </w:rPr>
        <w:t xml:space="preserve">PAGE gel (protein concentration measure by Bradford assay). We included human serum albumin (HSA) to compare the percentage of BGC:Exdn-4 in total soluble proteins. We found that BGC:Exdn-4 in 20 </w:t>
      </w:r>
      <w:r w:rsidRPr="00AE0FBE">
        <w:rPr>
          <w:rFonts w:ascii="Cambria" w:hAnsi="Cambria" w:cs="Times New Roman"/>
          <w:color w:val="000000" w:themeColor="text1"/>
          <w:sz w:val="24"/>
          <w:szCs w:val="24"/>
          <w:lang w:val="el-GR"/>
        </w:rPr>
        <w:t>μ</w:t>
      </w:r>
      <w:r w:rsidRPr="00AE0FBE">
        <w:rPr>
          <w:rFonts w:ascii="Times New Roman" w:hAnsi="Times New Roman" w:cs="Times New Roman"/>
          <w:color w:val="000000" w:themeColor="text1"/>
          <w:sz w:val="24"/>
          <w:szCs w:val="24"/>
        </w:rPr>
        <w:t xml:space="preserve">g of total soluble proteins was equivalent to a band intensity of 0.450 µg of HSA. </w:t>
      </w:r>
      <w:r w:rsidRPr="00AE0FBE">
        <w:rPr>
          <w:rFonts w:ascii="Times New Roman" w:hAnsi="Times New Roman" w:cs="Times New Roman"/>
          <w:b/>
          <w:color w:val="000000" w:themeColor="text1"/>
          <w:sz w:val="24"/>
          <w:szCs w:val="24"/>
        </w:rPr>
        <w:t xml:space="preserve">(B) </w:t>
      </w:r>
      <w:r w:rsidRPr="00AE0FBE">
        <w:rPr>
          <w:rFonts w:ascii="Times New Roman" w:hAnsi="Times New Roman" w:cs="Times New Roman"/>
          <w:color w:val="000000" w:themeColor="text1"/>
          <w:sz w:val="24"/>
          <w:szCs w:val="24"/>
        </w:rPr>
        <w:t xml:space="preserve">The intensity of the protein bands was measured using Multi Gauge V2.2 densitometric software (Fujifilm). From this calculation, we found that BGC:Exdn-4 was 2.2% of total soluble proteins in </w:t>
      </w:r>
      <w:r w:rsidRPr="00AE0FBE">
        <w:rPr>
          <w:rFonts w:ascii="Times New Roman" w:hAnsi="Times New Roman" w:cs="Times New Roman"/>
          <w:i/>
          <w:color w:val="000000" w:themeColor="text1"/>
          <w:sz w:val="24"/>
          <w:szCs w:val="24"/>
        </w:rPr>
        <w:t xml:space="preserve">N. </w:t>
      </w:r>
      <w:proofErr w:type="spellStart"/>
      <w:r w:rsidRPr="00AE0FBE">
        <w:rPr>
          <w:rFonts w:ascii="Times New Roman" w:hAnsi="Times New Roman" w:cs="Times New Roman"/>
          <w:i/>
          <w:color w:val="000000" w:themeColor="text1"/>
          <w:sz w:val="24"/>
          <w:szCs w:val="24"/>
        </w:rPr>
        <w:t>benthamiana</w:t>
      </w:r>
      <w:proofErr w:type="spellEnd"/>
      <w:r w:rsidRPr="00AE0FBE">
        <w:rPr>
          <w:rFonts w:ascii="Times New Roman" w:hAnsi="Times New Roman" w:cs="Times New Roman"/>
          <w:i/>
          <w:color w:val="000000" w:themeColor="text1"/>
          <w:sz w:val="24"/>
          <w:szCs w:val="24"/>
        </w:rPr>
        <w:t>.</w:t>
      </w:r>
      <w:r w:rsidRPr="00AE0FBE">
        <w:rPr>
          <w:rFonts w:ascii="Times New Roman" w:hAnsi="Times New Roman" w:cs="Times New Roman"/>
          <w:color w:val="000000" w:themeColor="text1"/>
          <w:sz w:val="24"/>
          <w:szCs w:val="24"/>
        </w:rPr>
        <w:t xml:space="preserve"> </w:t>
      </w:r>
    </w:p>
    <w:p w14:paraId="23165AE1" w14:textId="77777777" w:rsidR="00C0779D" w:rsidRPr="00AE0FBE" w:rsidRDefault="00C0779D" w:rsidP="00C0779D">
      <w:pPr>
        <w:pStyle w:val="NormalWeb"/>
        <w:snapToGrid w:val="0"/>
        <w:spacing w:before="0" w:beforeAutospacing="0" w:after="160" w:afterAutospacing="0" w:line="360" w:lineRule="auto"/>
        <w:contextualSpacing/>
        <w:jc w:val="both"/>
        <w:rPr>
          <w:rFonts w:eastAsia="Malgun Gothic"/>
          <w:bCs/>
          <w:color w:val="000000" w:themeColor="text1"/>
          <w:kern w:val="24"/>
        </w:rPr>
      </w:pPr>
    </w:p>
    <w:p w14:paraId="2BA92828" w14:textId="77777777" w:rsidR="00C0779D" w:rsidRPr="00AE0FBE" w:rsidRDefault="00C0779D" w:rsidP="00C0779D">
      <w:pPr>
        <w:jc w:val="center"/>
        <w:rPr>
          <w:rFonts w:ascii="Times New Roman" w:hAnsi="Times New Roman" w:cs="Times New Roman"/>
          <w:b/>
          <w:color w:val="000000" w:themeColor="text1"/>
          <w:sz w:val="24"/>
          <w:szCs w:val="24"/>
        </w:rPr>
      </w:pPr>
      <w:r w:rsidRPr="00AE0FBE">
        <w:rPr>
          <w:rFonts w:ascii="Times New Roman" w:hAnsi="Times New Roman" w:cs="Times New Roman"/>
          <w:b/>
          <w:noProof/>
          <w:color w:val="000000" w:themeColor="text1"/>
          <w:sz w:val="24"/>
          <w:szCs w:val="24"/>
        </w:rPr>
        <w:lastRenderedPageBreak/>
        <w:drawing>
          <wp:inline distT="0" distB="0" distL="0" distR="0" wp14:anchorId="5462D107" wp14:editId="6DF9D69A">
            <wp:extent cx="5859529" cy="315468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2205" cy="3166889"/>
                    </a:xfrm>
                    <a:prstGeom prst="rect">
                      <a:avLst/>
                    </a:prstGeom>
                    <a:noFill/>
                  </pic:spPr>
                </pic:pic>
              </a:graphicData>
            </a:graphic>
          </wp:inline>
        </w:drawing>
      </w:r>
    </w:p>
    <w:p w14:paraId="137645C6" w14:textId="77777777" w:rsidR="00C0779D" w:rsidRPr="00AE0FBE" w:rsidRDefault="00C0779D" w:rsidP="00C0779D">
      <w:pPr>
        <w:pStyle w:val="NormalWeb"/>
        <w:spacing w:after="160"/>
        <w:rPr>
          <w:rFonts w:eastAsia="Malgun Gothic"/>
          <w:b/>
          <w:bCs/>
          <w:color w:val="000000" w:themeColor="text1"/>
          <w:kern w:val="24"/>
        </w:rPr>
      </w:pPr>
      <w:r w:rsidRPr="00AE0FBE">
        <w:rPr>
          <w:rFonts w:eastAsia="Malgun Gothic"/>
          <w:b/>
          <w:bCs/>
          <w:color w:val="000000" w:themeColor="text1"/>
          <w:kern w:val="24"/>
        </w:rPr>
        <w:t xml:space="preserve">Supplementary Figure 7. The amino acid sequence of the chimeric construct.  </w:t>
      </w:r>
    </w:p>
    <w:p w14:paraId="3B5F7C18" w14:textId="77777777" w:rsidR="00C0779D" w:rsidRPr="00AE0FBE" w:rsidRDefault="00C0779D" w:rsidP="00C0779D">
      <w:pPr>
        <w:pStyle w:val="NormalWeb"/>
        <w:spacing w:after="160" w:line="360" w:lineRule="auto"/>
        <w:rPr>
          <w:rFonts w:eastAsia="Malgun Gothic"/>
          <w:bCs/>
          <w:color w:val="000000" w:themeColor="text1"/>
          <w:kern w:val="24"/>
        </w:rPr>
      </w:pPr>
      <w:r w:rsidRPr="00AE0FBE">
        <w:rPr>
          <w:rFonts w:eastAsia="Malgun Gothic"/>
          <w:bCs/>
          <w:color w:val="000000" w:themeColor="text1"/>
          <w:kern w:val="24"/>
        </w:rPr>
        <w:t xml:space="preserve">(A) The vector map showing the position of potential N-glycosylation site. (B) The amino acid sequence of the chimeric construct. Various domains in the construct were </w:t>
      </w:r>
      <w:r w:rsidR="00EE5BA1" w:rsidRPr="00AE0FBE">
        <w:rPr>
          <w:rFonts w:eastAsia="Malgun Gothic"/>
          <w:bCs/>
          <w:color w:val="000000" w:themeColor="text1"/>
          <w:kern w:val="24"/>
        </w:rPr>
        <w:t xml:space="preserve">indicated in different colors. </w:t>
      </w:r>
      <w:r w:rsidR="006652F0" w:rsidRPr="00AE0FBE">
        <w:rPr>
          <w:rFonts w:eastAsia="Malgun Gothic"/>
          <w:bCs/>
          <w:color w:val="000000" w:themeColor="text1"/>
          <w:kern w:val="24"/>
        </w:rPr>
        <w:t xml:space="preserve">Green, are the first 34 amino acids of BiP1 which named as </w:t>
      </w:r>
      <w:proofErr w:type="spellStart"/>
      <w:r w:rsidR="006652F0" w:rsidRPr="00AE0FBE">
        <w:rPr>
          <w:rFonts w:eastAsia="Malgun Gothic"/>
          <w:bCs/>
          <w:color w:val="000000" w:themeColor="text1"/>
          <w:kern w:val="24"/>
        </w:rPr>
        <w:t>gBiP</w:t>
      </w:r>
      <w:proofErr w:type="spellEnd"/>
      <w:r w:rsidRPr="00AE0FBE">
        <w:rPr>
          <w:rFonts w:eastAsia="Malgun Gothic"/>
          <w:bCs/>
          <w:color w:val="000000" w:themeColor="text1"/>
          <w:kern w:val="24"/>
        </w:rPr>
        <w:t xml:space="preserve">; Blue, GB1; </w:t>
      </w:r>
      <w:r w:rsidR="00B55A90" w:rsidRPr="00AE0FBE">
        <w:rPr>
          <w:rFonts w:eastAsia="Malgun Gothic"/>
          <w:bCs/>
          <w:color w:val="000000" w:themeColor="text1"/>
          <w:kern w:val="24"/>
        </w:rPr>
        <w:t>Pink</w:t>
      </w:r>
      <w:r w:rsidRPr="00AE0FBE">
        <w:rPr>
          <w:rFonts w:eastAsia="Malgun Gothic"/>
          <w:bCs/>
          <w:color w:val="000000" w:themeColor="text1"/>
          <w:kern w:val="24"/>
        </w:rPr>
        <w:t xml:space="preserve">, a helical wheel-forming linker; Red, Linker; Black, </w:t>
      </w:r>
      <w:proofErr w:type="spellStart"/>
      <w:r w:rsidRPr="00AE0FBE">
        <w:rPr>
          <w:rFonts w:eastAsia="Malgun Gothic"/>
          <w:bCs/>
          <w:color w:val="000000" w:themeColor="text1"/>
          <w:kern w:val="24"/>
        </w:rPr>
        <w:t>ddCBDm</w:t>
      </w:r>
      <w:proofErr w:type="spellEnd"/>
      <w:r w:rsidRPr="00AE0FBE">
        <w:rPr>
          <w:rFonts w:eastAsia="Malgun Gothic"/>
          <w:bCs/>
          <w:color w:val="000000" w:themeColor="text1"/>
          <w:kern w:val="24"/>
        </w:rPr>
        <w:t xml:space="preserve">; Red bold (NWS), N-glycosylation site; Purple, His tag; Yellow, Enterokinase site; Black bold, Exdn-4. </w:t>
      </w:r>
    </w:p>
    <w:p w14:paraId="59288347" w14:textId="77777777" w:rsidR="00C0779D" w:rsidRPr="00AE0FBE" w:rsidRDefault="00C0779D" w:rsidP="00C0779D">
      <w:pPr>
        <w:pStyle w:val="NormalWeb"/>
        <w:spacing w:before="0" w:beforeAutospacing="0" w:after="160" w:afterAutospacing="0" w:line="360" w:lineRule="auto"/>
        <w:jc w:val="both"/>
        <w:rPr>
          <w:color w:val="000000" w:themeColor="text1"/>
        </w:rPr>
      </w:pPr>
    </w:p>
    <w:p w14:paraId="02411D7A" w14:textId="77777777" w:rsidR="00C0779D" w:rsidRPr="00AE0FBE" w:rsidRDefault="00C0779D" w:rsidP="00C0779D">
      <w:pPr>
        <w:pStyle w:val="NormalWeb"/>
        <w:spacing w:before="0" w:beforeAutospacing="0" w:after="160" w:afterAutospacing="0" w:line="360" w:lineRule="auto"/>
        <w:jc w:val="center"/>
        <w:rPr>
          <w:b/>
          <w:bCs/>
          <w:color w:val="000000" w:themeColor="text1"/>
          <w:kern w:val="24"/>
        </w:rPr>
      </w:pPr>
      <w:r w:rsidRPr="00AE0FBE">
        <w:rPr>
          <w:b/>
          <w:bCs/>
          <w:noProof/>
          <w:color w:val="000000" w:themeColor="text1"/>
          <w:kern w:val="24"/>
        </w:rPr>
        <w:drawing>
          <wp:inline distT="0" distB="0" distL="0" distR="0" wp14:anchorId="24AAC2B7" wp14:editId="45FCA831">
            <wp:extent cx="6228080" cy="1901013"/>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3052" cy="1911688"/>
                    </a:xfrm>
                    <a:prstGeom prst="rect">
                      <a:avLst/>
                    </a:prstGeom>
                    <a:noFill/>
                  </pic:spPr>
                </pic:pic>
              </a:graphicData>
            </a:graphic>
          </wp:inline>
        </w:drawing>
      </w:r>
    </w:p>
    <w:p w14:paraId="17148D44" w14:textId="77777777" w:rsidR="00C0779D" w:rsidRPr="00AE0FBE" w:rsidRDefault="00C0779D" w:rsidP="00C0779D">
      <w:pPr>
        <w:pStyle w:val="NormalWeb"/>
        <w:snapToGrid w:val="0"/>
        <w:spacing w:before="0" w:beforeAutospacing="0" w:after="160" w:afterAutospacing="0" w:line="360" w:lineRule="auto"/>
        <w:contextualSpacing/>
        <w:jc w:val="both"/>
        <w:rPr>
          <w:rFonts w:eastAsia="Malgun Gothic"/>
          <w:b/>
          <w:bCs/>
          <w:color w:val="000000" w:themeColor="text1"/>
          <w:kern w:val="24"/>
        </w:rPr>
      </w:pPr>
      <w:r w:rsidRPr="00AE0FBE">
        <w:rPr>
          <w:rFonts w:eastAsia="Malgun Gothic"/>
          <w:b/>
          <w:bCs/>
          <w:color w:val="000000" w:themeColor="text1"/>
          <w:kern w:val="24"/>
        </w:rPr>
        <w:t>Supplementary Figure 8. Plant-produced BGC:Exdn-4 contains a low level of endotoxin.</w:t>
      </w:r>
    </w:p>
    <w:p w14:paraId="0A7C292C" w14:textId="77777777" w:rsidR="00C0779D" w:rsidRPr="00AE0FBE" w:rsidRDefault="00C0779D" w:rsidP="00C0779D">
      <w:pPr>
        <w:pStyle w:val="NormalWeb"/>
        <w:snapToGrid w:val="0"/>
        <w:spacing w:before="0" w:beforeAutospacing="0" w:after="160" w:afterAutospacing="0" w:line="360" w:lineRule="auto"/>
        <w:contextualSpacing/>
        <w:jc w:val="both"/>
        <w:rPr>
          <w:rFonts w:eastAsia="Malgun Gothic"/>
          <w:bCs/>
          <w:color w:val="000000" w:themeColor="text1"/>
          <w:kern w:val="24"/>
        </w:rPr>
      </w:pPr>
      <w:r w:rsidRPr="00AE0FBE">
        <w:rPr>
          <w:rFonts w:eastAsia="Malgun Gothic"/>
          <w:bCs/>
          <w:color w:val="000000" w:themeColor="text1"/>
          <w:kern w:val="24"/>
        </w:rPr>
        <w:lastRenderedPageBreak/>
        <w:t>The amount of endotoxin present in the purified BGC:Exdn-4 was measured by a chromogenic LAL assay. (</w:t>
      </w:r>
      <w:r w:rsidRPr="00AE0FBE">
        <w:rPr>
          <w:rFonts w:eastAsia="Malgun Gothic"/>
          <w:b/>
          <w:bCs/>
          <w:color w:val="000000" w:themeColor="text1"/>
          <w:kern w:val="24"/>
        </w:rPr>
        <w:t>A</w:t>
      </w:r>
      <w:r w:rsidRPr="00AE0FBE">
        <w:rPr>
          <w:rFonts w:eastAsia="Malgun Gothic"/>
          <w:bCs/>
          <w:color w:val="000000" w:themeColor="text1"/>
          <w:kern w:val="24"/>
        </w:rPr>
        <w:t xml:space="preserve">) The standard curve was generated using a commercial </w:t>
      </w:r>
      <w:r w:rsidRPr="00AE0FBE">
        <w:rPr>
          <w:rFonts w:eastAsia="Malgun Gothic"/>
          <w:bCs/>
          <w:i/>
          <w:color w:val="000000" w:themeColor="text1"/>
          <w:kern w:val="24"/>
        </w:rPr>
        <w:t>E. coli</w:t>
      </w:r>
      <w:r w:rsidRPr="00AE0FBE">
        <w:rPr>
          <w:rFonts w:eastAsia="Malgun Gothic"/>
          <w:bCs/>
          <w:color w:val="000000" w:themeColor="text1"/>
          <w:kern w:val="24"/>
        </w:rPr>
        <w:t xml:space="preserve"> endotoxin standard. (</w:t>
      </w:r>
      <w:r w:rsidRPr="00AE0FBE">
        <w:rPr>
          <w:rFonts w:eastAsia="Malgun Gothic"/>
          <w:b/>
          <w:bCs/>
          <w:color w:val="000000" w:themeColor="text1"/>
          <w:kern w:val="24"/>
        </w:rPr>
        <w:t>B</w:t>
      </w:r>
      <w:r w:rsidRPr="00AE0FBE">
        <w:rPr>
          <w:rFonts w:eastAsia="Malgun Gothic"/>
          <w:bCs/>
          <w:color w:val="000000" w:themeColor="text1"/>
          <w:kern w:val="24"/>
        </w:rPr>
        <w:t xml:space="preserve">) Varying amounts (1–5 µg) of purified BGC:Exdn-4 were used to determine the endotoxin level. The values are means with standard deviations (n = 3). </w:t>
      </w:r>
    </w:p>
    <w:p w14:paraId="584441B1" w14:textId="77777777" w:rsidR="00C0779D" w:rsidRPr="00AE0FBE" w:rsidRDefault="00C0779D" w:rsidP="00C0779D">
      <w:pPr>
        <w:shd w:val="clear" w:color="auto" w:fill="FFFFFF"/>
        <w:spacing w:line="360" w:lineRule="auto"/>
        <w:jc w:val="both"/>
        <w:rPr>
          <w:rFonts w:ascii="Calibri" w:eastAsia="Times New Roman" w:hAnsi="Calibri" w:cs="Calibri"/>
          <w:color w:val="000000" w:themeColor="text1"/>
        </w:rPr>
      </w:pPr>
      <w:r w:rsidRPr="00AE0FBE">
        <w:rPr>
          <w:rFonts w:ascii="Times New Roman" w:eastAsia="Times New Roman" w:hAnsi="Times New Roman" w:cs="Times New Roman"/>
          <w:color w:val="000000" w:themeColor="text1"/>
          <w:sz w:val="24"/>
          <w:szCs w:val="24"/>
        </w:rPr>
        <w:t xml:space="preserve"> </w:t>
      </w:r>
      <w:r w:rsidRPr="00AE0FBE">
        <w:rPr>
          <w:rFonts w:ascii="Times New Roman" w:eastAsia="Times New Roman" w:hAnsi="Times New Roman" w:cs="Times New Roman"/>
          <w:noProof/>
          <w:color w:val="000000" w:themeColor="text1"/>
          <w:sz w:val="24"/>
          <w:szCs w:val="24"/>
        </w:rPr>
        <w:drawing>
          <wp:inline distT="0" distB="0" distL="0" distR="0" wp14:anchorId="08CD451C" wp14:editId="45E0E677">
            <wp:extent cx="6006353" cy="2832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8344" cy="2843021"/>
                    </a:xfrm>
                    <a:prstGeom prst="rect">
                      <a:avLst/>
                    </a:prstGeom>
                    <a:noFill/>
                  </pic:spPr>
                </pic:pic>
              </a:graphicData>
            </a:graphic>
          </wp:inline>
        </w:drawing>
      </w:r>
    </w:p>
    <w:p w14:paraId="4D9912CB" w14:textId="77777777" w:rsidR="00C0779D" w:rsidRPr="00AE0FBE" w:rsidRDefault="00C0779D" w:rsidP="00C0779D">
      <w:pPr>
        <w:pStyle w:val="NormalWeb"/>
        <w:snapToGrid w:val="0"/>
        <w:spacing w:before="0" w:beforeAutospacing="0" w:after="160" w:afterAutospacing="0" w:line="360" w:lineRule="auto"/>
        <w:contextualSpacing/>
        <w:jc w:val="both"/>
        <w:rPr>
          <w:rFonts w:eastAsia="Malgun Gothic"/>
          <w:b/>
          <w:bCs/>
          <w:color w:val="000000" w:themeColor="text1"/>
          <w:kern w:val="24"/>
        </w:rPr>
      </w:pPr>
      <w:r w:rsidRPr="00AE0FBE">
        <w:rPr>
          <w:b/>
          <w:bCs/>
          <w:color w:val="000000" w:themeColor="text1"/>
          <w:kern w:val="24"/>
        </w:rPr>
        <w:t xml:space="preserve">Supplementary Figure 9. Schematic presentation for the production of </w:t>
      </w:r>
      <w:r w:rsidRPr="00AE0FBE">
        <w:rPr>
          <w:rFonts w:eastAsia="Malgun Gothic"/>
          <w:b/>
          <w:bCs/>
          <w:color w:val="000000" w:themeColor="text1"/>
          <w:kern w:val="24"/>
        </w:rPr>
        <w:t xml:space="preserve">tag-less Exdn-4 in </w:t>
      </w:r>
      <w:r w:rsidRPr="00AE0FBE">
        <w:rPr>
          <w:rFonts w:eastAsia="Malgun Gothic"/>
          <w:b/>
          <w:bCs/>
          <w:i/>
          <w:color w:val="000000" w:themeColor="text1"/>
          <w:kern w:val="24"/>
        </w:rPr>
        <w:t xml:space="preserve">N. </w:t>
      </w:r>
      <w:proofErr w:type="spellStart"/>
      <w:r w:rsidRPr="00AE0FBE">
        <w:rPr>
          <w:rFonts w:eastAsia="Malgun Gothic"/>
          <w:b/>
          <w:bCs/>
          <w:i/>
          <w:color w:val="000000" w:themeColor="text1"/>
          <w:kern w:val="24"/>
        </w:rPr>
        <w:t>benthamiana</w:t>
      </w:r>
      <w:proofErr w:type="spellEnd"/>
      <w:r w:rsidRPr="00AE0FBE">
        <w:rPr>
          <w:rFonts w:eastAsia="Malgun Gothic"/>
          <w:b/>
          <w:bCs/>
          <w:i/>
          <w:color w:val="000000" w:themeColor="text1"/>
          <w:kern w:val="24"/>
        </w:rPr>
        <w:t>.</w:t>
      </w:r>
    </w:p>
    <w:p w14:paraId="0472DA61" w14:textId="77777777" w:rsidR="00C0779D" w:rsidRPr="00AE0FBE" w:rsidRDefault="00C0779D" w:rsidP="00C0779D">
      <w:pPr>
        <w:snapToGrid w:val="0"/>
        <w:spacing w:line="360" w:lineRule="auto"/>
        <w:contextualSpacing/>
        <w:jc w:val="both"/>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BGC:Exdn-4 was purified by MCC beads and processed to on-bound cleavage by enterokinase (EK). Total soluble protein extracts were mixed with MCC beads and incubated for 2 h followed by washing using washing buffer. The MCC bead-bound BGC:Exdn-4 was then treated with enterokinase, and Exdn-4 was released into the supernatant. As enterokinase contains the His tag, it was removed by Ni</w:t>
      </w:r>
      <w:r w:rsidRPr="00AE0FBE">
        <w:rPr>
          <w:rFonts w:ascii="Times New Roman" w:hAnsi="Times New Roman" w:cs="Times New Roman"/>
          <w:color w:val="000000" w:themeColor="text1"/>
          <w:sz w:val="24"/>
          <w:szCs w:val="24"/>
          <w:vertAlign w:val="superscript"/>
        </w:rPr>
        <w:t>2+</w:t>
      </w:r>
      <w:r w:rsidRPr="00AE0FBE">
        <w:rPr>
          <w:rFonts w:ascii="Times New Roman" w:hAnsi="Times New Roman" w:cs="Times New Roman"/>
          <w:color w:val="000000" w:themeColor="text1"/>
          <w:sz w:val="24"/>
          <w:szCs w:val="24"/>
        </w:rPr>
        <w:t xml:space="preserve">-NTA resin. Finally, Exdn-4 was recovered from the supernatant. </w:t>
      </w:r>
    </w:p>
    <w:p w14:paraId="45306C8B" w14:textId="77777777" w:rsidR="00C0779D" w:rsidRPr="00AE0FBE" w:rsidRDefault="00C0779D" w:rsidP="00C0779D">
      <w:pPr>
        <w:snapToGrid w:val="0"/>
        <w:spacing w:line="360" w:lineRule="auto"/>
        <w:contextualSpacing/>
        <w:jc w:val="both"/>
        <w:rPr>
          <w:rFonts w:ascii="Times New Roman" w:hAnsi="Times New Roman" w:cs="Times New Roman"/>
          <w:color w:val="000000" w:themeColor="text1"/>
          <w:sz w:val="24"/>
          <w:szCs w:val="24"/>
        </w:rPr>
      </w:pPr>
    </w:p>
    <w:p w14:paraId="6DC0D7E6" w14:textId="77777777" w:rsidR="00C0779D" w:rsidRPr="00AE0FBE" w:rsidRDefault="00C0779D" w:rsidP="00C0779D">
      <w:pPr>
        <w:snapToGrid w:val="0"/>
        <w:spacing w:line="360" w:lineRule="auto"/>
        <w:contextualSpacing/>
        <w:jc w:val="both"/>
        <w:rPr>
          <w:rFonts w:ascii="Times New Roman" w:hAnsi="Times New Roman" w:cs="Times New Roman"/>
          <w:b/>
          <w:color w:val="000000" w:themeColor="text1"/>
          <w:sz w:val="24"/>
          <w:szCs w:val="24"/>
        </w:rPr>
      </w:pPr>
    </w:p>
    <w:p w14:paraId="1A2796BB" w14:textId="77777777" w:rsidR="00BF6B19" w:rsidRPr="00AE0FBE" w:rsidRDefault="00BF6B19" w:rsidP="00C0779D">
      <w:pPr>
        <w:snapToGrid w:val="0"/>
        <w:spacing w:line="360" w:lineRule="auto"/>
        <w:contextualSpacing/>
        <w:jc w:val="both"/>
        <w:rPr>
          <w:rFonts w:ascii="Times New Roman" w:hAnsi="Times New Roman" w:cs="Times New Roman"/>
          <w:b/>
          <w:color w:val="000000" w:themeColor="text1"/>
          <w:sz w:val="24"/>
          <w:szCs w:val="24"/>
        </w:rPr>
      </w:pPr>
    </w:p>
    <w:p w14:paraId="7BCE474A" w14:textId="77777777" w:rsidR="00BF6B19" w:rsidRPr="00AE0FBE" w:rsidRDefault="00BF6B19" w:rsidP="00C0779D">
      <w:pPr>
        <w:snapToGrid w:val="0"/>
        <w:spacing w:line="360" w:lineRule="auto"/>
        <w:contextualSpacing/>
        <w:jc w:val="both"/>
        <w:rPr>
          <w:rFonts w:ascii="Times New Roman" w:hAnsi="Times New Roman" w:cs="Times New Roman"/>
          <w:b/>
          <w:color w:val="000000" w:themeColor="text1"/>
          <w:sz w:val="24"/>
          <w:szCs w:val="24"/>
        </w:rPr>
      </w:pPr>
    </w:p>
    <w:p w14:paraId="3391ED66" w14:textId="77777777" w:rsidR="00BF6B19" w:rsidRPr="00AE0FBE" w:rsidRDefault="00BF6B19" w:rsidP="00C0779D">
      <w:pPr>
        <w:snapToGrid w:val="0"/>
        <w:spacing w:line="360" w:lineRule="auto"/>
        <w:contextualSpacing/>
        <w:jc w:val="both"/>
        <w:rPr>
          <w:rFonts w:ascii="Times New Roman" w:hAnsi="Times New Roman" w:cs="Times New Roman"/>
          <w:b/>
          <w:color w:val="000000" w:themeColor="text1"/>
          <w:sz w:val="24"/>
          <w:szCs w:val="24"/>
        </w:rPr>
      </w:pPr>
    </w:p>
    <w:p w14:paraId="004D444A" w14:textId="77777777" w:rsidR="00BF6B19" w:rsidRPr="00AE0FBE" w:rsidRDefault="00BF6B19" w:rsidP="00C0779D">
      <w:pPr>
        <w:snapToGrid w:val="0"/>
        <w:spacing w:line="360" w:lineRule="auto"/>
        <w:contextualSpacing/>
        <w:jc w:val="both"/>
        <w:rPr>
          <w:rFonts w:ascii="Times New Roman" w:hAnsi="Times New Roman" w:cs="Times New Roman"/>
          <w:b/>
          <w:color w:val="000000" w:themeColor="text1"/>
          <w:sz w:val="24"/>
          <w:szCs w:val="24"/>
        </w:rPr>
      </w:pPr>
    </w:p>
    <w:p w14:paraId="2F418361" w14:textId="77777777" w:rsidR="00BF6B19" w:rsidRPr="00AE0FBE" w:rsidRDefault="00BF6B19" w:rsidP="00C0779D">
      <w:pPr>
        <w:snapToGrid w:val="0"/>
        <w:spacing w:line="360" w:lineRule="auto"/>
        <w:contextualSpacing/>
        <w:jc w:val="both"/>
        <w:rPr>
          <w:rFonts w:ascii="Times New Roman" w:hAnsi="Times New Roman" w:cs="Times New Roman"/>
          <w:b/>
          <w:color w:val="000000" w:themeColor="text1"/>
          <w:sz w:val="24"/>
          <w:szCs w:val="24"/>
        </w:rPr>
      </w:pPr>
    </w:p>
    <w:p w14:paraId="7F59F86D" w14:textId="77777777" w:rsidR="00C0779D" w:rsidRPr="00AE0FBE" w:rsidRDefault="00C0779D" w:rsidP="00C0779D">
      <w:pPr>
        <w:spacing w:line="360" w:lineRule="auto"/>
        <w:jc w:val="both"/>
        <w:rPr>
          <w:rFonts w:ascii="Times New Roman" w:hAnsi="Times New Roman" w:cs="Times New Roman"/>
          <w:color w:val="000000" w:themeColor="text1"/>
          <w:sz w:val="24"/>
          <w:szCs w:val="24"/>
        </w:rPr>
      </w:pPr>
      <w:r w:rsidRPr="00AE0FBE">
        <w:rPr>
          <w:rFonts w:ascii="Times New Roman" w:hAnsi="Times New Roman" w:cs="Times New Roman"/>
          <w:b/>
          <w:color w:val="000000" w:themeColor="text1"/>
          <w:sz w:val="24"/>
          <w:szCs w:val="24"/>
        </w:rPr>
        <w:lastRenderedPageBreak/>
        <w:t>Supplementary Table 1</w:t>
      </w:r>
      <w:r w:rsidRPr="00AE0FBE">
        <w:rPr>
          <w:rFonts w:ascii="Times New Roman" w:hAnsi="Times New Roman" w:cs="Times New Roman"/>
          <w:b/>
          <w:bCs/>
          <w:color w:val="000000" w:themeColor="text1"/>
          <w:sz w:val="24"/>
          <w:szCs w:val="24"/>
        </w:rPr>
        <w:t xml:space="preserve">. Primers used in this study. </w:t>
      </w:r>
    </w:p>
    <w:tbl>
      <w:tblPr>
        <w:tblStyle w:val="TableGrid"/>
        <w:tblpPr w:leftFromText="180" w:rightFromText="180" w:vertAnchor="text" w:horzAnchor="margin" w:tblpY="1"/>
        <w:tblW w:w="9880" w:type="dxa"/>
        <w:tblLayout w:type="fixed"/>
        <w:tblLook w:val="04A0" w:firstRow="1" w:lastRow="0" w:firstColumn="1" w:lastColumn="0" w:noHBand="0" w:noVBand="1"/>
      </w:tblPr>
      <w:tblGrid>
        <w:gridCol w:w="2677"/>
        <w:gridCol w:w="7203"/>
      </w:tblGrid>
      <w:tr w:rsidR="00AE0FBE" w:rsidRPr="00AE0FBE" w14:paraId="190B448A" w14:textId="77777777" w:rsidTr="0031714C">
        <w:trPr>
          <w:trHeight w:val="331"/>
        </w:trPr>
        <w:tc>
          <w:tcPr>
            <w:tcW w:w="2677" w:type="dxa"/>
          </w:tcPr>
          <w:p w14:paraId="399C742B" w14:textId="77777777" w:rsidR="00C0779D" w:rsidRPr="00AE0FBE" w:rsidRDefault="00C0779D" w:rsidP="0031714C">
            <w:pPr>
              <w:spacing w:line="360" w:lineRule="auto"/>
              <w:jc w:val="center"/>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rPr>
              <w:t>Primer</w:t>
            </w:r>
          </w:p>
        </w:tc>
        <w:tc>
          <w:tcPr>
            <w:tcW w:w="7203" w:type="dxa"/>
          </w:tcPr>
          <w:p w14:paraId="42217827" w14:textId="77777777" w:rsidR="00C0779D" w:rsidRPr="00AE0FBE" w:rsidRDefault="00C0779D" w:rsidP="0031714C">
            <w:pPr>
              <w:spacing w:line="360" w:lineRule="auto"/>
              <w:jc w:val="center"/>
              <w:rPr>
                <w:rFonts w:ascii="Times New Roman" w:hAnsi="Times New Roman" w:cs="Times New Roman"/>
                <w:b/>
                <w:color w:val="000000" w:themeColor="text1"/>
                <w:sz w:val="24"/>
                <w:szCs w:val="24"/>
              </w:rPr>
            </w:pPr>
            <w:r w:rsidRPr="00AE0FBE">
              <w:rPr>
                <w:rFonts w:ascii="Times New Roman" w:hAnsi="Times New Roman" w:cs="Times New Roman"/>
                <w:b/>
                <w:color w:val="000000" w:themeColor="text1"/>
                <w:sz w:val="24"/>
                <w:szCs w:val="24"/>
              </w:rPr>
              <w:t>Sequences</w:t>
            </w:r>
          </w:p>
        </w:tc>
      </w:tr>
      <w:tr w:rsidR="00AE0FBE" w:rsidRPr="00AE0FBE" w14:paraId="4C1A5ED6" w14:textId="77777777" w:rsidTr="0031714C">
        <w:trPr>
          <w:trHeight w:val="331"/>
        </w:trPr>
        <w:tc>
          <w:tcPr>
            <w:tcW w:w="2677" w:type="dxa"/>
          </w:tcPr>
          <w:p w14:paraId="605129D6" w14:textId="77777777" w:rsidR="00C0779D" w:rsidRPr="00AE0FBE" w:rsidRDefault="00C0779D" w:rsidP="0031714C">
            <w:pPr>
              <w:pStyle w:val="ListParagraph"/>
              <w:numPr>
                <w:ilvl w:val="0"/>
                <w:numId w:val="1"/>
              </w:numPr>
              <w:spacing w:line="360" w:lineRule="auto"/>
              <w:jc w:val="both"/>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XmaI-2L-EK-F</w:t>
            </w:r>
          </w:p>
        </w:tc>
        <w:tc>
          <w:tcPr>
            <w:tcW w:w="7203" w:type="dxa"/>
          </w:tcPr>
          <w:p w14:paraId="24BEF06D" w14:textId="77777777" w:rsidR="00C0779D" w:rsidRPr="00AE0FBE" w:rsidRDefault="00C0779D" w:rsidP="0031714C">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TCCCCCCGGGGGGGCGGCGGCTCCGGCGGCGGCTCCGACGACGATGACAAG</w:t>
            </w:r>
          </w:p>
        </w:tc>
      </w:tr>
      <w:tr w:rsidR="00AE0FBE" w:rsidRPr="00AE0FBE" w14:paraId="4F3B8E2F" w14:textId="77777777" w:rsidTr="0031714C">
        <w:trPr>
          <w:trHeight w:val="331"/>
        </w:trPr>
        <w:tc>
          <w:tcPr>
            <w:tcW w:w="2677" w:type="dxa"/>
          </w:tcPr>
          <w:p w14:paraId="2AB51E65" w14:textId="77777777" w:rsidR="00C0779D" w:rsidRPr="00AE0FBE" w:rsidRDefault="00C0779D" w:rsidP="0031714C">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AE0FBE">
              <w:rPr>
                <w:rFonts w:ascii="Times New Roman" w:hAnsi="Times New Roman" w:cs="Times New Roman"/>
                <w:color w:val="000000" w:themeColor="text1"/>
                <w:sz w:val="24"/>
                <w:szCs w:val="24"/>
              </w:rPr>
              <w:t>XhoI</w:t>
            </w:r>
            <w:proofErr w:type="spellEnd"/>
            <w:r w:rsidRPr="00AE0FBE">
              <w:rPr>
                <w:rFonts w:ascii="Times New Roman" w:hAnsi="Times New Roman" w:cs="Times New Roman"/>
                <w:color w:val="000000" w:themeColor="text1"/>
                <w:sz w:val="24"/>
                <w:szCs w:val="24"/>
              </w:rPr>
              <w:t>-HDEL-R</w:t>
            </w:r>
          </w:p>
        </w:tc>
        <w:tc>
          <w:tcPr>
            <w:tcW w:w="7203" w:type="dxa"/>
          </w:tcPr>
          <w:p w14:paraId="015BDCB1" w14:textId="77777777" w:rsidR="00C0779D" w:rsidRPr="00AE0FBE" w:rsidRDefault="00C0779D" w:rsidP="0031714C">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CCGCTCGAGCTAGAGCTCATCGTGCGATGGCGGAGGTGCCCC</w:t>
            </w:r>
          </w:p>
          <w:p w14:paraId="3C2E172B" w14:textId="77777777" w:rsidR="00C0779D" w:rsidRPr="00AE0FBE" w:rsidRDefault="00C0779D" w:rsidP="0031714C">
            <w:pPr>
              <w:spacing w:line="360" w:lineRule="auto"/>
              <w:rPr>
                <w:rFonts w:ascii="Times New Roman" w:hAnsi="Times New Roman" w:cs="Times New Roman"/>
                <w:color w:val="000000" w:themeColor="text1"/>
                <w:sz w:val="24"/>
                <w:szCs w:val="24"/>
              </w:rPr>
            </w:pPr>
          </w:p>
        </w:tc>
      </w:tr>
      <w:tr w:rsidR="00AE0FBE" w:rsidRPr="00AE0FBE" w14:paraId="7325737A" w14:textId="77777777" w:rsidTr="0031714C">
        <w:trPr>
          <w:trHeight w:val="331"/>
        </w:trPr>
        <w:tc>
          <w:tcPr>
            <w:tcW w:w="2677" w:type="dxa"/>
          </w:tcPr>
          <w:p w14:paraId="3ACA83E8" w14:textId="77777777" w:rsidR="00C0779D" w:rsidRPr="00AE0FBE" w:rsidRDefault="00C0779D" w:rsidP="0031714C">
            <w:pPr>
              <w:pStyle w:val="ListParagraph"/>
              <w:numPr>
                <w:ilvl w:val="0"/>
                <w:numId w:val="1"/>
              </w:numPr>
              <w:spacing w:line="360" w:lineRule="auto"/>
              <w:jc w:val="both"/>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 xml:space="preserve">Exdn-4 </w:t>
            </w:r>
            <w:proofErr w:type="spellStart"/>
            <w:r w:rsidRPr="00AE0FBE">
              <w:rPr>
                <w:rFonts w:ascii="Times New Roman" w:hAnsi="Times New Roman" w:cs="Times New Roman"/>
                <w:color w:val="000000" w:themeColor="text1"/>
                <w:sz w:val="24"/>
                <w:szCs w:val="24"/>
              </w:rPr>
              <w:t>qRT</w:t>
            </w:r>
            <w:proofErr w:type="spellEnd"/>
            <w:r w:rsidRPr="00AE0FBE">
              <w:rPr>
                <w:rFonts w:ascii="Times New Roman" w:hAnsi="Times New Roman" w:cs="Times New Roman"/>
                <w:color w:val="000000" w:themeColor="text1"/>
                <w:sz w:val="24"/>
                <w:szCs w:val="24"/>
              </w:rPr>
              <w:t>-F</w:t>
            </w:r>
          </w:p>
        </w:tc>
        <w:tc>
          <w:tcPr>
            <w:tcW w:w="7203" w:type="dxa"/>
          </w:tcPr>
          <w:p w14:paraId="0633252A" w14:textId="77777777" w:rsidR="00C0779D" w:rsidRPr="00AE0FBE" w:rsidRDefault="00C0779D" w:rsidP="0031714C">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GCATGGTGAAGGAACATTTACCAGTGACTTG</w:t>
            </w:r>
          </w:p>
        </w:tc>
      </w:tr>
      <w:tr w:rsidR="00AE0FBE" w:rsidRPr="00AE0FBE" w14:paraId="620EF47C" w14:textId="77777777" w:rsidTr="0031714C">
        <w:trPr>
          <w:trHeight w:val="331"/>
        </w:trPr>
        <w:tc>
          <w:tcPr>
            <w:tcW w:w="2677" w:type="dxa"/>
          </w:tcPr>
          <w:p w14:paraId="7ECC0A80" w14:textId="77777777" w:rsidR="00C0779D" w:rsidRPr="00AE0FBE" w:rsidRDefault="00C0779D" w:rsidP="0031714C">
            <w:pPr>
              <w:pStyle w:val="ListParagraph"/>
              <w:numPr>
                <w:ilvl w:val="0"/>
                <w:numId w:val="1"/>
              </w:numPr>
              <w:spacing w:line="360" w:lineRule="auto"/>
              <w:jc w:val="both"/>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 xml:space="preserve">Exdn-4 </w:t>
            </w:r>
            <w:proofErr w:type="spellStart"/>
            <w:r w:rsidRPr="00AE0FBE">
              <w:rPr>
                <w:rFonts w:ascii="Times New Roman" w:hAnsi="Times New Roman" w:cs="Times New Roman"/>
                <w:color w:val="000000" w:themeColor="text1"/>
                <w:sz w:val="24"/>
                <w:szCs w:val="24"/>
              </w:rPr>
              <w:t>qRT</w:t>
            </w:r>
            <w:proofErr w:type="spellEnd"/>
            <w:r w:rsidRPr="00AE0FBE">
              <w:rPr>
                <w:rFonts w:ascii="Times New Roman" w:hAnsi="Times New Roman" w:cs="Times New Roman"/>
                <w:color w:val="000000" w:themeColor="text1"/>
                <w:sz w:val="24"/>
                <w:szCs w:val="24"/>
              </w:rPr>
              <w:t>-R</w:t>
            </w:r>
          </w:p>
        </w:tc>
        <w:tc>
          <w:tcPr>
            <w:tcW w:w="7203" w:type="dxa"/>
          </w:tcPr>
          <w:p w14:paraId="74BBC203" w14:textId="77777777" w:rsidR="00C0779D" w:rsidRPr="00AE0FBE" w:rsidRDefault="00C0779D" w:rsidP="0031714C">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GAGCTACGATGGCGGAGGTGCC</w:t>
            </w:r>
          </w:p>
        </w:tc>
      </w:tr>
      <w:tr w:rsidR="00AE0FBE" w:rsidRPr="00AE0FBE" w14:paraId="2D8FF393" w14:textId="77777777" w:rsidTr="0031714C">
        <w:trPr>
          <w:trHeight w:val="331"/>
        </w:trPr>
        <w:tc>
          <w:tcPr>
            <w:tcW w:w="2677" w:type="dxa"/>
          </w:tcPr>
          <w:p w14:paraId="72C61B93" w14:textId="77777777" w:rsidR="00C0779D" w:rsidRPr="00AE0FBE" w:rsidRDefault="00C0779D" w:rsidP="0031714C">
            <w:pPr>
              <w:pStyle w:val="ListParagraph"/>
              <w:numPr>
                <w:ilvl w:val="0"/>
                <w:numId w:val="1"/>
              </w:numPr>
              <w:spacing w:line="360" w:lineRule="auto"/>
              <w:jc w:val="both"/>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 xml:space="preserve">ACT </w:t>
            </w:r>
            <w:proofErr w:type="spellStart"/>
            <w:r w:rsidRPr="00AE0FBE">
              <w:rPr>
                <w:rFonts w:ascii="Times New Roman" w:hAnsi="Times New Roman" w:cs="Times New Roman"/>
                <w:color w:val="000000" w:themeColor="text1"/>
                <w:sz w:val="24"/>
                <w:szCs w:val="24"/>
              </w:rPr>
              <w:t>qRT</w:t>
            </w:r>
            <w:proofErr w:type="spellEnd"/>
            <w:r w:rsidRPr="00AE0FBE">
              <w:rPr>
                <w:rFonts w:ascii="Times New Roman" w:hAnsi="Times New Roman" w:cs="Times New Roman"/>
                <w:color w:val="000000" w:themeColor="text1"/>
                <w:sz w:val="24"/>
                <w:szCs w:val="24"/>
              </w:rPr>
              <w:t>-F</w:t>
            </w:r>
          </w:p>
        </w:tc>
        <w:tc>
          <w:tcPr>
            <w:tcW w:w="7203" w:type="dxa"/>
          </w:tcPr>
          <w:p w14:paraId="351CD123" w14:textId="77777777" w:rsidR="00C0779D" w:rsidRPr="00AE0FBE" w:rsidRDefault="00C0779D" w:rsidP="0031714C">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ATGGAAACATTGTGCTCAGTG</w:t>
            </w:r>
          </w:p>
        </w:tc>
      </w:tr>
      <w:tr w:rsidR="00AE0FBE" w:rsidRPr="00AE0FBE" w14:paraId="62D316B5" w14:textId="77777777" w:rsidTr="0031714C">
        <w:trPr>
          <w:trHeight w:val="331"/>
        </w:trPr>
        <w:tc>
          <w:tcPr>
            <w:tcW w:w="2677" w:type="dxa"/>
          </w:tcPr>
          <w:p w14:paraId="0680094D" w14:textId="77777777" w:rsidR="00C0779D" w:rsidRPr="00AE0FBE" w:rsidRDefault="00C0779D" w:rsidP="0031714C">
            <w:pPr>
              <w:pStyle w:val="ListParagraph"/>
              <w:numPr>
                <w:ilvl w:val="0"/>
                <w:numId w:val="1"/>
              </w:numPr>
              <w:spacing w:line="360" w:lineRule="auto"/>
              <w:jc w:val="both"/>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 xml:space="preserve">ACT </w:t>
            </w:r>
            <w:proofErr w:type="spellStart"/>
            <w:r w:rsidRPr="00AE0FBE">
              <w:rPr>
                <w:rFonts w:ascii="Times New Roman" w:hAnsi="Times New Roman" w:cs="Times New Roman"/>
                <w:color w:val="000000" w:themeColor="text1"/>
                <w:sz w:val="24"/>
                <w:szCs w:val="24"/>
              </w:rPr>
              <w:t>qRT</w:t>
            </w:r>
            <w:proofErr w:type="spellEnd"/>
            <w:r w:rsidRPr="00AE0FBE">
              <w:rPr>
                <w:rFonts w:ascii="Times New Roman" w:hAnsi="Times New Roman" w:cs="Times New Roman"/>
                <w:color w:val="000000" w:themeColor="text1"/>
                <w:sz w:val="24"/>
                <w:szCs w:val="24"/>
              </w:rPr>
              <w:t>-R</w:t>
            </w:r>
          </w:p>
        </w:tc>
        <w:tc>
          <w:tcPr>
            <w:tcW w:w="7203" w:type="dxa"/>
          </w:tcPr>
          <w:p w14:paraId="78F1799B" w14:textId="77777777" w:rsidR="00C0779D" w:rsidRPr="00AE0FBE" w:rsidRDefault="00C0779D" w:rsidP="0031714C">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GGTGCTGAGAGAAGCCAAG</w:t>
            </w:r>
            <w:r w:rsidRPr="00AE0FBE">
              <w:rPr>
                <w:rFonts w:ascii="Times New Roman" w:hAnsi="Times New Roman"/>
                <w:caps/>
                <w:color w:val="000000" w:themeColor="text1"/>
                <w:sz w:val="24"/>
                <w:szCs w:val="32"/>
              </w:rPr>
              <w:t xml:space="preserve">   </w:t>
            </w:r>
          </w:p>
        </w:tc>
      </w:tr>
    </w:tbl>
    <w:p w14:paraId="571B1111" w14:textId="77777777" w:rsidR="00C0779D" w:rsidRPr="00AE0FBE" w:rsidRDefault="00C0779D" w:rsidP="00C0779D">
      <w:pPr>
        <w:rPr>
          <w:rFonts w:ascii="Times New Roman" w:hAnsi="Times New Roman" w:cs="Times New Roman"/>
          <w:b/>
          <w:bCs/>
          <w:color w:val="000000" w:themeColor="text1"/>
          <w:sz w:val="24"/>
          <w:szCs w:val="24"/>
        </w:rPr>
      </w:pPr>
    </w:p>
    <w:p w14:paraId="446AA7EB" w14:textId="77777777" w:rsidR="00C0779D" w:rsidRPr="00AE0FBE" w:rsidRDefault="00C0779D" w:rsidP="0047045F">
      <w:pPr>
        <w:spacing w:line="360" w:lineRule="auto"/>
        <w:rPr>
          <w:rFonts w:ascii="Times New Roman" w:hAnsi="Times New Roman" w:cs="Times New Roman"/>
          <w:b/>
          <w:bCs/>
          <w:color w:val="000000" w:themeColor="text1"/>
          <w:sz w:val="24"/>
          <w:szCs w:val="24"/>
        </w:rPr>
      </w:pPr>
      <w:r w:rsidRPr="00AE0FBE">
        <w:rPr>
          <w:rFonts w:ascii="Times New Roman" w:hAnsi="Times New Roman" w:cs="Times New Roman"/>
          <w:b/>
          <w:bCs/>
          <w:color w:val="000000" w:themeColor="text1"/>
          <w:sz w:val="24"/>
          <w:szCs w:val="24"/>
        </w:rPr>
        <w:t>Supplementary Table 2. Comparison of purification system used in this study</w:t>
      </w:r>
    </w:p>
    <w:tbl>
      <w:tblPr>
        <w:tblStyle w:val="TableGrid"/>
        <w:tblW w:w="0" w:type="auto"/>
        <w:tblLook w:val="04A0" w:firstRow="1" w:lastRow="0" w:firstColumn="1" w:lastColumn="0" w:noHBand="0" w:noVBand="1"/>
      </w:tblPr>
      <w:tblGrid>
        <w:gridCol w:w="3116"/>
        <w:gridCol w:w="2549"/>
        <w:gridCol w:w="3685"/>
      </w:tblGrid>
      <w:tr w:rsidR="00AE0FBE" w:rsidRPr="00AE0FBE" w14:paraId="5847A8E9" w14:textId="77777777" w:rsidTr="0031714C">
        <w:tc>
          <w:tcPr>
            <w:tcW w:w="3116" w:type="dxa"/>
          </w:tcPr>
          <w:p w14:paraId="4AB8CE0B"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Purification method</w:t>
            </w:r>
          </w:p>
        </w:tc>
        <w:tc>
          <w:tcPr>
            <w:tcW w:w="2549" w:type="dxa"/>
          </w:tcPr>
          <w:p w14:paraId="2EC55683" w14:textId="77777777" w:rsidR="00C0779D" w:rsidRPr="00AE0FBE" w:rsidRDefault="00C0779D" w:rsidP="0047045F">
            <w:pPr>
              <w:spacing w:line="360" w:lineRule="auto"/>
              <w:rPr>
                <w:rFonts w:ascii="Times New Roman" w:hAnsi="Times New Roman" w:cs="Times New Roman"/>
                <w:b/>
                <w:bCs/>
                <w:color w:val="000000" w:themeColor="text1"/>
                <w:sz w:val="24"/>
                <w:szCs w:val="24"/>
              </w:rPr>
            </w:pPr>
            <w:r w:rsidRPr="00AE0FBE">
              <w:rPr>
                <w:rFonts w:ascii="Times New Roman" w:hAnsi="Times New Roman" w:cs="Times New Roman"/>
                <w:b/>
                <w:bCs/>
                <w:color w:val="000000" w:themeColor="text1"/>
                <w:sz w:val="24"/>
                <w:szCs w:val="24"/>
              </w:rPr>
              <w:t>Ni</w:t>
            </w:r>
            <w:r w:rsidRPr="00AE0FBE">
              <w:rPr>
                <w:rFonts w:ascii="Times New Roman" w:hAnsi="Times New Roman" w:cs="Times New Roman"/>
                <w:b/>
                <w:bCs/>
                <w:color w:val="000000" w:themeColor="text1"/>
                <w:sz w:val="24"/>
                <w:szCs w:val="24"/>
                <w:vertAlign w:val="superscript"/>
              </w:rPr>
              <w:t>2+</w:t>
            </w:r>
            <w:r w:rsidRPr="00AE0FBE">
              <w:rPr>
                <w:rFonts w:ascii="Times New Roman" w:hAnsi="Times New Roman" w:cs="Times New Roman"/>
                <w:b/>
                <w:bCs/>
                <w:color w:val="000000" w:themeColor="text1"/>
                <w:sz w:val="24"/>
                <w:szCs w:val="24"/>
              </w:rPr>
              <w:t>-NTA</w:t>
            </w:r>
          </w:p>
        </w:tc>
        <w:tc>
          <w:tcPr>
            <w:tcW w:w="3685" w:type="dxa"/>
          </w:tcPr>
          <w:p w14:paraId="6394A340" w14:textId="77777777" w:rsidR="00C0779D" w:rsidRPr="00AE0FBE" w:rsidRDefault="00C0779D" w:rsidP="0047045F">
            <w:pPr>
              <w:spacing w:line="360" w:lineRule="auto"/>
              <w:rPr>
                <w:rFonts w:ascii="Times New Roman" w:hAnsi="Times New Roman" w:cs="Times New Roman"/>
                <w:b/>
                <w:bCs/>
                <w:color w:val="000000" w:themeColor="text1"/>
                <w:sz w:val="24"/>
                <w:szCs w:val="24"/>
              </w:rPr>
            </w:pPr>
            <w:r w:rsidRPr="00AE0FBE">
              <w:rPr>
                <w:rFonts w:ascii="Times New Roman" w:hAnsi="Times New Roman" w:cs="Times New Roman"/>
                <w:b/>
                <w:bCs/>
                <w:color w:val="000000" w:themeColor="text1"/>
                <w:sz w:val="24"/>
                <w:szCs w:val="24"/>
              </w:rPr>
              <w:t>MCC (Microcrystalline cellulose)</w:t>
            </w:r>
          </w:p>
        </w:tc>
      </w:tr>
      <w:tr w:rsidR="00AE0FBE" w:rsidRPr="00AE0FBE" w14:paraId="06BF0B8A" w14:textId="77777777" w:rsidTr="0031714C">
        <w:tc>
          <w:tcPr>
            <w:tcW w:w="3116" w:type="dxa"/>
          </w:tcPr>
          <w:p w14:paraId="5027EA9B"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Protein yield (final recovery)</w:t>
            </w:r>
          </w:p>
        </w:tc>
        <w:tc>
          <w:tcPr>
            <w:tcW w:w="2549" w:type="dxa"/>
          </w:tcPr>
          <w:p w14:paraId="26600EBB" w14:textId="77777777" w:rsidR="00C0779D" w:rsidRPr="00AE0FBE" w:rsidRDefault="007B54F1"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45.50 µg/g fresh biomass</w:t>
            </w:r>
            <w:r w:rsidR="00C0779D" w:rsidRPr="00AE0FBE">
              <w:rPr>
                <w:rFonts w:ascii="Times New Roman" w:hAnsi="Times New Roman" w:cs="Times New Roman"/>
                <w:color w:val="000000" w:themeColor="text1"/>
                <w:sz w:val="24"/>
                <w:szCs w:val="24"/>
              </w:rPr>
              <w:t xml:space="preserve"> leaf</w:t>
            </w:r>
          </w:p>
        </w:tc>
        <w:tc>
          <w:tcPr>
            <w:tcW w:w="3685" w:type="dxa"/>
          </w:tcPr>
          <w:p w14:paraId="4E21EE47" w14:textId="77777777" w:rsidR="00C0779D" w:rsidRPr="00AE0FBE" w:rsidRDefault="007B54F1"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50 µg/g fresh biomass</w:t>
            </w:r>
            <w:r w:rsidR="00C0779D" w:rsidRPr="00AE0FBE">
              <w:rPr>
                <w:rFonts w:ascii="Times New Roman" w:hAnsi="Times New Roman" w:cs="Times New Roman"/>
                <w:color w:val="000000" w:themeColor="text1"/>
                <w:sz w:val="24"/>
                <w:szCs w:val="24"/>
              </w:rPr>
              <w:t xml:space="preserve"> leaf</w:t>
            </w:r>
          </w:p>
        </w:tc>
      </w:tr>
      <w:tr w:rsidR="00AE0FBE" w:rsidRPr="00AE0FBE" w14:paraId="2DEBC2BE" w14:textId="77777777" w:rsidTr="0031714C">
        <w:tc>
          <w:tcPr>
            <w:tcW w:w="3116" w:type="dxa"/>
          </w:tcPr>
          <w:p w14:paraId="6A2A5644"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Purification time (hour)</w:t>
            </w:r>
          </w:p>
        </w:tc>
        <w:tc>
          <w:tcPr>
            <w:tcW w:w="2549" w:type="dxa"/>
          </w:tcPr>
          <w:p w14:paraId="753C6430"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 xml:space="preserve">7-8 </w:t>
            </w:r>
          </w:p>
        </w:tc>
        <w:tc>
          <w:tcPr>
            <w:tcW w:w="3685" w:type="dxa"/>
          </w:tcPr>
          <w:p w14:paraId="28DC7E73"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3-4</w:t>
            </w:r>
          </w:p>
        </w:tc>
      </w:tr>
      <w:tr w:rsidR="00AE0FBE" w:rsidRPr="00AE0FBE" w14:paraId="7D67DE2E" w14:textId="77777777" w:rsidTr="0031714C">
        <w:tc>
          <w:tcPr>
            <w:tcW w:w="3116" w:type="dxa"/>
          </w:tcPr>
          <w:p w14:paraId="489AB902"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Column used</w:t>
            </w:r>
          </w:p>
        </w:tc>
        <w:tc>
          <w:tcPr>
            <w:tcW w:w="2549" w:type="dxa"/>
          </w:tcPr>
          <w:p w14:paraId="72B84E3A"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Yes</w:t>
            </w:r>
          </w:p>
        </w:tc>
        <w:tc>
          <w:tcPr>
            <w:tcW w:w="3685" w:type="dxa"/>
          </w:tcPr>
          <w:p w14:paraId="239DF25F"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No needed</w:t>
            </w:r>
          </w:p>
        </w:tc>
      </w:tr>
      <w:tr w:rsidR="00AE0FBE" w:rsidRPr="00AE0FBE" w14:paraId="10AE01B2" w14:textId="77777777" w:rsidTr="0031714C">
        <w:tc>
          <w:tcPr>
            <w:tcW w:w="3116" w:type="dxa"/>
          </w:tcPr>
          <w:p w14:paraId="14C38958"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Purification strategy (binding)</w:t>
            </w:r>
          </w:p>
        </w:tc>
        <w:tc>
          <w:tcPr>
            <w:tcW w:w="2549" w:type="dxa"/>
          </w:tcPr>
          <w:p w14:paraId="2C78A78C"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Column binding</w:t>
            </w:r>
          </w:p>
        </w:tc>
        <w:tc>
          <w:tcPr>
            <w:tcW w:w="3685" w:type="dxa"/>
          </w:tcPr>
          <w:p w14:paraId="2BC070A4"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 xml:space="preserve">Batch binding </w:t>
            </w:r>
          </w:p>
        </w:tc>
      </w:tr>
      <w:tr w:rsidR="00AE0FBE" w:rsidRPr="00AE0FBE" w14:paraId="22BBF966" w14:textId="77777777" w:rsidTr="0031714C">
        <w:tc>
          <w:tcPr>
            <w:tcW w:w="3116" w:type="dxa"/>
          </w:tcPr>
          <w:p w14:paraId="7E83D364"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Resin (cost)</w:t>
            </w:r>
          </w:p>
        </w:tc>
        <w:tc>
          <w:tcPr>
            <w:tcW w:w="2549" w:type="dxa"/>
          </w:tcPr>
          <w:p w14:paraId="22519958"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Expensive</w:t>
            </w:r>
          </w:p>
        </w:tc>
        <w:tc>
          <w:tcPr>
            <w:tcW w:w="3685" w:type="dxa"/>
          </w:tcPr>
          <w:p w14:paraId="2F747BBE"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Inexpensive</w:t>
            </w:r>
          </w:p>
        </w:tc>
      </w:tr>
      <w:tr w:rsidR="00AE0FBE" w:rsidRPr="00AE0FBE" w14:paraId="15B2AE81" w14:textId="77777777" w:rsidTr="0031714C">
        <w:tc>
          <w:tcPr>
            <w:tcW w:w="3116" w:type="dxa"/>
          </w:tcPr>
          <w:p w14:paraId="205B7B93"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Affinity tag</w:t>
            </w:r>
          </w:p>
        </w:tc>
        <w:tc>
          <w:tcPr>
            <w:tcW w:w="2549" w:type="dxa"/>
          </w:tcPr>
          <w:p w14:paraId="70A06EBF"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His tag</w:t>
            </w:r>
          </w:p>
        </w:tc>
        <w:tc>
          <w:tcPr>
            <w:tcW w:w="3685" w:type="dxa"/>
          </w:tcPr>
          <w:p w14:paraId="55C58601" w14:textId="77777777" w:rsidR="00C0779D" w:rsidRPr="00AE0FBE" w:rsidRDefault="00C0779D" w:rsidP="0047045F">
            <w:pPr>
              <w:spacing w:line="360" w:lineRule="auto"/>
              <w:rPr>
                <w:rFonts w:ascii="Times New Roman" w:hAnsi="Times New Roman" w:cs="Times New Roman"/>
                <w:color w:val="000000" w:themeColor="text1"/>
                <w:sz w:val="24"/>
                <w:szCs w:val="24"/>
              </w:rPr>
            </w:pPr>
            <w:r w:rsidRPr="00AE0FBE">
              <w:rPr>
                <w:rFonts w:ascii="Times New Roman" w:hAnsi="Times New Roman" w:cs="Times New Roman"/>
                <w:color w:val="000000" w:themeColor="text1"/>
                <w:sz w:val="24"/>
                <w:szCs w:val="24"/>
              </w:rPr>
              <w:t>CBD1 (Cellulose binding domain)</w:t>
            </w:r>
          </w:p>
        </w:tc>
      </w:tr>
    </w:tbl>
    <w:p w14:paraId="02DD520D" w14:textId="77777777" w:rsidR="00C0779D" w:rsidRPr="00AE0FBE" w:rsidRDefault="00C0779D" w:rsidP="00C0779D">
      <w:pPr>
        <w:spacing w:before="100" w:beforeAutospacing="1" w:after="100" w:afterAutospacing="1" w:line="360" w:lineRule="auto"/>
        <w:rPr>
          <w:rFonts w:ascii="Times New Roman" w:eastAsia="Times New Roman" w:hAnsi="Times New Roman" w:cs="Times New Roman"/>
          <w:b/>
          <w:color w:val="000000" w:themeColor="text1"/>
          <w:sz w:val="28"/>
          <w:szCs w:val="28"/>
        </w:rPr>
      </w:pPr>
      <w:r w:rsidRPr="00AE0FBE">
        <w:rPr>
          <w:rFonts w:ascii="Times New Roman" w:eastAsia="Times New Roman" w:hAnsi="Times New Roman" w:cs="Times New Roman"/>
          <w:b/>
          <w:color w:val="000000" w:themeColor="text1"/>
          <w:sz w:val="28"/>
          <w:szCs w:val="28"/>
        </w:rPr>
        <w:t>References</w:t>
      </w:r>
    </w:p>
    <w:p w14:paraId="7FA15F43" w14:textId="77777777" w:rsidR="00C0779D" w:rsidRPr="00AE0FBE" w:rsidRDefault="00C0779D" w:rsidP="00C0779D">
      <w:pPr>
        <w:spacing w:before="100" w:beforeAutospacing="1" w:after="100" w:afterAutospacing="1" w:line="360" w:lineRule="auto"/>
        <w:ind w:left="480" w:hanging="480"/>
        <w:rPr>
          <w:rFonts w:ascii="Times New Roman" w:eastAsia="Times New Roman" w:hAnsi="Times New Roman" w:cs="Times New Roman"/>
          <w:color w:val="000000" w:themeColor="text1"/>
          <w:sz w:val="24"/>
          <w:szCs w:val="24"/>
        </w:rPr>
      </w:pPr>
      <w:r w:rsidRPr="00AE0FBE">
        <w:rPr>
          <w:rFonts w:ascii="Times New Roman" w:eastAsia="Times New Roman" w:hAnsi="Times New Roman" w:cs="Times New Roman"/>
          <w:color w:val="000000" w:themeColor="text1"/>
          <w:sz w:val="24"/>
          <w:szCs w:val="24"/>
          <w:lang w:val="de-DE"/>
        </w:rPr>
        <w:t xml:space="preserve">Livak, K. J., and Schmittgen, T. D. (2001). </w:t>
      </w:r>
      <w:r w:rsidRPr="00AE0FBE">
        <w:rPr>
          <w:rFonts w:ascii="Times New Roman" w:eastAsia="Times New Roman" w:hAnsi="Times New Roman" w:cs="Times New Roman"/>
          <w:color w:val="000000" w:themeColor="text1"/>
          <w:sz w:val="24"/>
          <w:szCs w:val="24"/>
        </w:rPr>
        <w:t>Analysis of relative gene expression data using real time quantitative PCR and the 2</w:t>
      </w:r>
      <w:r w:rsidRPr="00AE0FBE">
        <w:rPr>
          <w:rFonts w:ascii="Times New Roman" w:eastAsia="Times New Roman" w:hAnsi="Times New Roman" w:cs="Times New Roman"/>
          <w:color w:val="000000" w:themeColor="text1"/>
          <w:sz w:val="24"/>
          <w:szCs w:val="24"/>
          <w:vertAlign w:val="superscript"/>
        </w:rPr>
        <w:t>-ΔΔCT</w:t>
      </w:r>
      <w:r w:rsidRPr="00AE0FBE">
        <w:rPr>
          <w:rFonts w:ascii="Times New Roman" w:eastAsia="Times New Roman" w:hAnsi="Times New Roman" w:cs="Times New Roman"/>
          <w:color w:val="000000" w:themeColor="text1"/>
          <w:sz w:val="24"/>
          <w:szCs w:val="24"/>
        </w:rPr>
        <w:t xml:space="preserve"> method. </w:t>
      </w:r>
      <w:r w:rsidRPr="00AE0FBE">
        <w:rPr>
          <w:rFonts w:ascii="Times New Roman" w:eastAsia="Times New Roman" w:hAnsi="Times New Roman" w:cs="Times New Roman"/>
          <w:i/>
          <w:iCs/>
          <w:color w:val="000000" w:themeColor="text1"/>
          <w:sz w:val="24"/>
          <w:szCs w:val="24"/>
        </w:rPr>
        <w:t>Methods</w:t>
      </w:r>
      <w:r w:rsidRPr="00AE0FBE">
        <w:rPr>
          <w:rFonts w:ascii="Times New Roman" w:eastAsia="Times New Roman" w:hAnsi="Times New Roman" w:cs="Times New Roman"/>
          <w:color w:val="000000" w:themeColor="text1"/>
          <w:sz w:val="24"/>
          <w:szCs w:val="24"/>
        </w:rPr>
        <w:t xml:space="preserve"> 25, 402–408. doi:10.1006/meth.2001.1262.</w:t>
      </w:r>
    </w:p>
    <w:p w14:paraId="6CD0836D" w14:textId="77777777" w:rsidR="002F6214" w:rsidRPr="00AE0FBE" w:rsidRDefault="00C0779D">
      <w:pPr>
        <w:rPr>
          <w:color w:val="000000" w:themeColor="text1"/>
        </w:rPr>
      </w:pPr>
      <w:r w:rsidRPr="00AE0FBE">
        <w:rPr>
          <w:color w:val="000000" w:themeColor="text1"/>
        </w:rPr>
        <w:t xml:space="preserve"> </w:t>
      </w:r>
    </w:p>
    <w:sectPr w:rsidR="002F6214" w:rsidRPr="00AE0FB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DD7E5" w14:textId="77777777" w:rsidR="004B1393" w:rsidRDefault="004B1393">
      <w:pPr>
        <w:spacing w:after="0" w:line="240" w:lineRule="auto"/>
      </w:pPr>
      <w:r>
        <w:separator/>
      </w:r>
    </w:p>
  </w:endnote>
  <w:endnote w:type="continuationSeparator" w:id="0">
    <w:p w14:paraId="53B8B811" w14:textId="77777777" w:rsidR="004B1393" w:rsidRDefault="004B1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571560"/>
      <w:docPartObj>
        <w:docPartGallery w:val="Page Numbers (Bottom of Page)"/>
        <w:docPartUnique/>
      </w:docPartObj>
    </w:sdtPr>
    <w:sdtEndPr>
      <w:rPr>
        <w:noProof/>
      </w:rPr>
    </w:sdtEndPr>
    <w:sdtContent>
      <w:p w14:paraId="1C791353" w14:textId="77777777" w:rsidR="00A941D9" w:rsidRDefault="00B55A90">
        <w:pPr>
          <w:pStyle w:val="Footer"/>
          <w:jc w:val="center"/>
        </w:pPr>
        <w:r>
          <w:fldChar w:fldCharType="begin"/>
        </w:r>
        <w:r>
          <w:instrText xml:space="preserve"> PAGE   \* MERGEFORMAT </w:instrText>
        </w:r>
        <w:r>
          <w:fldChar w:fldCharType="separate"/>
        </w:r>
        <w:r w:rsidR="008D32AC">
          <w:rPr>
            <w:noProof/>
          </w:rPr>
          <w:t>7</w:t>
        </w:r>
        <w:r>
          <w:rPr>
            <w:noProof/>
          </w:rPr>
          <w:fldChar w:fldCharType="end"/>
        </w:r>
      </w:p>
    </w:sdtContent>
  </w:sdt>
  <w:p w14:paraId="6BE729F2" w14:textId="77777777" w:rsidR="00A941D9" w:rsidRDefault="00AE0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62BE9" w14:textId="77777777" w:rsidR="004B1393" w:rsidRDefault="004B1393">
      <w:pPr>
        <w:spacing w:after="0" w:line="240" w:lineRule="auto"/>
      </w:pPr>
      <w:r>
        <w:separator/>
      </w:r>
    </w:p>
  </w:footnote>
  <w:footnote w:type="continuationSeparator" w:id="0">
    <w:p w14:paraId="3EB2110C" w14:textId="77777777" w:rsidR="004B1393" w:rsidRDefault="004B1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7C07B5"/>
    <w:multiLevelType w:val="hybridMultilevel"/>
    <w:tmpl w:val="45145E3A"/>
    <w:lvl w:ilvl="0" w:tplc="37D6965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3888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79D"/>
    <w:rsid w:val="00061318"/>
    <w:rsid w:val="001607BB"/>
    <w:rsid w:val="00247C6D"/>
    <w:rsid w:val="002D6DE2"/>
    <w:rsid w:val="002E6C94"/>
    <w:rsid w:val="002F6214"/>
    <w:rsid w:val="0047045F"/>
    <w:rsid w:val="004B1393"/>
    <w:rsid w:val="00586976"/>
    <w:rsid w:val="006652F0"/>
    <w:rsid w:val="00743D2D"/>
    <w:rsid w:val="007B54F1"/>
    <w:rsid w:val="008D32AC"/>
    <w:rsid w:val="00956E02"/>
    <w:rsid w:val="00AE0FBE"/>
    <w:rsid w:val="00AE2E40"/>
    <w:rsid w:val="00B55A90"/>
    <w:rsid w:val="00BF6B19"/>
    <w:rsid w:val="00C0779D"/>
    <w:rsid w:val="00E369B2"/>
    <w:rsid w:val="00E62657"/>
    <w:rsid w:val="00EE5BA1"/>
    <w:rsid w:val="00F439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A6B61"/>
  <w15:chartTrackingRefBased/>
  <w15:docId w15:val="{5C4C0ECD-AF56-4C14-963A-BC3FF407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7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779D"/>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C0779D"/>
    <w:pPr>
      <w:ind w:left="720"/>
      <w:contextualSpacing/>
    </w:pPr>
    <w:rPr>
      <w:rFonts w:eastAsiaTheme="minorHAnsi"/>
      <w:lang w:eastAsia="en-US"/>
    </w:rPr>
  </w:style>
  <w:style w:type="table" w:styleId="TableGrid">
    <w:name w:val="Table Grid"/>
    <w:basedOn w:val="TableNormal"/>
    <w:uiPriority w:val="39"/>
    <w:rsid w:val="00C0779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07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79D"/>
  </w:style>
  <w:style w:type="character" w:styleId="Hyperlink">
    <w:name w:val="Hyperlink"/>
    <w:basedOn w:val="DefaultParagraphFont"/>
    <w:uiPriority w:val="99"/>
    <w:unhideWhenUsed/>
    <w:rsid w:val="00C0779D"/>
    <w:rPr>
      <w:color w:val="0000FF"/>
      <w:u w:val="single"/>
    </w:rPr>
  </w:style>
  <w:style w:type="character" w:styleId="Strong">
    <w:name w:val="Strong"/>
    <w:basedOn w:val="DefaultParagraphFont"/>
    <w:uiPriority w:val="22"/>
    <w:qFormat/>
    <w:rsid w:val="00C077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hhwang@postech.ac.kr"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Md.Abdur Razzak</dc:creator>
  <cp:keywords/>
  <dc:description/>
  <cp:lastModifiedBy>Laura Goodfellow</cp:lastModifiedBy>
  <cp:revision>2</cp:revision>
  <dcterms:created xsi:type="dcterms:W3CDTF">2022-12-05T15:25:00Z</dcterms:created>
  <dcterms:modified xsi:type="dcterms:W3CDTF">2022-12-05T15:25:00Z</dcterms:modified>
</cp:coreProperties>
</file>