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6587" w14:textId="1F0188B1" w:rsidR="0099018F" w:rsidRPr="00166450" w:rsidRDefault="0099018F" w:rsidP="00E40AAC">
      <w:pPr>
        <w:pStyle w:val="Tytu"/>
        <w:jc w:val="both"/>
        <w:rPr>
          <w:b w:val="0"/>
          <w:bCs/>
          <w:sz w:val="24"/>
          <w:szCs w:val="24"/>
          <w:lang w:val="en-GB"/>
        </w:rPr>
      </w:pPr>
      <w:r w:rsidRPr="00166450">
        <w:rPr>
          <w:bCs/>
          <w:sz w:val="24"/>
          <w:szCs w:val="24"/>
          <w:lang w:val="en-GB"/>
        </w:rPr>
        <w:t>Supplementary Table S1.</w:t>
      </w:r>
      <w:r w:rsidR="00E40AAC" w:rsidRPr="00166450">
        <w:rPr>
          <w:b w:val="0"/>
          <w:bCs/>
          <w:sz w:val="24"/>
          <w:szCs w:val="24"/>
          <w:lang w:val="en-GB"/>
        </w:rPr>
        <w:t xml:space="preserve"> </w:t>
      </w:r>
      <w:r w:rsidRPr="00166450">
        <w:rPr>
          <w:b w:val="0"/>
          <w:sz w:val="24"/>
          <w:szCs w:val="24"/>
        </w:rPr>
        <w:t>Characteristics of DXA parameters of the lumbar spine (L1-L4) before and after one year of denosumab therapy in the sample group.</w:t>
      </w:r>
    </w:p>
    <w:tbl>
      <w:tblPr>
        <w:tblStyle w:val="MDPI41threelinetable"/>
        <w:tblW w:w="10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393"/>
        <w:gridCol w:w="1995"/>
        <w:gridCol w:w="1917"/>
        <w:gridCol w:w="2175"/>
      </w:tblGrid>
      <w:tr w:rsidR="0099018F" w:rsidRPr="00E8190D" w14:paraId="593172B6" w14:textId="77777777" w:rsidTr="00EA5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2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7740B65E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bookmarkStart w:id="0" w:name="_Hlk57299683"/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>DXA parameters</w:t>
            </w:r>
          </w:p>
          <w:p w14:paraId="08A13B8C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>(L1-L4)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2C762607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 xml:space="preserve">Before </w:t>
            </w: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br/>
              <w:t xml:space="preserve">denosumab </w:t>
            </w: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br/>
              <w:t>therapy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4B9DAEE9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 xml:space="preserve">After 12 months </w:t>
            </w: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br/>
              <w:t>following denosumab therapy</w:t>
            </w:r>
          </w:p>
        </w:tc>
        <w:tc>
          <w:tcPr>
            <w:tcW w:w="1363" w:type="dxa"/>
            <w:tcBorders>
              <w:top w:val="single" w:sz="8" w:space="0" w:color="auto"/>
            </w:tcBorders>
            <w:shd w:val="clear" w:color="auto" w:fill="auto"/>
          </w:tcPr>
          <w:p w14:paraId="7B4C0EB6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>∆</w:t>
            </w:r>
          </w:p>
        </w:tc>
        <w:tc>
          <w:tcPr>
            <w:tcW w:w="1546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2FDD55CD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i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i/>
                <w:snapToGrid w:val="0"/>
                <w:szCs w:val="24"/>
                <w:lang w:eastAsia="pl-PL" w:bidi="en-US"/>
              </w:rPr>
              <w:t>P value</w:t>
            </w:r>
          </w:p>
        </w:tc>
      </w:tr>
      <w:tr w:rsidR="0099018F" w:rsidRPr="00E8190D" w14:paraId="5F4249D2" w14:textId="77777777" w:rsidTr="00EA535D">
        <w:tc>
          <w:tcPr>
            <w:tcW w:w="1412" w:type="dxa"/>
            <w:shd w:val="clear" w:color="auto" w:fill="auto"/>
            <w:hideMark/>
          </w:tcPr>
          <w:p w14:paraId="590A96C5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>BMD (g/cm</w:t>
            </w:r>
            <w:r w:rsidRPr="00166450">
              <w:rPr>
                <w:rFonts w:eastAsia="Times New Roman"/>
                <w:snapToGrid w:val="0"/>
                <w:szCs w:val="24"/>
                <w:vertAlign w:val="superscript"/>
                <w:lang w:eastAsia="pl-PL" w:bidi="en-US"/>
              </w:rPr>
              <w:t>2</w:t>
            </w: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>) I</w:t>
            </w:r>
          </w:p>
        </w:tc>
        <w:tc>
          <w:tcPr>
            <w:tcW w:w="1701" w:type="dxa"/>
            <w:shd w:val="clear" w:color="auto" w:fill="auto"/>
            <w:hideMark/>
          </w:tcPr>
          <w:p w14:paraId="0646D791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0.845 ± 0.141</w:t>
            </w:r>
          </w:p>
        </w:tc>
        <w:tc>
          <w:tcPr>
            <w:tcW w:w="1418" w:type="dxa"/>
            <w:shd w:val="clear" w:color="auto" w:fill="auto"/>
            <w:hideMark/>
          </w:tcPr>
          <w:p w14:paraId="66C87A8A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0.880 ± 0.150</w:t>
            </w:r>
          </w:p>
        </w:tc>
        <w:tc>
          <w:tcPr>
            <w:tcW w:w="1363" w:type="dxa"/>
            <w:shd w:val="clear" w:color="auto" w:fill="auto"/>
          </w:tcPr>
          <w:p w14:paraId="3411E80F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0.044 ± 0.063</w:t>
            </w:r>
          </w:p>
        </w:tc>
        <w:tc>
          <w:tcPr>
            <w:tcW w:w="1546" w:type="dxa"/>
            <w:shd w:val="clear" w:color="auto" w:fill="auto"/>
            <w:hideMark/>
          </w:tcPr>
          <w:p w14:paraId="2E005ED1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i/>
                <w:snapToGrid w:val="0"/>
                <w:szCs w:val="24"/>
                <w:lang w:bidi="en-US"/>
              </w:rPr>
              <w:t xml:space="preserve">P </w:t>
            </w:r>
            <w:r w:rsidRPr="00166450">
              <w:rPr>
                <w:rFonts w:eastAsia="Calibri"/>
                <w:snapToGrid w:val="0"/>
                <w:szCs w:val="24"/>
                <w:lang w:bidi="en-US"/>
              </w:rPr>
              <w:t>&lt; 0.0001</w:t>
            </w:r>
          </w:p>
        </w:tc>
      </w:tr>
      <w:tr w:rsidR="0099018F" w:rsidRPr="00E8190D" w14:paraId="0FF8B404" w14:textId="77777777" w:rsidTr="00EA535D">
        <w:tc>
          <w:tcPr>
            <w:tcW w:w="1412" w:type="dxa"/>
            <w:shd w:val="clear" w:color="auto" w:fill="auto"/>
            <w:hideMark/>
          </w:tcPr>
          <w:p w14:paraId="0D16EB96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>T score SD I</w:t>
            </w:r>
          </w:p>
        </w:tc>
        <w:tc>
          <w:tcPr>
            <w:tcW w:w="1701" w:type="dxa"/>
            <w:shd w:val="clear" w:color="auto" w:fill="auto"/>
            <w:hideMark/>
          </w:tcPr>
          <w:p w14:paraId="43589B5B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-2.749 ± 1.188</w:t>
            </w:r>
          </w:p>
        </w:tc>
        <w:tc>
          <w:tcPr>
            <w:tcW w:w="1418" w:type="dxa"/>
            <w:shd w:val="clear" w:color="auto" w:fill="auto"/>
            <w:hideMark/>
          </w:tcPr>
          <w:p w14:paraId="394CBEF0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-2.376 ± 1.458</w:t>
            </w:r>
          </w:p>
        </w:tc>
        <w:tc>
          <w:tcPr>
            <w:tcW w:w="1363" w:type="dxa"/>
            <w:shd w:val="clear" w:color="auto" w:fill="auto"/>
          </w:tcPr>
          <w:p w14:paraId="5045BE99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0.445 ± 1.024</w:t>
            </w:r>
          </w:p>
        </w:tc>
        <w:tc>
          <w:tcPr>
            <w:tcW w:w="1546" w:type="dxa"/>
            <w:shd w:val="clear" w:color="auto" w:fill="auto"/>
            <w:hideMark/>
          </w:tcPr>
          <w:p w14:paraId="1EADE361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i/>
                <w:snapToGrid w:val="0"/>
                <w:szCs w:val="24"/>
                <w:lang w:bidi="en-US"/>
              </w:rPr>
              <w:t>P</w:t>
            </w:r>
            <w:r w:rsidRPr="00166450">
              <w:rPr>
                <w:rFonts w:eastAsia="Calibri"/>
                <w:snapToGrid w:val="0"/>
                <w:szCs w:val="24"/>
                <w:lang w:bidi="en-US"/>
              </w:rPr>
              <w:t xml:space="preserve"> = 0.0028</w:t>
            </w:r>
          </w:p>
        </w:tc>
      </w:tr>
      <w:tr w:rsidR="0099018F" w:rsidRPr="00E8190D" w14:paraId="6B8745BB" w14:textId="77777777" w:rsidTr="00EA535D"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531EC4A2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>Z score SD I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5E6A6A1E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-0.724 ± 1.211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3375F6FD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-0.493 ± 1.241</w:t>
            </w:r>
          </w:p>
        </w:tc>
        <w:tc>
          <w:tcPr>
            <w:tcW w:w="1363" w:type="dxa"/>
            <w:tcBorders>
              <w:bottom w:val="single" w:sz="8" w:space="0" w:color="auto"/>
            </w:tcBorders>
            <w:shd w:val="clear" w:color="auto" w:fill="auto"/>
          </w:tcPr>
          <w:p w14:paraId="4F910593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0.299 ± 0.593</w:t>
            </w:r>
          </w:p>
        </w:tc>
        <w:tc>
          <w:tcPr>
            <w:tcW w:w="1546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098FC50D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i/>
                <w:snapToGrid w:val="0"/>
                <w:szCs w:val="24"/>
                <w:lang w:bidi="en-US"/>
              </w:rPr>
              <w:t>P</w:t>
            </w:r>
            <w:r w:rsidRPr="00166450">
              <w:rPr>
                <w:rFonts w:eastAsia="Calibri"/>
                <w:snapToGrid w:val="0"/>
                <w:szCs w:val="24"/>
                <w:lang w:bidi="en-US"/>
              </w:rPr>
              <w:t xml:space="preserve"> = 0.0006</w:t>
            </w:r>
          </w:p>
        </w:tc>
      </w:tr>
      <w:bookmarkEnd w:id="0"/>
    </w:tbl>
    <w:p w14:paraId="412BB2CF" w14:textId="77777777" w:rsidR="00610D7D" w:rsidRPr="00166450" w:rsidRDefault="00610D7D" w:rsidP="00E40AAC">
      <w:pPr>
        <w:pStyle w:val="MDPI41tablecaption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B181C" w14:textId="5D06BA7D" w:rsidR="0099018F" w:rsidRPr="00166450" w:rsidRDefault="00E40AAC" w:rsidP="00E40AAC">
      <w:pPr>
        <w:pStyle w:val="MDPI41tablecaption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6450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Table S</w:t>
      </w:r>
      <w:r w:rsidR="00271C5D" w:rsidRPr="00166450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166450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99018F" w:rsidRPr="0016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18F" w:rsidRPr="00166450">
        <w:rPr>
          <w:rFonts w:ascii="Times New Roman" w:hAnsi="Times New Roman" w:cs="Times New Roman"/>
          <w:sz w:val="24"/>
          <w:szCs w:val="24"/>
        </w:rPr>
        <w:t>Characteristics of DXA parameters of the femoral neck (FN)) before and after one year of denosumab therapy in the sample group.</w:t>
      </w:r>
    </w:p>
    <w:tbl>
      <w:tblPr>
        <w:tblStyle w:val="MDPI41threelinetable"/>
        <w:tblW w:w="10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913"/>
        <w:gridCol w:w="2297"/>
        <w:gridCol w:w="2105"/>
        <w:gridCol w:w="1913"/>
        <w:gridCol w:w="1854"/>
      </w:tblGrid>
      <w:tr w:rsidR="0099018F" w:rsidRPr="00E8190D" w14:paraId="7AB7E68F" w14:textId="77777777" w:rsidTr="00EA535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84" w:type="dxa"/>
        </w:trPr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5628C9B4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>DXA parameters (FN)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75CEEEEE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 xml:space="preserve">Before </w:t>
            </w: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br/>
              <w:t xml:space="preserve">denosumab </w:t>
            </w: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br/>
              <w:t>therapy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14:paraId="1EB119EC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 xml:space="preserve">After 12 months </w:t>
            </w: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br/>
              <w:t xml:space="preserve">following </w:t>
            </w: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br/>
              <w:t>denosumab therapy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0B3C3726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i/>
                <w:snapToGrid w:val="0"/>
                <w:szCs w:val="24"/>
                <w:lang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>∆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auto"/>
          </w:tcPr>
          <w:p w14:paraId="201C5A10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i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Calibri"/>
                <w:i/>
                <w:snapToGrid w:val="0"/>
                <w:szCs w:val="24"/>
                <w:lang w:bidi="en-US"/>
              </w:rPr>
              <w:t>P</w:t>
            </w:r>
            <w:r w:rsidRPr="00166450">
              <w:rPr>
                <w:rFonts w:eastAsia="Times New Roman"/>
                <w:i/>
                <w:snapToGrid w:val="0"/>
                <w:szCs w:val="24"/>
                <w:lang w:eastAsia="pl-PL" w:bidi="en-US"/>
              </w:rPr>
              <w:t xml:space="preserve"> value</w:t>
            </w:r>
          </w:p>
        </w:tc>
      </w:tr>
      <w:tr w:rsidR="0099018F" w:rsidRPr="00E8190D" w14:paraId="247339A3" w14:textId="77777777" w:rsidTr="00EA535D">
        <w:tc>
          <w:tcPr>
            <w:tcW w:w="1701" w:type="dxa"/>
            <w:gridSpan w:val="2"/>
            <w:shd w:val="clear" w:color="auto" w:fill="auto"/>
            <w:hideMark/>
          </w:tcPr>
          <w:p w14:paraId="7C14F87A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>BMD (g/cm</w:t>
            </w:r>
            <w:r w:rsidRPr="00166450">
              <w:rPr>
                <w:rFonts w:eastAsia="Times New Roman"/>
                <w:snapToGrid w:val="0"/>
                <w:szCs w:val="24"/>
                <w:vertAlign w:val="superscript"/>
                <w:lang w:eastAsia="pl-PL" w:bidi="en-US"/>
              </w:rPr>
              <w:t>2</w:t>
            </w: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>) I</w:t>
            </w:r>
          </w:p>
        </w:tc>
        <w:tc>
          <w:tcPr>
            <w:tcW w:w="1701" w:type="dxa"/>
            <w:shd w:val="clear" w:color="auto" w:fill="auto"/>
            <w:hideMark/>
          </w:tcPr>
          <w:p w14:paraId="4B8D5C54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0.720 ± 0.128</w:t>
            </w:r>
          </w:p>
        </w:tc>
        <w:tc>
          <w:tcPr>
            <w:tcW w:w="1559" w:type="dxa"/>
            <w:shd w:val="clear" w:color="auto" w:fill="auto"/>
            <w:hideMark/>
          </w:tcPr>
          <w:p w14:paraId="091BCDAC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0.774 ± 0.116</w:t>
            </w:r>
          </w:p>
        </w:tc>
        <w:tc>
          <w:tcPr>
            <w:tcW w:w="1417" w:type="dxa"/>
            <w:shd w:val="clear" w:color="auto" w:fill="auto"/>
          </w:tcPr>
          <w:p w14:paraId="0AADFA15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i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0.056 ± 0.079</w:t>
            </w:r>
          </w:p>
        </w:tc>
        <w:tc>
          <w:tcPr>
            <w:tcW w:w="1373" w:type="dxa"/>
            <w:shd w:val="clear" w:color="auto" w:fill="auto"/>
            <w:hideMark/>
          </w:tcPr>
          <w:p w14:paraId="4F5FACC1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i/>
                <w:snapToGrid w:val="0"/>
                <w:szCs w:val="24"/>
                <w:lang w:bidi="en-US"/>
              </w:rPr>
              <w:t>P</w:t>
            </w:r>
            <w:r w:rsidRPr="00166450">
              <w:rPr>
                <w:rFonts w:eastAsia="Calibri"/>
                <w:snapToGrid w:val="0"/>
                <w:szCs w:val="24"/>
                <w:lang w:bidi="en-US"/>
              </w:rPr>
              <w:t xml:space="preserve"> &lt; 0.0001</w:t>
            </w:r>
          </w:p>
        </w:tc>
      </w:tr>
      <w:tr w:rsidR="0099018F" w:rsidRPr="00E8190D" w14:paraId="3D0DC827" w14:textId="77777777" w:rsidTr="00EA535D">
        <w:tc>
          <w:tcPr>
            <w:tcW w:w="1701" w:type="dxa"/>
            <w:gridSpan w:val="2"/>
            <w:shd w:val="clear" w:color="auto" w:fill="auto"/>
            <w:hideMark/>
          </w:tcPr>
          <w:p w14:paraId="7376EDAA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>T-score SD I</w:t>
            </w:r>
          </w:p>
        </w:tc>
        <w:tc>
          <w:tcPr>
            <w:tcW w:w="1701" w:type="dxa"/>
            <w:shd w:val="clear" w:color="auto" w:fill="auto"/>
            <w:hideMark/>
          </w:tcPr>
          <w:p w14:paraId="34888F97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-2.240 ± 0.989</w:t>
            </w:r>
          </w:p>
        </w:tc>
        <w:tc>
          <w:tcPr>
            <w:tcW w:w="1559" w:type="dxa"/>
            <w:shd w:val="clear" w:color="auto" w:fill="auto"/>
            <w:hideMark/>
          </w:tcPr>
          <w:p w14:paraId="75F95F01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-1.913 ± 0.814</w:t>
            </w:r>
          </w:p>
        </w:tc>
        <w:tc>
          <w:tcPr>
            <w:tcW w:w="1417" w:type="dxa"/>
            <w:shd w:val="clear" w:color="auto" w:fill="auto"/>
          </w:tcPr>
          <w:p w14:paraId="7ABEB0AE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i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0.346 ± 0.666</w:t>
            </w:r>
          </w:p>
        </w:tc>
        <w:tc>
          <w:tcPr>
            <w:tcW w:w="1373" w:type="dxa"/>
            <w:shd w:val="clear" w:color="auto" w:fill="auto"/>
            <w:hideMark/>
          </w:tcPr>
          <w:p w14:paraId="008D0537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i/>
                <w:snapToGrid w:val="0"/>
                <w:szCs w:val="24"/>
                <w:lang w:bidi="en-US"/>
              </w:rPr>
              <w:t>P</w:t>
            </w:r>
            <w:r w:rsidRPr="00166450">
              <w:rPr>
                <w:rFonts w:eastAsia="Calibri"/>
                <w:snapToGrid w:val="0"/>
                <w:szCs w:val="24"/>
                <w:lang w:bidi="en-US"/>
              </w:rPr>
              <w:t xml:space="preserve"> = 0.0004</w:t>
            </w:r>
          </w:p>
        </w:tc>
      </w:tr>
      <w:tr w:rsidR="0099018F" w:rsidRPr="00E8190D" w14:paraId="133CD8DF" w14:textId="77777777" w:rsidTr="00EA535D"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  <w:hideMark/>
          </w:tcPr>
          <w:p w14:paraId="54C44A59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/>
                <w:snapToGrid w:val="0"/>
                <w:szCs w:val="24"/>
                <w:lang w:eastAsia="pl-PL" w:bidi="en-US"/>
              </w:rPr>
              <w:t>Z-score SD I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096516E5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-0.334 ± 0.889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062C0B83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0.173 ± 0.773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62C25C88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i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snapToGrid w:val="0"/>
                <w:szCs w:val="24"/>
                <w:lang w:bidi="en-US"/>
              </w:rPr>
              <w:t>0.542 ± 0.541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5564B33C" w14:textId="77777777" w:rsidR="0099018F" w:rsidRPr="00166450" w:rsidRDefault="0099018F" w:rsidP="00166450">
            <w:pPr>
              <w:autoSpaceDE w:val="0"/>
              <w:autoSpaceDN w:val="0"/>
              <w:spacing w:before="0" w:after="0"/>
              <w:rPr>
                <w:rFonts w:eastAsia="Calibri"/>
                <w:snapToGrid w:val="0"/>
                <w:szCs w:val="24"/>
                <w:lang w:bidi="en-US"/>
              </w:rPr>
            </w:pPr>
            <w:r w:rsidRPr="00166450">
              <w:rPr>
                <w:rFonts w:eastAsia="Calibri"/>
                <w:i/>
                <w:snapToGrid w:val="0"/>
                <w:szCs w:val="24"/>
                <w:lang w:bidi="en-US"/>
              </w:rPr>
              <w:t>P</w:t>
            </w:r>
            <w:r w:rsidRPr="00166450">
              <w:rPr>
                <w:rFonts w:eastAsia="Calibri"/>
                <w:snapToGrid w:val="0"/>
                <w:szCs w:val="24"/>
                <w:lang w:bidi="en-US"/>
              </w:rPr>
              <w:t xml:space="preserve"> &lt; 0.0001</w:t>
            </w:r>
          </w:p>
        </w:tc>
      </w:tr>
    </w:tbl>
    <w:p w14:paraId="020D8D1E" w14:textId="77777777" w:rsidR="00610D7D" w:rsidRPr="00E8190D" w:rsidRDefault="00610D7D" w:rsidP="00E40AAC">
      <w:pPr>
        <w:rPr>
          <w:rFonts w:cs="Times New Roman"/>
          <w:szCs w:val="24"/>
          <w:lang w:val="pl-PL"/>
        </w:rPr>
      </w:pPr>
    </w:p>
    <w:p w14:paraId="33775E0C" w14:textId="662D27D9" w:rsidR="00271C5D" w:rsidRPr="00166450" w:rsidRDefault="00271C5D" w:rsidP="00166450">
      <w:pPr>
        <w:pStyle w:val="MDPI41tablecaption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66450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Table S3.</w:t>
      </w:r>
      <w:r w:rsidRPr="001664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6450">
        <w:rPr>
          <w:rFonts w:ascii="Times New Roman" w:hAnsi="Times New Roman" w:cs="Times New Roman"/>
          <w:sz w:val="24"/>
          <w:szCs w:val="24"/>
        </w:rPr>
        <w:t xml:space="preserve">Delta changes in DXA parameters for the </w:t>
      </w:r>
      <w:r w:rsidRPr="00166450">
        <w:rPr>
          <w:rFonts w:ascii="Times New Roman" w:hAnsi="Times New Roman" w:cs="Times New Roman"/>
          <w:i/>
          <w:sz w:val="24"/>
          <w:szCs w:val="24"/>
        </w:rPr>
        <w:t xml:space="preserve">VDR </w:t>
      </w:r>
      <w:proofErr w:type="spellStart"/>
      <w:r w:rsidRPr="00166450">
        <w:rPr>
          <w:rFonts w:ascii="Times New Roman" w:hAnsi="Times New Roman" w:cs="Times New Roman"/>
          <w:sz w:val="24"/>
          <w:szCs w:val="24"/>
        </w:rPr>
        <w:t>ApaI</w:t>
      </w:r>
      <w:proofErr w:type="spellEnd"/>
      <w:r w:rsidRPr="00166450">
        <w:rPr>
          <w:rFonts w:ascii="Times New Roman" w:hAnsi="Times New Roman" w:cs="Times New Roman"/>
          <w:sz w:val="24"/>
          <w:szCs w:val="24"/>
        </w:rPr>
        <w:t xml:space="preserve"> polymorphism in L1-L4.</w:t>
      </w:r>
    </w:p>
    <w:tbl>
      <w:tblPr>
        <w:tblW w:w="10465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1989"/>
        <w:gridCol w:w="1989"/>
        <w:gridCol w:w="1989"/>
        <w:gridCol w:w="2348"/>
      </w:tblGrid>
      <w:tr w:rsidR="00271C5D" w:rsidRPr="00E8190D" w14:paraId="19F23A46" w14:textId="77777777" w:rsidTr="00740E67">
        <w:trPr>
          <w:jc w:val="center"/>
        </w:trPr>
        <w:tc>
          <w:tcPr>
            <w:tcW w:w="150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FB56D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b/>
                <w:snapToGrid w:val="0"/>
                <w:szCs w:val="24"/>
                <w:lang w:eastAsia="pl-PL" w:bidi="en-US"/>
              </w:rPr>
              <w:t xml:space="preserve">Results of DXA </w:t>
            </w:r>
            <w:r w:rsidRPr="00166450">
              <w:rPr>
                <w:rFonts w:eastAsia="Times New Roman" w:cs="Times New Roman"/>
                <w:b/>
                <w:snapToGrid w:val="0"/>
                <w:szCs w:val="24"/>
                <w:lang w:eastAsia="pl-PL" w:bidi="en-US"/>
              </w:rPr>
              <w:br/>
              <w:t>(L1-L4)</w:t>
            </w:r>
          </w:p>
        </w:tc>
        <w:tc>
          <w:tcPr>
            <w:tcW w:w="4179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FB984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Genotype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CC928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i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i/>
                <w:snapToGrid w:val="0"/>
                <w:szCs w:val="24"/>
                <w:lang w:bidi="en-US"/>
              </w:rPr>
              <w:t>P value</w:t>
            </w:r>
          </w:p>
          <w:p w14:paraId="0FFDD2F5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i/>
                <w:snapToGrid w:val="0"/>
                <w:szCs w:val="24"/>
                <w:vertAlign w:val="superscript"/>
                <w:lang w:bidi="en-US"/>
              </w:rPr>
            </w:pPr>
            <w:r w:rsidRPr="00166450">
              <w:rPr>
                <w:rFonts w:eastAsia="Calibri" w:cs="Times New Roman"/>
                <w:i/>
                <w:snapToGrid w:val="0"/>
                <w:szCs w:val="24"/>
                <w:vertAlign w:val="superscript"/>
                <w:lang w:bidi="en-US"/>
              </w:rPr>
              <w:t>*</w:t>
            </w:r>
            <w:r w:rsidRPr="00166450">
              <w:rPr>
                <w:rFonts w:eastAsia="Calibri" w:cs="Times New Roman"/>
                <w:i/>
                <w:snapToGrid w:val="0"/>
                <w:szCs w:val="24"/>
                <w:lang w:bidi="en-US"/>
              </w:rPr>
              <w:t>AA vs Aa</w:t>
            </w:r>
          </w:p>
          <w:p w14:paraId="1792C92A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i/>
                <w:snapToGrid w:val="0"/>
                <w:szCs w:val="24"/>
                <w:vertAlign w:val="superscript"/>
                <w:lang w:bidi="en-US"/>
              </w:rPr>
            </w:pPr>
            <w:r w:rsidRPr="00166450">
              <w:rPr>
                <w:rFonts w:eastAsia="Calibri" w:cs="Times New Roman"/>
                <w:i/>
                <w:snapToGrid w:val="0"/>
                <w:szCs w:val="24"/>
                <w:vertAlign w:val="superscript"/>
                <w:lang w:bidi="en-US"/>
              </w:rPr>
              <w:t>**</w:t>
            </w:r>
            <w:r w:rsidRPr="00166450">
              <w:rPr>
                <w:rFonts w:eastAsia="Calibri" w:cs="Times New Roman"/>
                <w:i/>
                <w:snapToGrid w:val="0"/>
                <w:szCs w:val="24"/>
                <w:lang w:bidi="en-US"/>
              </w:rPr>
              <w:t>AA vs aa</w:t>
            </w:r>
          </w:p>
          <w:p w14:paraId="753C00A9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i/>
                <w:snapToGrid w:val="0"/>
                <w:szCs w:val="24"/>
                <w:lang w:bidi="en-GB"/>
              </w:rPr>
            </w:pPr>
            <w:r w:rsidRPr="00166450">
              <w:rPr>
                <w:rFonts w:eastAsia="Calibri" w:cs="Times New Roman"/>
                <w:i/>
                <w:snapToGrid w:val="0"/>
                <w:szCs w:val="24"/>
                <w:vertAlign w:val="superscript"/>
                <w:lang w:bidi="en-US"/>
              </w:rPr>
              <w:t>***</w:t>
            </w:r>
            <w:r w:rsidRPr="00166450">
              <w:rPr>
                <w:rFonts w:eastAsia="Calibri" w:cs="Times New Roman"/>
                <w:i/>
                <w:snapToGrid w:val="0"/>
                <w:szCs w:val="24"/>
                <w:lang w:bidi="en-US"/>
              </w:rPr>
              <w:t>Aa vs aa</w:t>
            </w:r>
          </w:p>
        </w:tc>
      </w:tr>
      <w:tr w:rsidR="00271C5D" w:rsidRPr="00E8190D" w14:paraId="39E710E3" w14:textId="77777777" w:rsidTr="00740E67">
        <w:trPr>
          <w:jc w:val="center"/>
        </w:trPr>
        <w:tc>
          <w:tcPr>
            <w:tcW w:w="150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2520A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snapToGrid w:val="0"/>
                <w:szCs w:val="24"/>
                <w:lang w:eastAsia="pl-PL" w:bidi="en-US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235D4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 xml:space="preserve">AA </w:t>
            </w: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br/>
            </w:r>
            <w:r w:rsidRPr="00166450">
              <w:rPr>
                <w:rFonts w:eastAsia="Calibri" w:cs="Times New Roman"/>
                <w:i/>
                <w:snapToGrid w:val="0"/>
                <w:szCs w:val="24"/>
                <w:lang w:bidi="en-US"/>
              </w:rPr>
              <w:t xml:space="preserve">n </w:t>
            </w: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= 15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7EAF2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 xml:space="preserve">Aa </w:t>
            </w: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br/>
            </w:r>
            <w:r w:rsidRPr="00166450">
              <w:rPr>
                <w:rFonts w:eastAsia="Calibri" w:cs="Times New Roman"/>
                <w:i/>
                <w:snapToGrid w:val="0"/>
                <w:szCs w:val="24"/>
                <w:lang w:bidi="en-US"/>
              </w:rPr>
              <w:t>n</w:t>
            </w: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 xml:space="preserve"> = 22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D1318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 xml:space="preserve">Aa </w:t>
            </w: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br/>
            </w:r>
            <w:r w:rsidRPr="00166450">
              <w:rPr>
                <w:rFonts w:eastAsia="Calibri" w:cs="Times New Roman"/>
                <w:i/>
                <w:snapToGrid w:val="0"/>
                <w:szCs w:val="24"/>
                <w:lang w:bidi="en-US"/>
              </w:rPr>
              <w:t>n</w:t>
            </w: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 xml:space="preserve"> = 25</w:t>
            </w: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236A3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vertAlign w:val="superscript"/>
                <w:lang w:bidi="en-US"/>
              </w:rPr>
            </w:pPr>
          </w:p>
        </w:tc>
      </w:tr>
      <w:tr w:rsidR="00271C5D" w:rsidRPr="00E8190D" w14:paraId="4D0AEB44" w14:textId="77777777" w:rsidTr="00740E67">
        <w:trPr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FB019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b/>
                <w:snapToGrid w:val="0"/>
                <w:szCs w:val="24"/>
                <w:lang w:eastAsia="pl-PL" w:bidi="en-US"/>
              </w:rPr>
              <w:t>BMD I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3B4E7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0.868 ± 0.175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FEBA4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0.846 ± 0.134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FD7CE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0.830 ± 0.128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6E2E3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1C12ECEF" w14:textId="77777777" w:rsidTr="00740E67">
        <w:trPr>
          <w:jc w:val="center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07083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BMD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1191F24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0.935 ± 0.192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BCC81D7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0.862 ± 0.101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F9E062B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0.856 ± 0.152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C5FA393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08BEED07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D185EF3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BMD (g/cm</w:t>
            </w:r>
            <w:r w:rsidRPr="00166450">
              <w:rPr>
                <w:rFonts w:eastAsia="Times New Roman" w:cs="Times New Roman"/>
                <w:snapToGrid w:val="0"/>
                <w:szCs w:val="24"/>
                <w:vertAlign w:val="superscript"/>
                <w:lang w:eastAsia="pl-PL" w:bidi="en-US"/>
              </w:rPr>
              <w:t>2</w:t>
            </w: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)∆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AFF46C0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0.057 ± 0.064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E4A0F9D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0.046 ± 0.051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A45C809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0.033 ± 0.074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217DE7C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3E44303E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F97DEF1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T-score 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0507C46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-2.574 ± 1.451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ABC5029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-2.781 ± 1.121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55C20B8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-2.826 ± 1.109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A5FF4EF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63D4F802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58FB95EF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T-score 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6B3E2BE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-2.027 ± 1.597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E0E6298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-2.621 ± 0.826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8E95DAE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-2.401 ± 1.791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BBB8472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751394C8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7C3B4275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T-score SD ∆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8718BA0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0.459 ± 0.549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7063C31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0.406 ± 0.417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53FC6B8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0.472 ± 1.564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AB74D0C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17F28621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B3FAB2E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Z-score 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496B431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-0.420 ± 1.438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48B8348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-0.720 ± 1.260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73845F0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-0.910 ± 1.019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4DFC76E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62D11547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E10582F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Z-score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413E5C1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0.073 ± 1.53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A61FF6B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-0.628 ± 0.946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C9091B3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-0.767 ± 1.183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1325418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46160B8A" w14:textId="77777777" w:rsidTr="00740E67">
        <w:trPr>
          <w:jc w:val="center"/>
        </w:trPr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A289A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Z-score SD ∆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44D54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0.394 ± 0.519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73787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0.334 ± 0.526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A0FBB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0.201 ± 0.702</w:t>
            </w:r>
          </w:p>
        </w:tc>
        <w:tc>
          <w:tcPr>
            <w:tcW w:w="16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A6309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</w:tbl>
    <w:p w14:paraId="635CBD99" w14:textId="6D5E92E3" w:rsidR="009E37F8" w:rsidRPr="00166450" w:rsidRDefault="00271C5D" w:rsidP="00166450">
      <w:pPr>
        <w:adjustRightInd w:val="0"/>
        <w:snapToGrid w:val="0"/>
        <w:ind w:right="425"/>
        <w:rPr>
          <w:rFonts w:cs="Times New Roman"/>
          <w:szCs w:val="24"/>
          <w:lang w:val="en-GB"/>
        </w:rPr>
      </w:pPr>
      <w:r w:rsidRPr="00166450">
        <w:rPr>
          <w:rFonts w:eastAsia="Times New Roman" w:cs="Times New Roman"/>
          <w:szCs w:val="24"/>
          <w:lang w:eastAsia="de-DE" w:bidi="en-US"/>
        </w:rPr>
        <w:t>ns - non significant, P – ANOVA P value; Tukey post-hoc test P values: *AA vs Aa; **AA vs aa; ***Aa vs aa</w:t>
      </w:r>
    </w:p>
    <w:p w14:paraId="20E1190A" w14:textId="77777777" w:rsidR="00610D7D" w:rsidRPr="00166450" w:rsidRDefault="00610D7D" w:rsidP="00271C5D">
      <w:pPr>
        <w:pStyle w:val="MDPI41tablecaption"/>
        <w:ind w:left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0FD8577" w14:textId="6035ED3F" w:rsidR="00271C5D" w:rsidRPr="00166450" w:rsidRDefault="00271C5D" w:rsidP="00166450">
      <w:pPr>
        <w:pStyle w:val="MDPI41tablecaption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66450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Table S4.</w:t>
      </w:r>
      <w:r w:rsidRPr="0016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450">
        <w:rPr>
          <w:rFonts w:ascii="Times New Roman" w:hAnsi="Times New Roman" w:cs="Times New Roman"/>
          <w:sz w:val="24"/>
          <w:szCs w:val="24"/>
        </w:rPr>
        <w:t xml:space="preserve">Delta changes in DXA parameters for the </w:t>
      </w:r>
      <w:r w:rsidRPr="00166450">
        <w:rPr>
          <w:rFonts w:ascii="Times New Roman" w:hAnsi="Times New Roman" w:cs="Times New Roman"/>
          <w:i/>
          <w:sz w:val="24"/>
          <w:szCs w:val="24"/>
        </w:rPr>
        <w:t xml:space="preserve">VDR </w:t>
      </w:r>
      <w:proofErr w:type="spellStart"/>
      <w:r w:rsidRPr="00166450">
        <w:rPr>
          <w:rFonts w:ascii="Times New Roman" w:hAnsi="Times New Roman" w:cs="Times New Roman"/>
          <w:sz w:val="24"/>
          <w:szCs w:val="24"/>
        </w:rPr>
        <w:t>ApaI</w:t>
      </w:r>
      <w:proofErr w:type="spellEnd"/>
      <w:r w:rsidRPr="00166450">
        <w:rPr>
          <w:rFonts w:ascii="Times New Roman" w:hAnsi="Times New Roman" w:cs="Times New Roman"/>
          <w:sz w:val="24"/>
          <w:szCs w:val="24"/>
        </w:rPr>
        <w:t xml:space="preserve"> polymorphism in femoral neck.</w:t>
      </w:r>
    </w:p>
    <w:tbl>
      <w:tblPr>
        <w:tblW w:w="10465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054"/>
        <w:gridCol w:w="2055"/>
        <w:gridCol w:w="2054"/>
        <w:gridCol w:w="2247"/>
      </w:tblGrid>
      <w:tr w:rsidR="00271C5D" w:rsidRPr="00E8190D" w14:paraId="307D49D1" w14:textId="77777777" w:rsidTr="00740E67">
        <w:trPr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61B6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Results of DXA</w:t>
            </w:r>
          </w:p>
          <w:p w14:paraId="2486B50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(Femoral Neck)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ADF1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Genotype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DA5F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P value</w:t>
            </w:r>
          </w:p>
          <w:p w14:paraId="59C4AD1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</w:pPr>
            <w:r w:rsidRPr="00166450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lastRenderedPageBreak/>
              <w:t>*</w:t>
            </w: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AA vs Aa</w:t>
            </w:r>
          </w:p>
          <w:p w14:paraId="6930A284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</w:pPr>
            <w:r w:rsidRPr="00166450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**</w:t>
            </w: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AA vs aa</w:t>
            </w:r>
          </w:p>
          <w:p w14:paraId="09D7A26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***</w:t>
            </w: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Aa vs aa</w:t>
            </w:r>
          </w:p>
        </w:tc>
      </w:tr>
      <w:tr w:rsidR="00271C5D" w:rsidRPr="00E8190D" w14:paraId="10D9D976" w14:textId="77777777" w:rsidTr="00740E67">
        <w:trPr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5A3F4" w14:textId="77777777" w:rsidR="00271C5D" w:rsidRPr="00166450" w:rsidRDefault="00271C5D" w:rsidP="00740E6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Times New Roman"/>
                <w:b/>
                <w:szCs w:val="24"/>
                <w:lang w:eastAsia="pl-PL"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F96F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AA 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n 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04F7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Aa 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n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53CC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Aa 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n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25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89E9D" w14:textId="77777777" w:rsidR="00271C5D" w:rsidRPr="00166450" w:rsidRDefault="00271C5D" w:rsidP="00740E6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 w:cs="Times New Roman"/>
                <w:szCs w:val="24"/>
                <w:lang w:bidi="en-US"/>
              </w:rPr>
            </w:pPr>
          </w:p>
        </w:tc>
      </w:tr>
      <w:tr w:rsidR="00271C5D" w:rsidRPr="00E8190D" w14:paraId="51279A6D" w14:textId="77777777" w:rsidTr="00740E6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830F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BMD 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A7A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0.700 ± 0.134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AD04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0.696 ± 0.136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6F1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0.752 ± 0.115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632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026BEB4F" w14:textId="77777777" w:rsidTr="00740E6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C22B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BMD II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C752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0.767 ± 0.125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860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0.755 ± 0.129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D961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0.797 ± 0.098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624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0075C16A" w14:textId="77777777" w:rsidTr="00740E6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EE62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BMD (g/cm</w:t>
            </w:r>
            <w:r w:rsidRPr="00166450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)∆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3A3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0.067 ± 0.080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2659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0.059 ± 0.08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A84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0.047 ± 0.081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402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462D2EC3" w14:textId="77777777" w:rsidTr="00740E6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A26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T-score 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FBC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-2.398 ± 1.071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C25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-2.449 ± 0.956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D2A00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-1.968 ± 0.946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0F1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607C6401" w14:textId="77777777" w:rsidTr="00740E6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D24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T-score II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A7C5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-2.043 ± 0.793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0857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-2.035 ± 0.936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310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-1.715 ± 0.700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B5D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385CAFD1" w14:textId="77777777" w:rsidTr="00740E6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654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T-score SD 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B8314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0.355 ± 0.432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5CC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0.424 ± 0.506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EED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0.266 ± 0.912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EC94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47D68D04" w14:textId="77777777" w:rsidTr="00740E6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1A4B0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Z-score 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7E3E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-0.394 ± 0.953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16D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-0.489 ± 0.920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E0ED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-0.157 ± 0.826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D244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7F3116F8" w14:textId="77777777" w:rsidTr="00740E6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B3C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Z-score II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9FDF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0.093 ± 0.699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18FD4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0.093 ± 0.898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7856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0.308 ± 0.716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25B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1A92C73D" w14:textId="77777777" w:rsidTr="00740E67">
        <w:trPr>
          <w:jc w:val="center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B2B3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Z-score SD 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5D86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0.487 ± 0.424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0B2E0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0.635 ± 0.603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F170E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0.489 ± 0.575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85F84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</w:tbl>
    <w:p w14:paraId="2FEF75B2" w14:textId="3CF4CC66" w:rsidR="00271C5D" w:rsidRPr="00166450" w:rsidRDefault="00271C5D" w:rsidP="00166450">
      <w:pPr>
        <w:pStyle w:val="MDPI43tablefooter"/>
        <w:spacing w:after="240"/>
        <w:ind w:left="0" w:right="425"/>
        <w:rPr>
          <w:rFonts w:cs="Times New Roman"/>
          <w:szCs w:val="24"/>
        </w:rPr>
      </w:pPr>
      <w:r w:rsidRPr="00166450">
        <w:rPr>
          <w:rFonts w:cs="Times New Roman"/>
          <w:sz w:val="24"/>
          <w:szCs w:val="24"/>
        </w:rPr>
        <w:t>ns - non significant, P – ANOVA P value; Tukey post-hoc test P values: *AA vs Aa; **AA vs aa; ***Aa vs aa</w:t>
      </w:r>
    </w:p>
    <w:p w14:paraId="2A1DDF56" w14:textId="45074A42" w:rsidR="00271C5D" w:rsidRPr="00166450" w:rsidRDefault="009E37F8" w:rsidP="00166450">
      <w:pPr>
        <w:pStyle w:val="MDPI41tablecaption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645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Table S5. </w:t>
      </w:r>
      <w:r w:rsidR="00271C5D" w:rsidRPr="00166450">
        <w:rPr>
          <w:rFonts w:ascii="Times New Roman" w:hAnsi="Times New Roman" w:cs="Times New Roman"/>
          <w:sz w:val="24"/>
          <w:szCs w:val="24"/>
        </w:rPr>
        <w:t xml:space="preserve">Delta changes in DXA parameters for the </w:t>
      </w:r>
      <w:r w:rsidR="00271C5D" w:rsidRPr="00166450">
        <w:rPr>
          <w:rFonts w:ascii="Times New Roman" w:hAnsi="Times New Roman" w:cs="Times New Roman"/>
          <w:i/>
          <w:sz w:val="24"/>
          <w:szCs w:val="24"/>
        </w:rPr>
        <w:t xml:space="preserve">VDR </w:t>
      </w:r>
      <w:proofErr w:type="spellStart"/>
      <w:r w:rsidR="00271C5D" w:rsidRPr="00166450">
        <w:rPr>
          <w:rFonts w:ascii="Times New Roman" w:hAnsi="Times New Roman" w:cs="Times New Roman"/>
          <w:sz w:val="24"/>
          <w:szCs w:val="24"/>
        </w:rPr>
        <w:t>BsmI</w:t>
      </w:r>
      <w:proofErr w:type="spellEnd"/>
      <w:r w:rsidR="00271C5D" w:rsidRPr="00166450">
        <w:rPr>
          <w:rFonts w:ascii="Times New Roman" w:hAnsi="Times New Roman" w:cs="Times New Roman"/>
          <w:sz w:val="24"/>
          <w:szCs w:val="24"/>
        </w:rPr>
        <w:t xml:space="preserve"> polymorphism in femoral neck.</w:t>
      </w:r>
    </w:p>
    <w:tbl>
      <w:tblPr>
        <w:tblW w:w="10465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2145"/>
        <w:gridCol w:w="2145"/>
        <w:gridCol w:w="2145"/>
        <w:gridCol w:w="1711"/>
      </w:tblGrid>
      <w:tr w:rsidR="00271C5D" w:rsidRPr="00E8190D" w14:paraId="5FEC2F0C" w14:textId="77777777" w:rsidTr="00740E67">
        <w:trPr>
          <w:jc w:val="center"/>
        </w:trPr>
        <w:tc>
          <w:tcPr>
            <w:tcW w:w="150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DBB49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b/>
                <w:snapToGrid w:val="0"/>
                <w:szCs w:val="24"/>
                <w:lang w:eastAsia="pl-PL" w:bidi="en-US"/>
              </w:rPr>
              <w:t>Results of DXA</w:t>
            </w:r>
          </w:p>
          <w:p w14:paraId="44D6BF94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b/>
                <w:snapToGrid w:val="0"/>
                <w:szCs w:val="24"/>
                <w:lang w:eastAsia="pl-PL" w:bidi="en-US"/>
              </w:rPr>
              <w:t>(Femoral Neck)</w:t>
            </w:r>
          </w:p>
        </w:tc>
        <w:tc>
          <w:tcPr>
            <w:tcW w:w="4179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0655B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Genotype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D5709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i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i/>
                <w:snapToGrid w:val="0"/>
                <w:szCs w:val="24"/>
                <w:lang w:bidi="en-US"/>
              </w:rPr>
              <w:t xml:space="preserve">P </w:t>
            </w: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value</w:t>
            </w:r>
          </w:p>
          <w:p w14:paraId="17C0BB3B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vertAlign w:val="superscript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vertAlign w:val="superscript"/>
                <w:lang w:bidi="en-US"/>
              </w:rPr>
              <w:t>*</w:t>
            </w: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 xml:space="preserve">BB </w:t>
            </w:r>
            <w:r w:rsidRPr="00166450">
              <w:rPr>
                <w:rFonts w:eastAsia="Calibri" w:cs="Times New Roman"/>
                <w:i/>
                <w:snapToGrid w:val="0"/>
                <w:szCs w:val="24"/>
                <w:lang w:bidi="en-US"/>
              </w:rPr>
              <w:t>vs</w:t>
            </w: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 xml:space="preserve"> Bb</w:t>
            </w:r>
          </w:p>
          <w:p w14:paraId="57DB7A6F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vertAlign w:val="superscript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vertAlign w:val="superscript"/>
                <w:lang w:bidi="en-US"/>
              </w:rPr>
              <w:t>**</w:t>
            </w: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 xml:space="preserve">BB </w:t>
            </w:r>
            <w:r w:rsidRPr="00166450">
              <w:rPr>
                <w:rFonts w:eastAsia="Calibri" w:cs="Times New Roman"/>
                <w:i/>
                <w:snapToGrid w:val="0"/>
                <w:szCs w:val="24"/>
                <w:lang w:bidi="en-US"/>
              </w:rPr>
              <w:t>vs</w:t>
            </w: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 xml:space="preserve"> bb</w:t>
            </w:r>
          </w:p>
          <w:p w14:paraId="19F4D06A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i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vertAlign w:val="superscript"/>
                <w:lang w:bidi="en-US"/>
              </w:rPr>
              <w:t>***</w:t>
            </w: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 xml:space="preserve">Bb </w:t>
            </w:r>
            <w:r w:rsidRPr="00166450">
              <w:rPr>
                <w:rFonts w:eastAsia="Calibri" w:cs="Times New Roman"/>
                <w:i/>
                <w:snapToGrid w:val="0"/>
                <w:szCs w:val="24"/>
                <w:lang w:bidi="en-US"/>
              </w:rPr>
              <w:t>vs</w:t>
            </w: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 xml:space="preserve"> bb</w:t>
            </w:r>
          </w:p>
        </w:tc>
      </w:tr>
      <w:tr w:rsidR="00271C5D" w:rsidRPr="00E8190D" w14:paraId="41ED02EE" w14:textId="77777777" w:rsidTr="00740E67">
        <w:trPr>
          <w:jc w:val="center"/>
        </w:trPr>
        <w:tc>
          <w:tcPr>
            <w:tcW w:w="150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5D693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snapToGrid w:val="0"/>
                <w:szCs w:val="24"/>
                <w:lang w:eastAsia="pl-PL" w:bidi="en-US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7880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bCs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bCs/>
                <w:snapToGrid w:val="0"/>
                <w:szCs w:val="24"/>
                <w:lang w:bidi="en-US"/>
              </w:rPr>
              <w:t>BB</w:t>
            </w:r>
          </w:p>
          <w:p w14:paraId="613CC20F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bCs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bCs/>
                <w:i/>
                <w:snapToGrid w:val="0"/>
                <w:szCs w:val="24"/>
                <w:lang w:bidi="en-US"/>
              </w:rPr>
              <w:t>n</w:t>
            </w:r>
            <w:r w:rsidRPr="00166450">
              <w:rPr>
                <w:rFonts w:eastAsia="Calibri" w:cs="Times New Roman"/>
                <w:bCs/>
                <w:snapToGrid w:val="0"/>
                <w:szCs w:val="24"/>
                <w:lang w:bidi="en-US"/>
              </w:rPr>
              <w:t xml:space="preserve"> = 28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D9815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bCs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bCs/>
                <w:snapToGrid w:val="0"/>
                <w:szCs w:val="24"/>
                <w:lang w:bidi="en-US"/>
              </w:rPr>
              <w:t>Bb</w:t>
            </w:r>
          </w:p>
          <w:p w14:paraId="1FF04748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bCs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bCs/>
                <w:i/>
                <w:snapToGrid w:val="0"/>
                <w:szCs w:val="24"/>
                <w:lang w:bidi="en-US"/>
              </w:rPr>
              <w:t>n</w:t>
            </w:r>
            <w:r w:rsidRPr="00166450">
              <w:rPr>
                <w:rFonts w:eastAsia="Calibri" w:cs="Times New Roman"/>
                <w:bCs/>
                <w:snapToGrid w:val="0"/>
                <w:szCs w:val="24"/>
                <w:lang w:bidi="en-US"/>
              </w:rPr>
              <w:t xml:space="preserve"> = 25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B4D20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bCs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bCs/>
                <w:snapToGrid w:val="0"/>
                <w:szCs w:val="24"/>
                <w:lang w:bidi="en-US"/>
              </w:rPr>
              <w:t>bb</w:t>
            </w:r>
          </w:p>
          <w:p w14:paraId="60FAB8C3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bCs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bCs/>
                <w:i/>
                <w:snapToGrid w:val="0"/>
                <w:szCs w:val="24"/>
                <w:lang w:bidi="en-US"/>
              </w:rPr>
              <w:t>n</w:t>
            </w:r>
            <w:r w:rsidRPr="00166450">
              <w:rPr>
                <w:rFonts w:eastAsia="Calibri" w:cs="Times New Roman"/>
                <w:bCs/>
                <w:snapToGrid w:val="0"/>
                <w:szCs w:val="24"/>
                <w:lang w:bidi="en-US"/>
              </w:rPr>
              <w:t xml:space="preserve"> = 10</w:t>
            </w: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EFF83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</w:p>
        </w:tc>
      </w:tr>
      <w:tr w:rsidR="00271C5D" w:rsidRPr="00E8190D" w14:paraId="37615232" w14:textId="77777777" w:rsidTr="00740E67">
        <w:trPr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64319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b/>
                <w:snapToGrid w:val="0"/>
                <w:szCs w:val="24"/>
                <w:lang w:eastAsia="pl-PL" w:bidi="en-US"/>
              </w:rPr>
              <w:t>BMD I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8D95E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0.735 ± 0.131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7C955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0.696 ± 0.137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3A828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0.737 ± 0.100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66DE0C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5337F5BB" w14:textId="77777777" w:rsidTr="00740E67">
        <w:trPr>
          <w:jc w:val="center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B07DB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BMD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5891F2B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0.775 ± 0.106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87DA0D2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0.769 ± 0.137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68F56DA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0.787 ± 0.101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403DCBB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3BC8B1D2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4DAF442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BMD (g/cm</w:t>
            </w:r>
            <w:r w:rsidRPr="00166450">
              <w:rPr>
                <w:rFonts w:eastAsia="Times New Roman" w:cs="Times New Roman"/>
                <w:snapToGrid w:val="0"/>
                <w:szCs w:val="24"/>
                <w:vertAlign w:val="superscript"/>
                <w:lang w:eastAsia="pl-PL" w:bidi="en-US"/>
              </w:rPr>
              <w:t>2</w:t>
            </w: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) ∆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ED93BF9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0.049 ± 0.076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EDEC1E8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0.072 ± 0.091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2C1C442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0.04 ± 0.058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E93163C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40F76B34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D5A9DB5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T-score 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860E91E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-2.186 ± 0.961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8DBFEDC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-2.456 ± 0.961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ACD2B65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-1.865 ± 1.100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C0683B5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0599BA80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6ED8896C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T-score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41CE4C8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-1.890 ± 0.77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3817989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-2.005 ± 0.925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9207567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-1.759 ± 0.703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D44DB30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4550CE81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75946FED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T-score SD ∆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A96D679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0.374 ± 0.535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7AED811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0.462 ± 0.474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9A3E489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0.002 ± 1.169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F8325DF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661C1989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80EF352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Z-score 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0995D12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-0.255 ± 0.917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6942B92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-0.41 ± 0.903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D584413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-0.371 ± 0.844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E386F8B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58C7F0EC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5F0C8824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Z-score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ECFB214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0.2 ± 0.757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0EFA3C7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0.2 ± 0.842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46ABC2C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0.049 ± 0.723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DC1A447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  <w:tr w:rsidR="00271C5D" w:rsidRPr="00E8190D" w14:paraId="38760BA9" w14:textId="77777777" w:rsidTr="00740E67">
        <w:trPr>
          <w:jc w:val="center"/>
        </w:trPr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25FFE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szCs w:val="24"/>
                <w:lang w:eastAsia="pl-PL" w:bidi="en-US"/>
              </w:rPr>
            </w:pPr>
            <w:r w:rsidRPr="00166450">
              <w:rPr>
                <w:rFonts w:eastAsia="Times New Roman" w:cs="Times New Roman"/>
                <w:snapToGrid w:val="0"/>
                <w:szCs w:val="24"/>
                <w:lang w:eastAsia="pl-PL" w:bidi="en-US"/>
              </w:rPr>
              <w:t>Z-score SD ∆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93931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0.499 ± 0.594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3BCD5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0.626 ± 0.578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FFB6A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0.448 ± 0.24</w:t>
            </w: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CE8A7" w14:textId="77777777" w:rsidR="00271C5D" w:rsidRPr="00166450" w:rsidRDefault="00271C5D" w:rsidP="0016645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Calibri" w:cs="Times New Roman"/>
                <w:snapToGrid w:val="0"/>
                <w:szCs w:val="24"/>
                <w:lang w:bidi="en-US"/>
              </w:rPr>
            </w:pPr>
            <w:r w:rsidRPr="00166450">
              <w:rPr>
                <w:rFonts w:eastAsia="Calibri" w:cs="Times New Roman"/>
                <w:snapToGrid w:val="0"/>
                <w:szCs w:val="24"/>
                <w:lang w:bidi="en-US"/>
              </w:rPr>
              <w:t>ns</w:t>
            </w:r>
          </w:p>
        </w:tc>
      </w:tr>
    </w:tbl>
    <w:p w14:paraId="23AA26B1" w14:textId="77777777" w:rsidR="00271C5D" w:rsidRPr="00166450" w:rsidRDefault="00271C5D" w:rsidP="00166450">
      <w:pPr>
        <w:adjustRightInd w:val="0"/>
        <w:snapToGrid w:val="0"/>
        <w:ind w:right="425"/>
        <w:rPr>
          <w:rFonts w:eastAsia="Times New Roman" w:cs="Times New Roman"/>
          <w:szCs w:val="24"/>
          <w:lang w:eastAsia="de-DE" w:bidi="en-US"/>
        </w:rPr>
      </w:pPr>
      <w:r w:rsidRPr="00166450">
        <w:rPr>
          <w:rFonts w:eastAsia="Times New Roman" w:cs="Times New Roman"/>
          <w:szCs w:val="24"/>
          <w:lang w:eastAsia="de-DE" w:bidi="en-US"/>
        </w:rPr>
        <w:t>ns - non significant, P – ANOVA P value; Tukey post-hoc test P values: *BB vs Bb; **BB vs bb; ***Bb vs bb</w:t>
      </w:r>
    </w:p>
    <w:p w14:paraId="19E648B6" w14:textId="77777777" w:rsidR="009E37F8" w:rsidRPr="00166450" w:rsidRDefault="009E37F8" w:rsidP="009E37F8">
      <w:pPr>
        <w:pStyle w:val="MDPI41tablecaption"/>
        <w:ind w:left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19B150A" w14:textId="13BECDB5" w:rsidR="00271C5D" w:rsidRPr="00166450" w:rsidRDefault="009E37F8" w:rsidP="00166450">
      <w:pPr>
        <w:pStyle w:val="MDPI41tablecaption"/>
        <w:ind w:left="0"/>
        <w:rPr>
          <w:rFonts w:ascii="Times New Roman" w:hAnsi="Times New Roman" w:cs="Times New Roman"/>
          <w:sz w:val="24"/>
          <w:szCs w:val="24"/>
        </w:rPr>
      </w:pPr>
      <w:r w:rsidRPr="00166450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Table S6.</w:t>
      </w:r>
      <w:r w:rsidRPr="0016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C5D" w:rsidRPr="00166450">
        <w:rPr>
          <w:rFonts w:ascii="Times New Roman" w:hAnsi="Times New Roman" w:cs="Times New Roman"/>
          <w:sz w:val="24"/>
          <w:szCs w:val="24"/>
        </w:rPr>
        <w:t xml:space="preserve">Delta changes in DXA parameters for the </w:t>
      </w:r>
      <w:r w:rsidR="00271C5D" w:rsidRPr="00166450">
        <w:rPr>
          <w:rFonts w:ascii="Times New Roman" w:hAnsi="Times New Roman" w:cs="Times New Roman"/>
          <w:i/>
          <w:sz w:val="24"/>
          <w:szCs w:val="24"/>
        </w:rPr>
        <w:t xml:space="preserve">VDR </w:t>
      </w:r>
      <w:proofErr w:type="spellStart"/>
      <w:r w:rsidR="00271C5D" w:rsidRPr="00166450">
        <w:rPr>
          <w:rFonts w:ascii="Times New Roman" w:hAnsi="Times New Roman" w:cs="Times New Roman"/>
          <w:sz w:val="24"/>
          <w:szCs w:val="24"/>
        </w:rPr>
        <w:t>Fokl</w:t>
      </w:r>
      <w:proofErr w:type="spellEnd"/>
      <w:r w:rsidR="00271C5D" w:rsidRPr="00166450">
        <w:rPr>
          <w:rFonts w:ascii="Times New Roman" w:hAnsi="Times New Roman" w:cs="Times New Roman"/>
          <w:sz w:val="24"/>
          <w:szCs w:val="24"/>
        </w:rPr>
        <w:t xml:space="preserve"> polymorphism in L1-L4.</w:t>
      </w:r>
    </w:p>
    <w:tbl>
      <w:tblPr>
        <w:tblW w:w="10465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138"/>
        <w:gridCol w:w="2138"/>
        <w:gridCol w:w="2138"/>
        <w:gridCol w:w="1741"/>
      </w:tblGrid>
      <w:tr w:rsidR="00271C5D" w:rsidRPr="00E8190D" w14:paraId="348472CB" w14:textId="77777777" w:rsidTr="00740E67">
        <w:trPr>
          <w:jc w:val="center"/>
        </w:trPr>
        <w:tc>
          <w:tcPr>
            <w:tcW w:w="150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2F81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Results of DXA</w:t>
            </w:r>
          </w:p>
          <w:p w14:paraId="4C73C9C4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(L1-L4)</w:t>
            </w:r>
          </w:p>
        </w:tc>
        <w:tc>
          <w:tcPr>
            <w:tcW w:w="4179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04E6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Genotype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BA17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 value</w:t>
            </w:r>
          </w:p>
          <w:p w14:paraId="228E8EA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*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FF vs Ff</w:t>
            </w:r>
          </w:p>
          <w:p w14:paraId="52045604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**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FF vs ff</w:t>
            </w:r>
          </w:p>
          <w:p w14:paraId="0B64C91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***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Ff vs ff</w:t>
            </w:r>
          </w:p>
        </w:tc>
      </w:tr>
      <w:tr w:rsidR="00271C5D" w:rsidRPr="00E8190D" w14:paraId="78F10674" w14:textId="77777777" w:rsidTr="00740E67">
        <w:trPr>
          <w:jc w:val="center"/>
        </w:trPr>
        <w:tc>
          <w:tcPr>
            <w:tcW w:w="150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4A8F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3EA8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FF</w:t>
            </w:r>
          </w:p>
          <w:p w14:paraId="0389C14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n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13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847C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Ff</w:t>
            </w:r>
          </w:p>
          <w:p w14:paraId="5C75D98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n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33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814F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ff</w:t>
            </w:r>
          </w:p>
          <w:p w14:paraId="0CBA508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n 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17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F44D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71C5D" w:rsidRPr="00E8190D" w14:paraId="4650193C" w14:textId="77777777" w:rsidTr="00740E67">
        <w:trPr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1973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BMD I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3C5D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0.834 ± 0.100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8C7C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0.837 ± 0.146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509D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0.876 ± 0.157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5844B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723C2A35" w14:textId="77777777" w:rsidTr="00740E67">
        <w:trPr>
          <w:jc w:val="center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4F1F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BMD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F2311B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0.889 ± 0.108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F6B0E1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0.877 ± 0.157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908712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0.877 ± 0.174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3EAD00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09132D30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92C28E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BMD (g/cm</w:t>
            </w:r>
            <w:r w:rsidRPr="00166450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pl-PL"/>
              </w:rPr>
              <w:t>2</w:t>
            </w:r>
            <w:r w:rsidRPr="0016645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)∆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E29938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pl-PL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0.073 ± 0.051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C0EC1E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0.036 ± 0.063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D314C3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0.040 ± 0.072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6255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0C139672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3FB92ED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T-score 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E4745A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-2.773 ± 0.955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F48C794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-2.874 ± 1.216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61D486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-2.516 ± 1.305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FE79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3FB76B67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667F550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T-score 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DEEB20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-2.440 ± 0.885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31B73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-2.312 ± 1.632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34EF460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-2.500 ± 1.455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1EB9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031D5779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7AA011B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lastRenderedPageBreak/>
              <w:t>T-score SD ∆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9D4049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-0.420 ± 0.774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5C061A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0.487 ± 1.212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07027B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0.352 ± 0.616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0EA6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4AD99495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7B17F9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Z-score 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F77C9E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-0.772 ± 1.038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1886BF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-0.732 ± 1.206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9A1E70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-0.672 ± 1.392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8AF4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330B2AA3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825E4C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Z-score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0C6B68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-0.420 ± 1.036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2554C2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-0.449 ± 1.274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D568E30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-0.682 ± 1.403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9CAE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4755E59C" w14:textId="77777777" w:rsidTr="00740E67">
        <w:trPr>
          <w:jc w:val="center"/>
        </w:trPr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F73C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Z-score SD ∆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9547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0.477 ± 0.727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B05E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0.215 ± 0.534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EDF4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0.375 ± 0.633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8E85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ns</w:t>
            </w:r>
          </w:p>
        </w:tc>
      </w:tr>
    </w:tbl>
    <w:p w14:paraId="45567E9E" w14:textId="77777777" w:rsidR="00271C5D" w:rsidRPr="00166450" w:rsidRDefault="00271C5D" w:rsidP="00166450">
      <w:pPr>
        <w:pStyle w:val="MDPI43tablefooter"/>
        <w:spacing w:after="240"/>
        <w:ind w:left="0" w:right="425"/>
        <w:rPr>
          <w:rFonts w:ascii="Times New Roman" w:hAnsi="Times New Roman" w:cs="Times New Roman"/>
          <w:sz w:val="24"/>
          <w:szCs w:val="24"/>
        </w:rPr>
      </w:pPr>
      <w:r w:rsidRPr="00166450">
        <w:rPr>
          <w:rFonts w:ascii="Times New Roman" w:hAnsi="Times New Roman" w:cs="Times New Roman"/>
          <w:sz w:val="24"/>
          <w:szCs w:val="24"/>
        </w:rPr>
        <w:t>ns - non significant, P – ANOVA P value; Tukey post-hoc test P values: *FF vs Ff; **FF vs ff; ***Ff vs ff</w:t>
      </w:r>
    </w:p>
    <w:p w14:paraId="22398562" w14:textId="77777777" w:rsidR="009E37F8" w:rsidRPr="00166450" w:rsidRDefault="009E37F8" w:rsidP="009E37F8">
      <w:pPr>
        <w:pStyle w:val="MDPI41tablecaption"/>
        <w:ind w:left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2445149" w14:textId="54CDFEE2" w:rsidR="00271C5D" w:rsidRPr="00166450" w:rsidRDefault="009E37F8" w:rsidP="00166450">
      <w:pPr>
        <w:pStyle w:val="MDPI41tablecaption"/>
        <w:ind w:left="0"/>
        <w:rPr>
          <w:rFonts w:ascii="Times New Roman" w:hAnsi="Times New Roman" w:cs="Times New Roman"/>
          <w:sz w:val="24"/>
          <w:szCs w:val="24"/>
        </w:rPr>
      </w:pPr>
      <w:r w:rsidRPr="00166450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Table S7</w:t>
      </w:r>
      <w:r w:rsidR="00610D7D" w:rsidRPr="0016645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271C5D" w:rsidRPr="00166450">
        <w:rPr>
          <w:rFonts w:ascii="Times New Roman" w:hAnsi="Times New Roman" w:cs="Times New Roman"/>
          <w:sz w:val="24"/>
          <w:szCs w:val="24"/>
        </w:rPr>
        <w:t xml:space="preserve">Delta changes in DXA parameters for the </w:t>
      </w:r>
      <w:r w:rsidR="00271C5D" w:rsidRPr="00166450">
        <w:rPr>
          <w:rFonts w:ascii="Times New Roman" w:hAnsi="Times New Roman" w:cs="Times New Roman"/>
          <w:i/>
          <w:sz w:val="24"/>
          <w:szCs w:val="24"/>
        </w:rPr>
        <w:t xml:space="preserve">VDR </w:t>
      </w:r>
      <w:proofErr w:type="spellStart"/>
      <w:r w:rsidR="00271C5D" w:rsidRPr="00166450">
        <w:rPr>
          <w:rFonts w:ascii="Times New Roman" w:hAnsi="Times New Roman" w:cs="Times New Roman"/>
          <w:sz w:val="24"/>
          <w:szCs w:val="24"/>
        </w:rPr>
        <w:t>Fokl</w:t>
      </w:r>
      <w:proofErr w:type="spellEnd"/>
      <w:r w:rsidR="00271C5D" w:rsidRPr="00166450">
        <w:rPr>
          <w:rFonts w:ascii="Times New Roman" w:hAnsi="Times New Roman" w:cs="Times New Roman"/>
          <w:sz w:val="24"/>
          <w:szCs w:val="24"/>
        </w:rPr>
        <w:t xml:space="preserve"> polymorphism in the femoral neck.</w:t>
      </w:r>
    </w:p>
    <w:tbl>
      <w:tblPr>
        <w:tblW w:w="10465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147"/>
        <w:gridCol w:w="2147"/>
        <w:gridCol w:w="2147"/>
        <w:gridCol w:w="1703"/>
      </w:tblGrid>
      <w:tr w:rsidR="00271C5D" w:rsidRPr="00E8190D" w14:paraId="7CF85455" w14:textId="77777777" w:rsidTr="00740E67">
        <w:trPr>
          <w:jc w:val="center"/>
        </w:trPr>
        <w:tc>
          <w:tcPr>
            <w:tcW w:w="150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F27D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Results of DXA</w:t>
            </w:r>
          </w:p>
          <w:p w14:paraId="3ED890D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(Femoral Neck)</w:t>
            </w:r>
          </w:p>
        </w:tc>
        <w:tc>
          <w:tcPr>
            <w:tcW w:w="4179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A50B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Genotype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8566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66450">
              <w:rPr>
                <w:rFonts w:ascii="Times New Roman" w:hAnsi="Times New Roman"/>
                <w:bCs/>
                <w:sz w:val="24"/>
                <w:szCs w:val="24"/>
              </w:rPr>
              <w:t>P value</w:t>
            </w:r>
          </w:p>
          <w:p w14:paraId="01585F6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450">
              <w:rPr>
                <w:rFonts w:ascii="Times New Roman" w:hAnsi="Times New Roman"/>
                <w:bCs/>
                <w:sz w:val="24"/>
                <w:szCs w:val="24"/>
              </w:rPr>
              <w:t>*FF vs Ff</w:t>
            </w:r>
          </w:p>
          <w:p w14:paraId="3651AB8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450">
              <w:rPr>
                <w:rFonts w:ascii="Times New Roman" w:hAnsi="Times New Roman"/>
                <w:bCs/>
                <w:sz w:val="24"/>
                <w:szCs w:val="24"/>
              </w:rPr>
              <w:t>**FF vs ff</w:t>
            </w:r>
          </w:p>
          <w:p w14:paraId="762ED04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hAnsi="Times New Roman"/>
                <w:bCs/>
                <w:sz w:val="24"/>
                <w:szCs w:val="24"/>
              </w:rPr>
              <w:t>***Ff vs ff</w:t>
            </w:r>
          </w:p>
        </w:tc>
      </w:tr>
      <w:tr w:rsidR="00271C5D" w:rsidRPr="00E8190D" w14:paraId="0AC7619C" w14:textId="77777777" w:rsidTr="00740E67">
        <w:trPr>
          <w:jc w:val="center"/>
        </w:trPr>
        <w:tc>
          <w:tcPr>
            <w:tcW w:w="150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8317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FAF4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FF</w:t>
            </w:r>
          </w:p>
          <w:p w14:paraId="2E93FDF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n</w:t>
            </w: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= 13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28B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Ff</w:t>
            </w:r>
          </w:p>
          <w:p w14:paraId="08BE374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n</w:t>
            </w: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= 33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C1C4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ff</w:t>
            </w:r>
          </w:p>
          <w:p w14:paraId="5CB5961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n </w:t>
            </w: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= 17</w:t>
            </w: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3F4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71C5D" w:rsidRPr="00E8190D" w14:paraId="4406DA13" w14:textId="77777777" w:rsidTr="00740E67">
        <w:trPr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856D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BMD I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866A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0.722 ± 0.094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6C16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0.715 ± 0.132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50C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0.729 ± 0.148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4C8C4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5F8523F4" w14:textId="77777777" w:rsidTr="00740E67">
        <w:trPr>
          <w:jc w:val="center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8E0B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BMD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200E5A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0.768 ± 0.106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77815F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0.78 ± 0.117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4EF385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0.769 ± 0.129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85211E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4E3175AE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1C1367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BMD (g/cm</w:t>
            </w:r>
            <w:r w:rsidRPr="00166450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)∆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C53192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0.046 ± 0.058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AF876D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0.072 ± 0.099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8F3B3C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0.035 ± 0.042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44B070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1DEC75DB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5A7C688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T-score 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1C203F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-2.25 ± 0.698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B1EF22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-2.218 ± 1.068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D3D5AE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-2.276 ± 1.06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5D600E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7C1BC68C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3721C4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T-score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BB4128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-1.932 ± 0.762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637C87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-1.899 ± 0.797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5126E00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-1.922 ± 0.933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F12B7A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3799139E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509CDCF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T-score SD ∆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CD7117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0.318 ± 0.413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1C581C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0.368 ± 0.846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110AC0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0.328 ± 0.443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7A532C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51120098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69277C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Z-score 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C08FB6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-0.237 ± 0.68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FA1ABE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-0.298 ± 0.89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84BD48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-0.481 ± 1.048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25B15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30449076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3AADAFD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Z-score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43ED4A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0.19 ± 0.689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970911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0.207 ± 0.784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E7BD0D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0.091 ± 0.873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F0790A4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70651B05" w14:textId="77777777" w:rsidTr="00740E67">
        <w:trPr>
          <w:jc w:val="center"/>
        </w:trPr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6D12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Z-score SD ∆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2167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0.427 ± 0.389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D58D0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0.606 ± 0.62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03AA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0.525 ± 0.513</w:t>
            </w:r>
          </w:p>
        </w:tc>
        <w:tc>
          <w:tcPr>
            <w:tcW w:w="11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153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</w:tbl>
    <w:p w14:paraId="71CA7252" w14:textId="77777777" w:rsidR="00271C5D" w:rsidRPr="00166450" w:rsidRDefault="00271C5D" w:rsidP="00166450">
      <w:pPr>
        <w:pStyle w:val="MDPI43tablefooter"/>
        <w:spacing w:after="240"/>
        <w:ind w:left="0" w:right="425"/>
        <w:rPr>
          <w:rFonts w:ascii="Times New Roman" w:hAnsi="Times New Roman" w:cs="Times New Roman"/>
          <w:sz w:val="24"/>
          <w:szCs w:val="24"/>
        </w:rPr>
      </w:pPr>
      <w:r w:rsidRPr="00166450">
        <w:rPr>
          <w:rFonts w:ascii="Times New Roman" w:hAnsi="Times New Roman" w:cs="Times New Roman"/>
          <w:sz w:val="24"/>
          <w:szCs w:val="24"/>
        </w:rPr>
        <w:t>ns - non significant, P – ANOVA P value; Tukey post-hoc test P values: *FF vs Ff; **FF vs ff; ***Ff vs ff</w:t>
      </w:r>
    </w:p>
    <w:p w14:paraId="0BF2067D" w14:textId="67BEF784" w:rsidR="00271C5D" w:rsidRPr="00166450" w:rsidRDefault="00271C5D" w:rsidP="00271C5D">
      <w:pPr>
        <w:rPr>
          <w:rFonts w:cs="Times New Roman"/>
          <w:szCs w:val="24"/>
          <w:lang w:val="en-GB"/>
        </w:rPr>
      </w:pPr>
    </w:p>
    <w:p w14:paraId="242A7E4A" w14:textId="0D3B8F9D" w:rsidR="00610D7D" w:rsidRPr="00166450" w:rsidRDefault="00610D7D" w:rsidP="00271C5D">
      <w:pPr>
        <w:rPr>
          <w:rFonts w:cs="Times New Roman"/>
          <w:szCs w:val="24"/>
          <w:lang w:val="en-GB"/>
        </w:rPr>
      </w:pPr>
    </w:p>
    <w:p w14:paraId="41012C63" w14:textId="77777777" w:rsidR="00610D7D" w:rsidRPr="00166450" w:rsidRDefault="00610D7D" w:rsidP="00271C5D">
      <w:pPr>
        <w:rPr>
          <w:rFonts w:cs="Times New Roman"/>
          <w:szCs w:val="24"/>
          <w:lang w:val="en-GB"/>
        </w:rPr>
      </w:pPr>
    </w:p>
    <w:p w14:paraId="16953437" w14:textId="0C6FC171" w:rsidR="00271C5D" w:rsidRPr="00166450" w:rsidRDefault="009E37F8" w:rsidP="00166450">
      <w:pPr>
        <w:pStyle w:val="MDPI41tablecaption"/>
        <w:ind w:left="0"/>
        <w:rPr>
          <w:rFonts w:ascii="Times New Roman" w:hAnsi="Times New Roman" w:cs="Times New Roman"/>
          <w:sz w:val="24"/>
          <w:szCs w:val="24"/>
        </w:rPr>
      </w:pPr>
      <w:r w:rsidRPr="0016645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Table S8. </w:t>
      </w:r>
      <w:r w:rsidR="00271C5D" w:rsidRPr="00166450">
        <w:rPr>
          <w:rFonts w:ascii="Times New Roman" w:hAnsi="Times New Roman" w:cs="Times New Roman"/>
          <w:sz w:val="24"/>
          <w:szCs w:val="24"/>
        </w:rPr>
        <w:t xml:space="preserve">Delta changes in DXA parameters for the </w:t>
      </w:r>
      <w:r w:rsidR="00271C5D" w:rsidRPr="00166450">
        <w:rPr>
          <w:rFonts w:ascii="Times New Roman" w:hAnsi="Times New Roman" w:cs="Times New Roman"/>
          <w:i/>
          <w:sz w:val="24"/>
          <w:szCs w:val="24"/>
        </w:rPr>
        <w:t xml:space="preserve">VDR </w:t>
      </w:r>
      <w:proofErr w:type="spellStart"/>
      <w:r w:rsidR="00271C5D" w:rsidRPr="00166450">
        <w:rPr>
          <w:rFonts w:ascii="Times New Roman" w:hAnsi="Times New Roman" w:cs="Times New Roman"/>
          <w:sz w:val="24"/>
          <w:szCs w:val="24"/>
        </w:rPr>
        <w:t>TaqI</w:t>
      </w:r>
      <w:proofErr w:type="spellEnd"/>
      <w:r w:rsidR="00271C5D" w:rsidRPr="00166450">
        <w:rPr>
          <w:rFonts w:ascii="Times New Roman" w:hAnsi="Times New Roman" w:cs="Times New Roman"/>
          <w:sz w:val="24"/>
          <w:szCs w:val="24"/>
        </w:rPr>
        <w:t xml:space="preserve"> polymorphism in L1-L4.</w:t>
      </w:r>
    </w:p>
    <w:tbl>
      <w:tblPr>
        <w:tblW w:w="10465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187"/>
        <w:gridCol w:w="2187"/>
        <w:gridCol w:w="2187"/>
        <w:gridCol w:w="1540"/>
      </w:tblGrid>
      <w:tr w:rsidR="00271C5D" w:rsidRPr="00E8190D" w14:paraId="077666F9" w14:textId="77777777" w:rsidTr="00740E67">
        <w:trPr>
          <w:jc w:val="center"/>
        </w:trPr>
        <w:tc>
          <w:tcPr>
            <w:tcW w:w="150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0D35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Results of DXA</w:t>
            </w:r>
          </w:p>
          <w:p w14:paraId="3BB93EC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(L1-L4)</w:t>
            </w:r>
          </w:p>
        </w:tc>
        <w:tc>
          <w:tcPr>
            <w:tcW w:w="4179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AF1F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Genotype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0C8F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 value</w:t>
            </w:r>
          </w:p>
          <w:p w14:paraId="7FF9EBA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*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TT vs Tt</w:t>
            </w:r>
          </w:p>
          <w:p w14:paraId="31D2CD5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**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TT vs </w:t>
            </w:r>
            <w:proofErr w:type="spellStart"/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tt</w:t>
            </w:r>
            <w:proofErr w:type="spellEnd"/>
          </w:p>
          <w:p w14:paraId="7F1C9B1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***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Tt vs </w:t>
            </w:r>
            <w:proofErr w:type="spellStart"/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tt</w:t>
            </w:r>
            <w:proofErr w:type="spellEnd"/>
          </w:p>
        </w:tc>
      </w:tr>
      <w:tr w:rsidR="00271C5D" w:rsidRPr="00E8190D" w14:paraId="5DAAB41B" w14:textId="77777777" w:rsidTr="00740E67">
        <w:trPr>
          <w:jc w:val="center"/>
        </w:trPr>
        <w:tc>
          <w:tcPr>
            <w:tcW w:w="150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91920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5C31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TT</w:t>
            </w:r>
          </w:p>
          <w:p w14:paraId="48B9CA0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n</w:t>
            </w: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= 32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860B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Tt</w:t>
            </w:r>
          </w:p>
          <w:p w14:paraId="7CF3DF3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n </w:t>
            </w: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= 19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A4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tt</w:t>
            </w:r>
            <w:proofErr w:type="spellEnd"/>
          </w:p>
          <w:p w14:paraId="440B0790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n</w:t>
            </w:r>
            <w:r w:rsidRPr="0016645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= 11</w:t>
            </w: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DFF5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71C5D" w:rsidRPr="00E8190D" w14:paraId="2C93FA21" w14:textId="77777777" w:rsidTr="00740E67">
        <w:trPr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C4C7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BMD I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F7210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0.828 ± 0.144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7A60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0.867 ± 0.096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A438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0.853 ± 0.206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E313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7C2DFC65" w14:textId="77777777" w:rsidTr="00740E67">
        <w:trPr>
          <w:jc w:val="center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F9F5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BMD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AC01D1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0.847 ± 0.143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729422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0.898 ± 0.095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4DB34C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0.936 ± 0.239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885482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1D4E50B5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B38B50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BMD (g/cm</w:t>
            </w:r>
            <w:r w:rsidRPr="00166450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)∆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9860E5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0.034 ± 0.068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6E0BA94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0.048 ± 0.051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662A89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0.068 ± 0.074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1EA871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7B00F4C0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607AFC2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T-score 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9296C0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-2.861 ± 1.233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522BB1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-2.596 ± 0.804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07013B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-2.705 ± 1.711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6B0E2F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3AB74227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6EBA58D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T-score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DF024D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-2.539 ± 1.656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0C3725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-2.319 ± 0.753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505C8F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-2.009 ± 1.988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9FBC4B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50CF7631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371B48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T-score SD ∆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C284BA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0.436 ± 1.402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0EB3BF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0.424 ± 0.398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B68DEC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0.574 ± 0.640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136726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33FB6BCF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1F6060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Z-score 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652E8C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-0.948 ± 1.197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5B9F6A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-0.410 ± 0.935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A378FD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-0.606 ± 1.69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096605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33795985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F63BB7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Z-score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01C9BB4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-0.865 ± 1.093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48E147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-0.177 ± 0.917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9B31AE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-0.031 ± 1.913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71BE050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68BADC29" w14:textId="77777777" w:rsidTr="00740E67">
        <w:trPr>
          <w:jc w:val="center"/>
        </w:trPr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C11D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Z-score SD ∆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54CB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0.228 ± 0.653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D83C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0.345 ± 0.520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5BEC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0.442 ± 0.606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42BA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</w:tbl>
    <w:p w14:paraId="639D09D4" w14:textId="77777777" w:rsidR="00271C5D" w:rsidRPr="00166450" w:rsidRDefault="00271C5D" w:rsidP="00166450">
      <w:pPr>
        <w:pStyle w:val="MDPI43tablefooter"/>
        <w:spacing w:after="240"/>
        <w:ind w:left="0" w:right="425"/>
        <w:rPr>
          <w:rFonts w:ascii="Times New Roman" w:hAnsi="Times New Roman" w:cs="Times New Roman"/>
          <w:b/>
          <w:sz w:val="24"/>
          <w:szCs w:val="24"/>
        </w:rPr>
      </w:pPr>
      <w:r w:rsidRPr="00166450">
        <w:rPr>
          <w:rFonts w:ascii="Times New Roman" w:hAnsi="Times New Roman" w:cs="Times New Roman"/>
          <w:sz w:val="24"/>
          <w:szCs w:val="24"/>
        </w:rPr>
        <w:t xml:space="preserve">ns - non significant, </w:t>
      </w:r>
      <w:r w:rsidRPr="00166450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166450">
        <w:rPr>
          <w:rFonts w:ascii="Times New Roman" w:hAnsi="Times New Roman" w:cs="Times New Roman"/>
          <w:sz w:val="24"/>
          <w:szCs w:val="24"/>
        </w:rPr>
        <w:t xml:space="preserve">– ANOVA </w:t>
      </w:r>
      <w:r w:rsidRPr="00166450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166450">
        <w:rPr>
          <w:rFonts w:ascii="Times New Roman" w:hAnsi="Times New Roman" w:cs="Times New Roman"/>
          <w:sz w:val="24"/>
          <w:szCs w:val="24"/>
        </w:rPr>
        <w:t xml:space="preserve">value; Tukey post-hoc test </w:t>
      </w:r>
      <w:r w:rsidRPr="00166450">
        <w:rPr>
          <w:rFonts w:ascii="Times New Roman" w:hAnsi="Times New Roman" w:cs="Times New Roman"/>
          <w:i/>
          <w:sz w:val="24"/>
          <w:szCs w:val="24"/>
        </w:rPr>
        <w:t>P</w:t>
      </w:r>
      <w:r w:rsidRPr="00166450">
        <w:rPr>
          <w:rFonts w:ascii="Times New Roman" w:hAnsi="Times New Roman" w:cs="Times New Roman"/>
          <w:sz w:val="24"/>
          <w:szCs w:val="24"/>
        </w:rPr>
        <w:t xml:space="preserve"> values: </w:t>
      </w:r>
      <w:r w:rsidRPr="0016645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66450">
        <w:rPr>
          <w:rFonts w:ascii="Times New Roman" w:hAnsi="Times New Roman" w:cs="Times New Roman"/>
          <w:sz w:val="24"/>
          <w:szCs w:val="24"/>
        </w:rPr>
        <w:t xml:space="preserve">TT </w:t>
      </w:r>
      <w:r w:rsidRPr="00166450">
        <w:rPr>
          <w:rFonts w:ascii="Times New Roman" w:hAnsi="Times New Roman" w:cs="Times New Roman"/>
          <w:i/>
          <w:sz w:val="24"/>
          <w:szCs w:val="24"/>
        </w:rPr>
        <w:t>vs</w:t>
      </w:r>
      <w:r w:rsidRPr="00166450">
        <w:rPr>
          <w:rFonts w:ascii="Times New Roman" w:hAnsi="Times New Roman" w:cs="Times New Roman"/>
          <w:sz w:val="24"/>
          <w:szCs w:val="24"/>
        </w:rPr>
        <w:t xml:space="preserve"> Tt; </w:t>
      </w:r>
      <w:r w:rsidRPr="00166450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166450">
        <w:rPr>
          <w:rFonts w:ascii="Times New Roman" w:hAnsi="Times New Roman" w:cs="Times New Roman"/>
          <w:sz w:val="24"/>
          <w:szCs w:val="24"/>
        </w:rPr>
        <w:t xml:space="preserve">TT </w:t>
      </w:r>
      <w:r w:rsidRPr="00166450">
        <w:rPr>
          <w:rFonts w:ascii="Times New Roman" w:hAnsi="Times New Roman" w:cs="Times New Roman"/>
          <w:i/>
          <w:sz w:val="24"/>
          <w:szCs w:val="24"/>
        </w:rPr>
        <w:t>vs</w:t>
      </w:r>
      <w:r w:rsidRPr="00166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450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166450">
        <w:rPr>
          <w:rFonts w:ascii="Times New Roman" w:hAnsi="Times New Roman" w:cs="Times New Roman"/>
          <w:sz w:val="24"/>
          <w:szCs w:val="24"/>
        </w:rPr>
        <w:t xml:space="preserve">; </w:t>
      </w:r>
      <w:r w:rsidRPr="00166450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166450">
        <w:rPr>
          <w:rFonts w:ascii="Times New Roman" w:hAnsi="Times New Roman" w:cs="Times New Roman"/>
          <w:sz w:val="24"/>
          <w:szCs w:val="24"/>
        </w:rPr>
        <w:t xml:space="preserve">Tt </w:t>
      </w:r>
      <w:r w:rsidRPr="00166450">
        <w:rPr>
          <w:rFonts w:ascii="Times New Roman" w:hAnsi="Times New Roman" w:cs="Times New Roman"/>
          <w:i/>
          <w:sz w:val="24"/>
          <w:szCs w:val="24"/>
        </w:rPr>
        <w:t>vs</w:t>
      </w:r>
      <w:r w:rsidRPr="00166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450">
        <w:rPr>
          <w:rFonts w:ascii="Times New Roman" w:hAnsi="Times New Roman" w:cs="Times New Roman"/>
          <w:sz w:val="24"/>
          <w:szCs w:val="24"/>
        </w:rPr>
        <w:t>tt</w:t>
      </w:r>
      <w:proofErr w:type="spellEnd"/>
    </w:p>
    <w:p w14:paraId="18D23A30" w14:textId="77777777" w:rsidR="009E37F8" w:rsidRPr="00166450" w:rsidRDefault="009E37F8" w:rsidP="009E37F8">
      <w:pPr>
        <w:pStyle w:val="MDPI41tablecaption"/>
        <w:ind w:left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A8EEA4D" w14:textId="6A4CA13B" w:rsidR="00271C5D" w:rsidRPr="00166450" w:rsidRDefault="009E37F8" w:rsidP="00166450">
      <w:pPr>
        <w:pStyle w:val="MDPI41tablecaption"/>
        <w:ind w:left="0"/>
        <w:rPr>
          <w:rFonts w:ascii="Times New Roman" w:hAnsi="Times New Roman" w:cs="Times New Roman"/>
          <w:sz w:val="24"/>
          <w:szCs w:val="24"/>
        </w:rPr>
      </w:pPr>
      <w:r w:rsidRPr="0016645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Table S9. </w:t>
      </w:r>
      <w:r w:rsidR="00271C5D" w:rsidRPr="00166450">
        <w:rPr>
          <w:rFonts w:ascii="Times New Roman" w:hAnsi="Times New Roman" w:cs="Times New Roman"/>
          <w:sz w:val="24"/>
          <w:szCs w:val="24"/>
        </w:rPr>
        <w:t xml:space="preserve">Delta changes in DXA parameters for the </w:t>
      </w:r>
      <w:r w:rsidR="00271C5D" w:rsidRPr="00166450">
        <w:rPr>
          <w:rFonts w:ascii="Times New Roman" w:hAnsi="Times New Roman" w:cs="Times New Roman"/>
          <w:i/>
          <w:sz w:val="24"/>
          <w:szCs w:val="24"/>
        </w:rPr>
        <w:t xml:space="preserve">VDR </w:t>
      </w:r>
      <w:proofErr w:type="spellStart"/>
      <w:r w:rsidR="00271C5D" w:rsidRPr="00166450">
        <w:rPr>
          <w:rFonts w:ascii="Times New Roman" w:hAnsi="Times New Roman" w:cs="Times New Roman"/>
          <w:sz w:val="24"/>
          <w:szCs w:val="24"/>
        </w:rPr>
        <w:t>TaqI</w:t>
      </w:r>
      <w:proofErr w:type="spellEnd"/>
      <w:r w:rsidR="00271C5D" w:rsidRPr="00166450">
        <w:rPr>
          <w:rFonts w:ascii="Times New Roman" w:hAnsi="Times New Roman" w:cs="Times New Roman"/>
          <w:sz w:val="24"/>
          <w:szCs w:val="24"/>
        </w:rPr>
        <w:t xml:space="preserve"> polymorphism in femoral neck.</w:t>
      </w:r>
    </w:p>
    <w:tbl>
      <w:tblPr>
        <w:tblW w:w="10465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2191"/>
        <w:gridCol w:w="2191"/>
        <w:gridCol w:w="2191"/>
        <w:gridCol w:w="1526"/>
      </w:tblGrid>
      <w:tr w:rsidR="00271C5D" w:rsidRPr="00E8190D" w14:paraId="459304A3" w14:textId="77777777" w:rsidTr="00740E67">
        <w:trPr>
          <w:jc w:val="center"/>
        </w:trPr>
        <w:tc>
          <w:tcPr>
            <w:tcW w:w="150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F4F1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Results of DXA</w:t>
            </w:r>
          </w:p>
          <w:p w14:paraId="014AB56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(Femoral Neck)</w:t>
            </w:r>
          </w:p>
        </w:tc>
        <w:tc>
          <w:tcPr>
            <w:tcW w:w="4179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B864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Genotype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4AB1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P value</w:t>
            </w:r>
          </w:p>
          <w:p w14:paraId="1D74AA1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*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TT </w:t>
            </w: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vs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Tt</w:t>
            </w:r>
          </w:p>
          <w:p w14:paraId="1FAE526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**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TT </w:t>
            </w: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vs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tt</w:t>
            </w:r>
            <w:proofErr w:type="spellEnd"/>
          </w:p>
          <w:p w14:paraId="7D9B302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***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Tt </w:t>
            </w: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vs </w:t>
            </w:r>
            <w:proofErr w:type="spellStart"/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tt</w:t>
            </w:r>
            <w:proofErr w:type="spellEnd"/>
          </w:p>
        </w:tc>
      </w:tr>
      <w:tr w:rsidR="00271C5D" w:rsidRPr="00E8190D" w14:paraId="1FD53B4B" w14:textId="77777777" w:rsidTr="00740E67">
        <w:trPr>
          <w:jc w:val="center"/>
        </w:trPr>
        <w:tc>
          <w:tcPr>
            <w:tcW w:w="150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5AB2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4752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TT</w:t>
            </w:r>
          </w:p>
          <w:p w14:paraId="25B0100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n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32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467E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Tt</w:t>
            </w:r>
          </w:p>
          <w:p w14:paraId="1CF24CE7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n 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19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D00E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tt</w:t>
            </w:r>
            <w:proofErr w:type="spellEnd"/>
          </w:p>
          <w:p w14:paraId="54976BB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n</w:t>
            </w: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11</w:t>
            </w: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D0DB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271C5D" w:rsidRPr="00E8190D" w14:paraId="6BAB4C7D" w14:textId="77777777" w:rsidTr="00740E67">
        <w:trPr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07D1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BMD I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BDB2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0.738 ± 0.108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46F4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0.677 ± 0.145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D71C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0.729 ± 0.149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28C3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35845888" w14:textId="77777777" w:rsidTr="00740E67">
        <w:trPr>
          <w:jc w:val="center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23E24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BMD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C369FC0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0.776 ± 0.096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69B7D3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0.773 ± 0.151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61E7E9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0.772 ± 0.117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AEC479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21138D0D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314534F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BMD (g/cm</w:t>
            </w:r>
            <w:r w:rsidRPr="00166450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)∆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70DE69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0.042 ± 0.071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B53CFD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0.089 ± 0.097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958A87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0.042 ± 0.059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944D7B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4CE0737E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616E6D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T-score 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7A2AC0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-2.125 ± 0.902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6ADA3C3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-2.523 ± 1.009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E70644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-2.19 ± 1.189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8C3DC1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3A58AF3C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59BB87A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T-score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A4F2A0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-1.863 ± 0.691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A0CB9D2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-1.994 ± 1.017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5416E40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-1.918 ± 0.836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A2F799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50B963CF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774763A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T-score SD ∆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8C76CE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0.298 ± 0.826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5AA261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0.476 ± 0.464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B8465CC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0.272 ± 0.489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1421F5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11C127F5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7336EB2A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Z-score 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CE8AAD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-0.337 ± 0.795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4EEA1E5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-0.431 ± 0.917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1C592F9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-0.255 ± 1.133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3A450EB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3D91885A" w14:textId="77777777" w:rsidTr="00740E67">
        <w:trPr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3A269AA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Z-score II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607B86E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0.114 ± 0.688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13B43E8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0.293 ± 0.92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9A8DD24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0.145 ± 0.794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E38A15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  <w:tr w:rsidR="00271C5D" w:rsidRPr="00E8190D" w14:paraId="7AF055EC" w14:textId="77777777" w:rsidTr="00740E67">
        <w:trPr>
          <w:jc w:val="center"/>
        </w:trPr>
        <w:tc>
          <w:tcPr>
            <w:tcW w:w="1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8BC11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66450">
              <w:rPr>
                <w:rFonts w:ascii="Times New Roman" w:hAnsi="Times New Roman"/>
                <w:sz w:val="24"/>
                <w:szCs w:val="24"/>
                <w:lang w:eastAsia="pl-PL"/>
              </w:rPr>
              <w:t>Z-score SD ∆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383B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0.520 ± 0.534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0A50D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0.681 ± 0.585</w:t>
            </w:r>
          </w:p>
        </w:tc>
        <w:tc>
          <w:tcPr>
            <w:tcW w:w="13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8A596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0.400 ± 0.495</w:t>
            </w:r>
          </w:p>
        </w:tc>
        <w:tc>
          <w:tcPr>
            <w:tcW w:w="9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5385F" w14:textId="77777777" w:rsidR="00271C5D" w:rsidRPr="00166450" w:rsidRDefault="00271C5D" w:rsidP="00740E67">
            <w:pPr>
              <w:pStyle w:val="MDPI42tablebody"/>
              <w:autoSpaceDE w:val="0"/>
              <w:autoSpaceDN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64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ns</w:t>
            </w:r>
          </w:p>
        </w:tc>
      </w:tr>
    </w:tbl>
    <w:p w14:paraId="711D2E86" w14:textId="77777777" w:rsidR="00271C5D" w:rsidRPr="00E8190D" w:rsidRDefault="00271C5D" w:rsidP="00166450">
      <w:pPr>
        <w:adjustRightInd w:val="0"/>
        <w:snapToGrid w:val="0"/>
        <w:rPr>
          <w:rFonts w:cs="Times New Roman"/>
          <w:szCs w:val="24"/>
        </w:rPr>
      </w:pPr>
      <w:r w:rsidRPr="00E8190D">
        <w:rPr>
          <w:rFonts w:cs="Times New Roman"/>
          <w:szCs w:val="24"/>
        </w:rPr>
        <w:t xml:space="preserve">ns - non significant, </w:t>
      </w:r>
      <w:r w:rsidRPr="00E8190D">
        <w:rPr>
          <w:rFonts w:cs="Times New Roman"/>
          <w:i/>
          <w:szCs w:val="24"/>
        </w:rPr>
        <w:t xml:space="preserve">P </w:t>
      </w:r>
      <w:r w:rsidRPr="00E8190D">
        <w:rPr>
          <w:rFonts w:cs="Times New Roman"/>
          <w:szCs w:val="24"/>
        </w:rPr>
        <w:t xml:space="preserve">– ANOVA </w:t>
      </w:r>
      <w:r w:rsidRPr="00E8190D">
        <w:rPr>
          <w:rFonts w:cs="Times New Roman"/>
          <w:i/>
          <w:szCs w:val="24"/>
        </w:rPr>
        <w:t xml:space="preserve">P </w:t>
      </w:r>
      <w:r w:rsidRPr="00E8190D">
        <w:rPr>
          <w:rFonts w:cs="Times New Roman"/>
          <w:szCs w:val="24"/>
        </w:rPr>
        <w:t xml:space="preserve">value; Tukey post-hoc test </w:t>
      </w:r>
      <w:r w:rsidRPr="00E8190D">
        <w:rPr>
          <w:rFonts w:cs="Times New Roman"/>
          <w:i/>
          <w:szCs w:val="24"/>
        </w:rPr>
        <w:t>P</w:t>
      </w:r>
      <w:r w:rsidRPr="00E8190D">
        <w:rPr>
          <w:rFonts w:cs="Times New Roman"/>
          <w:szCs w:val="24"/>
        </w:rPr>
        <w:t xml:space="preserve"> values: </w:t>
      </w:r>
      <w:r w:rsidRPr="00E8190D">
        <w:rPr>
          <w:rFonts w:cs="Times New Roman"/>
          <w:szCs w:val="24"/>
          <w:vertAlign w:val="superscript"/>
        </w:rPr>
        <w:t>*</w:t>
      </w:r>
      <w:r w:rsidRPr="00E8190D">
        <w:rPr>
          <w:rFonts w:cs="Times New Roman"/>
          <w:szCs w:val="24"/>
        </w:rPr>
        <w:t xml:space="preserve">TT </w:t>
      </w:r>
      <w:r w:rsidRPr="00E8190D">
        <w:rPr>
          <w:rFonts w:cs="Times New Roman"/>
          <w:i/>
          <w:szCs w:val="24"/>
        </w:rPr>
        <w:t>vs</w:t>
      </w:r>
      <w:r w:rsidRPr="00E8190D">
        <w:rPr>
          <w:rFonts w:cs="Times New Roman"/>
          <w:szCs w:val="24"/>
        </w:rPr>
        <w:t xml:space="preserve"> Tt; </w:t>
      </w:r>
      <w:r w:rsidRPr="00E8190D">
        <w:rPr>
          <w:rFonts w:cs="Times New Roman"/>
          <w:szCs w:val="24"/>
          <w:vertAlign w:val="superscript"/>
        </w:rPr>
        <w:t>**</w:t>
      </w:r>
      <w:r w:rsidRPr="00E8190D">
        <w:rPr>
          <w:rFonts w:cs="Times New Roman"/>
          <w:szCs w:val="24"/>
        </w:rPr>
        <w:t xml:space="preserve">TT </w:t>
      </w:r>
      <w:r w:rsidRPr="00E8190D">
        <w:rPr>
          <w:rFonts w:cs="Times New Roman"/>
          <w:i/>
          <w:szCs w:val="24"/>
        </w:rPr>
        <w:t>vs</w:t>
      </w:r>
      <w:r w:rsidRPr="00E8190D">
        <w:rPr>
          <w:rFonts w:cs="Times New Roman"/>
          <w:szCs w:val="24"/>
        </w:rPr>
        <w:t xml:space="preserve"> </w:t>
      </w:r>
      <w:proofErr w:type="spellStart"/>
      <w:r w:rsidRPr="00E8190D">
        <w:rPr>
          <w:rFonts w:cs="Times New Roman"/>
          <w:szCs w:val="24"/>
        </w:rPr>
        <w:t>tt</w:t>
      </w:r>
      <w:proofErr w:type="spellEnd"/>
      <w:r w:rsidRPr="00E8190D">
        <w:rPr>
          <w:rFonts w:cs="Times New Roman"/>
          <w:szCs w:val="24"/>
        </w:rPr>
        <w:t xml:space="preserve">; </w:t>
      </w:r>
      <w:r w:rsidRPr="00E8190D">
        <w:rPr>
          <w:rFonts w:cs="Times New Roman"/>
          <w:szCs w:val="24"/>
          <w:vertAlign w:val="superscript"/>
        </w:rPr>
        <w:t>***</w:t>
      </w:r>
      <w:r w:rsidRPr="00E8190D">
        <w:rPr>
          <w:rFonts w:cs="Times New Roman"/>
          <w:szCs w:val="24"/>
        </w:rPr>
        <w:t xml:space="preserve">Tt </w:t>
      </w:r>
      <w:r w:rsidRPr="00E8190D">
        <w:rPr>
          <w:rFonts w:cs="Times New Roman"/>
          <w:i/>
          <w:szCs w:val="24"/>
        </w:rPr>
        <w:t xml:space="preserve">vs </w:t>
      </w:r>
      <w:proofErr w:type="spellStart"/>
      <w:r w:rsidRPr="00E8190D">
        <w:rPr>
          <w:rFonts w:cs="Times New Roman"/>
          <w:i/>
          <w:szCs w:val="24"/>
        </w:rPr>
        <w:t>tt</w:t>
      </w:r>
      <w:proofErr w:type="spellEnd"/>
    </w:p>
    <w:p w14:paraId="4A46BB88" w14:textId="77777777" w:rsidR="00271C5D" w:rsidRPr="00166450" w:rsidRDefault="00271C5D" w:rsidP="00271C5D">
      <w:pPr>
        <w:rPr>
          <w:lang w:val="en-GB"/>
        </w:rPr>
      </w:pPr>
    </w:p>
    <w:sectPr w:rsidR="00271C5D" w:rsidRPr="00166450" w:rsidSect="00166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7A3F" w14:textId="77777777" w:rsidR="00EF68B0" w:rsidRDefault="00EF68B0" w:rsidP="00117666">
      <w:pPr>
        <w:spacing w:after="0"/>
      </w:pPr>
      <w:r>
        <w:separator/>
      </w:r>
    </w:p>
  </w:endnote>
  <w:endnote w:type="continuationSeparator" w:id="0">
    <w:p w14:paraId="4ED786AF" w14:textId="77777777" w:rsidR="00EF68B0" w:rsidRDefault="00EF68B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050A6F" w:rsidRPr="00577C4C" w:rsidRDefault="00050A6F">
    <w:pPr>
      <w:rPr>
        <w:color w:val="C0000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050A6F" w:rsidRPr="00577C4C" w:rsidRDefault="00050A6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050A6F" w:rsidRPr="00577C4C" w:rsidRDefault="00050A6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050A6F" w:rsidRPr="00577C4C" w:rsidRDefault="00050A6F">
    <w:pPr>
      <w:rPr>
        <w:b/>
        <w:sz w:val="2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050A6F" w:rsidRPr="00577C4C" w:rsidRDefault="00050A6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050A6F" w:rsidRPr="00577C4C" w:rsidRDefault="00050A6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EAB4" w14:textId="77777777" w:rsidR="008230B0" w:rsidRDefault="00823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3AAC" w14:textId="77777777" w:rsidR="00EF68B0" w:rsidRDefault="00EF68B0" w:rsidP="00117666">
      <w:pPr>
        <w:spacing w:after="0"/>
      </w:pPr>
      <w:r>
        <w:separator/>
      </w:r>
    </w:p>
  </w:footnote>
  <w:footnote w:type="continuationSeparator" w:id="0">
    <w:p w14:paraId="75D024D6" w14:textId="77777777" w:rsidR="00EF68B0" w:rsidRDefault="00EF68B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050A6F" w:rsidRPr="009151AA" w:rsidRDefault="00050A6F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FF7F" w14:textId="77777777" w:rsidR="008230B0" w:rsidRDefault="008230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2468173E" w:rsidR="00050A6F" w:rsidRDefault="00050A6F" w:rsidP="0093429D">
    <w:r w:rsidRPr="007E3148">
      <w:rPr>
        <w:b/>
      </w:rPr>
      <w:ptab w:relativeTo="margin" w:alignment="center" w:leader="none"/>
    </w:r>
    <w:r w:rsidR="0099018F">
      <w:rPr>
        <w:b/>
      </w:rPr>
      <w:tab/>
    </w:r>
    <w:r w:rsidR="0099018F">
      <w:rPr>
        <w:b/>
      </w:rPr>
      <w:tab/>
    </w:r>
    <w:r w:rsidR="0099018F">
      <w:rPr>
        <w:b/>
      </w:rPr>
      <w:tab/>
    </w:r>
    <w:r w:rsidR="0099018F">
      <w:rPr>
        <w:b/>
      </w:rPr>
      <w:tab/>
    </w:r>
    <w:r w:rsidR="0099018F">
      <w:rPr>
        <w:b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61900698">
    <w:abstractNumId w:val="0"/>
  </w:num>
  <w:num w:numId="2" w16cid:durableId="1775590283">
    <w:abstractNumId w:val="4"/>
  </w:num>
  <w:num w:numId="3" w16cid:durableId="1085346729">
    <w:abstractNumId w:val="1"/>
  </w:num>
  <w:num w:numId="4" w16cid:durableId="375980226">
    <w:abstractNumId w:val="5"/>
  </w:num>
  <w:num w:numId="5" w16cid:durableId="436797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854903">
    <w:abstractNumId w:val="3"/>
  </w:num>
  <w:num w:numId="7" w16cid:durableId="409474342">
    <w:abstractNumId w:val="6"/>
  </w:num>
  <w:num w:numId="8" w16cid:durableId="1206679355">
    <w:abstractNumId w:val="6"/>
  </w:num>
  <w:num w:numId="9" w16cid:durableId="619193526">
    <w:abstractNumId w:val="6"/>
  </w:num>
  <w:num w:numId="10" w16cid:durableId="1011176113">
    <w:abstractNumId w:val="6"/>
  </w:num>
  <w:num w:numId="11" w16cid:durableId="1089235553">
    <w:abstractNumId w:val="6"/>
  </w:num>
  <w:num w:numId="12" w16cid:durableId="1660767898">
    <w:abstractNumId w:val="6"/>
  </w:num>
  <w:num w:numId="13" w16cid:durableId="864749868">
    <w:abstractNumId w:val="3"/>
  </w:num>
  <w:num w:numId="14" w16cid:durableId="1307130405">
    <w:abstractNumId w:val="2"/>
  </w:num>
  <w:num w:numId="15" w16cid:durableId="1264532890">
    <w:abstractNumId w:val="2"/>
  </w:num>
  <w:num w:numId="16" w16cid:durableId="1748772207">
    <w:abstractNumId w:val="2"/>
  </w:num>
  <w:num w:numId="17" w16cid:durableId="1042557647">
    <w:abstractNumId w:val="2"/>
  </w:num>
  <w:num w:numId="18" w16cid:durableId="364714788">
    <w:abstractNumId w:val="2"/>
  </w:num>
  <w:num w:numId="19" w16cid:durableId="651176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0A6F"/>
    <w:rsid w:val="00052A14"/>
    <w:rsid w:val="00077D53"/>
    <w:rsid w:val="000A45DD"/>
    <w:rsid w:val="000B6097"/>
    <w:rsid w:val="00105FD9"/>
    <w:rsid w:val="00117666"/>
    <w:rsid w:val="001549D3"/>
    <w:rsid w:val="00160065"/>
    <w:rsid w:val="00166450"/>
    <w:rsid w:val="00177D84"/>
    <w:rsid w:val="002557D0"/>
    <w:rsid w:val="00267D18"/>
    <w:rsid w:val="00271C5D"/>
    <w:rsid w:val="00274347"/>
    <w:rsid w:val="002868E2"/>
    <w:rsid w:val="002869C3"/>
    <w:rsid w:val="002936E4"/>
    <w:rsid w:val="002B4A57"/>
    <w:rsid w:val="002C74CA"/>
    <w:rsid w:val="003123F4"/>
    <w:rsid w:val="003544FB"/>
    <w:rsid w:val="003C576C"/>
    <w:rsid w:val="003D2F2D"/>
    <w:rsid w:val="003E16BB"/>
    <w:rsid w:val="00401590"/>
    <w:rsid w:val="00447801"/>
    <w:rsid w:val="00452E9C"/>
    <w:rsid w:val="004735C8"/>
    <w:rsid w:val="004947A6"/>
    <w:rsid w:val="004961FF"/>
    <w:rsid w:val="00517A89"/>
    <w:rsid w:val="005250F2"/>
    <w:rsid w:val="00585125"/>
    <w:rsid w:val="00593EEA"/>
    <w:rsid w:val="005A5EEE"/>
    <w:rsid w:val="005E0127"/>
    <w:rsid w:val="00610D7D"/>
    <w:rsid w:val="006375C7"/>
    <w:rsid w:val="00654E8F"/>
    <w:rsid w:val="006559F4"/>
    <w:rsid w:val="00660D05"/>
    <w:rsid w:val="006820B1"/>
    <w:rsid w:val="006B7D14"/>
    <w:rsid w:val="00701727"/>
    <w:rsid w:val="0070566C"/>
    <w:rsid w:val="00714C50"/>
    <w:rsid w:val="00725A7D"/>
    <w:rsid w:val="007501BE"/>
    <w:rsid w:val="00763B00"/>
    <w:rsid w:val="00790BB3"/>
    <w:rsid w:val="007C206C"/>
    <w:rsid w:val="00800AE1"/>
    <w:rsid w:val="00817DD6"/>
    <w:rsid w:val="008230B0"/>
    <w:rsid w:val="0083759F"/>
    <w:rsid w:val="00857BAC"/>
    <w:rsid w:val="00885156"/>
    <w:rsid w:val="008E2BBE"/>
    <w:rsid w:val="009151AA"/>
    <w:rsid w:val="0093429D"/>
    <w:rsid w:val="00943573"/>
    <w:rsid w:val="0095569E"/>
    <w:rsid w:val="00964134"/>
    <w:rsid w:val="00970F7D"/>
    <w:rsid w:val="0099018F"/>
    <w:rsid w:val="00994A3D"/>
    <w:rsid w:val="009C2B12"/>
    <w:rsid w:val="009D1B97"/>
    <w:rsid w:val="009E33AA"/>
    <w:rsid w:val="009E37F8"/>
    <w:rsid w:val="00A01DFB"/>
    <w:rsid w:val="00A174D9"/>
    <w:rsid w:val="00A57437"/>
    <w:rsid w:val="00AA4D24"/>
    <w:rsid w:val="00AB6715"/>
    <w:rsid w:val="00B1671E"/>
    <w:rsid w:val="00B25EB8"/>
    <w:rsid w:val="00B301F1"/>
    <w:rsid w:val="00B37F4D"/>
    <w:rsid w:val="00BE2886"/>
    <w:rsid w:val="00C52A7B"/>
    <w:rsid w:val="00C56BAF"/>
    <w:rsid w:val="00C61ACF"/>
    <w:rsid w:val="00C679AA"/>
    <w:rsid w:val="00C75972"/>
    <w:rsid w:val="00CA6358"/>
    <w:rsid w:val="00CB6935"/>
    <w:rsid w:val="00CD066B"/>
    <w:rsid w:val="00CE4FEE"/>
    <w:rsid w:val="00CF6838"/>
    <w:rsid w:val="00D060CF"/>
    <w:rsid w:val="00DB59C3"/>
    <w:rsid w:val="00DC259A"/>
    <w:rsid w:val="00DE23E8"/>
    <w:rsid w:val="00DF72C3"/>
    <w:rsid w:val="00E40AAC"/>
    <w:rsid w:val="00E52377"/>
    <w:rsid w:val="00E537AD"/>
    <w:rsid w:val="00E64E17"/>
    <w:rsid w:val="00E8190D"/>
    <w:rsid w:val="00E866C9"/>
    <w:rsid w:val="00EA3D3C"/>
    <w:rsid w:val="00EC090A"/>
    <w:rsid w:val="00ED20B5"/>
    <w:rsid w:val="00ED4014"/>
    <w:rsid w:val="00EF68B0"/>
    <w:rsid w:val="00F46900"/>
    <w:rsid w:val="00F61D89"/>
    <w:rsid w:val="00F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Akapitzlist"/>
    <w:next w:val="Normalny"/>
    <w:link w:val="Nagwek1Znak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gwek2">
    <w:name w:val="heading 2"/>
    <w:basedOn w:val="Nagwek1"/>
    <w:next w:val="Normalny"/>
    <w:link w:val="Nagwek2Znak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agwek3"/>
    <w:next w:val="Normalny"/>
    <w:link w:val="Nagwek4Znak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gwek5">
    <w:name w:val="heading 5"/>
    <w:basedOn w:val="Nagwek4"/>
    <w:next w:val="Normalny"/>
    <w:link w:val="Nagwek5Znak"/>
    <w:uiPriority w:val="2"/>
    <w:qFormat/>
    <w:rsid w:val="00AB6715"/>
    <w:pPr>
      <w:numPr>
        <w:ilvl w:val="4"/>
      </w:num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tytu"/>
    <w:next w:val="Normalny"/>
    <w:uiPriority w:val="1"/>
    <w:qFormat/>
    <w:rsid w:val="00AB6715"/>
  </w:style>
  <w:style w:type="paragraph" w:styleId="Tekstdymka">
    <w:name w:val="Balloon Text"/>
    <w:basedOn w:val="Normalny"/>
    <w:link w:val="TekstdymkaZnak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ytuksiki">
    <w:name w:val="Book Title"/>
    <w:basedOn w:val="Domylnaczcionkaakapitu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ny"/>
    <w:next w:val="Bezodstpw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ezodstpw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7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6715"/>
    <w:rPr>
      <w:rFonts w:ascii="Times New Roman" w:hAnsi="Times New Roman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7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B6715"/>
    <w:rPr>
      <w:rFonts w:ascii="Times New Roman" w:hAnsi="Times New Roman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7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AB6715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AB6715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AB6715"/>
    <w:rPr>
      <w:b/>
      <w:bCs/>
      <w:smallCaps/>
      <w:color w:val="auto"/>
      <w:spacing w:val="5"/>
    </w:rPr>
  </w:style>
  <w:style w:type="character" w:styleId="Numerwiersza">
    <w:name w:val="line number"/>
    <w:basedOn w:val="Domylnaczcionkaakapitu"/>
    <w:uiPriority w:val="99"/>
    <w:semiHidden/>
    <w:unhideWhenUsed/>
    <w:rsid w:val="00AB6715"/>
  </w:style>
  <w:style w:type="character" w:customStyle="1" w:styleId="Nagwek3Znak">
    <w:name w:val="Nagłówek 3 Znak"/>
    <w:basedOn w:val="Domylnaczcionkaakapitu"/>
    <w:link w:val="Nagwek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Pogrubienie">
    <w:name w:val="Strong"/>
    <w:basedOn w:val="Domylnaczcionkaakapitu"/>
    <w:uiPriority w:val="22"/>
    <w:qFormat/>
    <w:rsid w:val="00AB6715"/>
    <w:rPr>
      <w:rFonts w:ascii="Times New Roman" w:hAnsi="Times New Roman"/>
      <w:b/>
      <w:bCs/>
    </w:rPr>
  </w:style>
  <w:style w:type="character" w:styleId="Wyrnieniedelikatne">
    <w:name w:val="Subtle Emphasis"/>
    <w:basedOn w:val="Domylnaczcionkaakapitu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ytu"/>
    <w:next w:val="Tytu"/>
    <w:qFormat/>
    <w:rsid w:val="0001436A"/>
    <w:pPr>
      <w:spacing w:after="120"/>
    </w:pPr>
    <w:rPr>
      <w:i/>
    </w:rPr>
  </w:style>
  <w:style w:type="character" w:customStyle="1" w:styleId="jlqj4b">
    <w:name w:val="jlqj4b"/>
    <w:basedOn w:val="Domylnaczcionkaakapitu"/>
    <w:rsid w:val="00A01DFB"/>
  </w:style>
  <w:style w:type="paragraph" w:customStyle="1" w:styleId="MDPI41tablecaption">
    <w:name w:val="MDPI_4.1_table_caption"/>
    <w:qFormat/>
    <w:rsid w:val="0099018F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table" w:customStyle="1" w:styleId="MDPI41threelinetable">
    <w:name w:val="MDPI_4.1_three_line_table"/>
    <w:basedOn w:val="Standardowy"/>
    <w:uiPriority w:val="99"/>
    <w:rsid w:val="0099018F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color w:val="00000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2tablebody">
    <w:name w:val="MDPI_4.2_table_body"/>
    <w:qFormat/>
    <w:rsid w:val="00271C5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Normalny"/>
    <w:qFormat/>
    <w:rsid w:val="00271C5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styleId="Poprawka">
    <w:name w:val="Revision"/>
    <w:hidden/>
    <w:uiPriority w:val="99"/>
    <w:semiHidden/>
    <w:rsid w:val="00E8190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CE2118-896D-4397-9295-2E3364DC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90</TotalTime>
  <Pages>4</Pages>
  <Words>1013</Words>
  <Characters>5766</Characters>
  <Application>Microsoft Office Word</Application>
  <DocSecurity>0</DocSecurity>
  <Lines>186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Alicja Ratajczak</cp:lastModifiedBy>
  <cp:revision>10</cp:revision>
  <cp:lastPrinted>2013-10-03T12:51:00Z</cp:lastPrinted>
  <dcterms:created xsi:type="dcterms:W3CDTF">2022-04-08T11:02:00Z</dcterms:created>
  <dcterms:modified xsi:type="dcterms:W3CDTF">2022-09-22T11:18:00Z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9ab608b13ec4431d899e4049d1f4b0180a5bcf68876c89a9b98ed6d791e968f4</vt:lpwstr>
  </property>
</Properties>
</file>