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84E7" w14:textId="77777777" w:rsidR="003D445D" w:rsidRPr="003D445D" w:rsidRDefault="003D445D" w:rsidP="003D445D">
      <w:pPr>
        <w:spacing w:after="0" w:line="480" w:lineRule="auto"/>
        <w:ind w:right="57"/>
        <w:rPr>
          <w:rFonts w:asciiTheme="majorBidi" w:eastAsiaTheme="minorEastAsia" w:hAnsiTheme="majorBidi" w:cs="Times New Roman"/>
          <w:b/>
          <w:sz w:val="24"/>
          <w:szCs w:val="24"/>
        </w:rPr>
      </w:pPr>
      <w:bookmarkStart w:id="0" w:name="_Hlk16609286"/>
      <w:r w:rsidRPr="003D445D">
        <w:rPr>
          <w:rFonts w:asciiTheme="majorBidi" w:eastAsiaTheme="minorEastAsia" w:hAnsiTheme="majorBidi" w:cs="Times New Roman"/>
          <w:b/>
          <w:sz w:val="24"/>
          <w:szCs w:val="24"/>
        </w:rPr>
        <w:t>Appendices</w:t>
      </w:r>
    </w:p>
    <w:p w14:paraId="5FD56F80" w14:textId="77777777" w:rsidR="003D445D" w:rsidRPr="003D445D" w:rsidRDefault="003D445D" w:rsidP="003D445D">
      <w:pPr>
        <w:keepNext/>
        <w:spacing w:after="0" w:line="480" w:lineRule="auto"/>
        <w:rPr>
          <w:rFonts w:asciiTheme="majorBidi" w:eastAsiaTheme="minorEastAsia" w:hAnsiTheme="majorBidi" w:cs="Times New Roman"/>
          <w:color w:val="000000"/>
          <w:sz w:val="24"/>
          <w:szCs w:val="24"/>
        </w:rPr>
      </w:pPr>
      <w:r w:rsidRPr="003D445D">
        <w:rPr>
          <w:rFonts w:asciiTheme="majorBidi" w:eastAsiaTheme="minorEastAsia" w:hAnsiTheme="majorBidi" w:cs="Times New Roman"/>
          <w:b/>
          <w:color w:val="000000"/>
          <w:sz w:val="24"/>
          <w:szCs w:val="24"/>
        </w:rPr>
        <w:t xml:space="preserve">Appendix I: </w:t>
      </w:r>
      <w:r w:rsidRPr="003D445D">
        <w:rPr>
          <w:rFonts w:asciiTheme="majorBidi" w:eastAsiaTheme="minorEastAsia" w:hAnsiTheme="majorBidi" w:cs="Times New Roman"/>
          <w:color w:val="000000"/>
          <w:sz w:val="24"/>
          <w:szCs w:val="24"/>
        </w:rPr>
        <w:t xml:space="preserve">MMAT </w:t>
      </w:r>
      <w:r w:rsidRPr="003D445D">
        <w:rPr>
          <w:rFonts w:asciiTheme="majorBidi" w:eastAsiaTheme="minorEastAsia" w:hAnsiTheme="majorBidi" w:cs="Times New Roman"/>
          <w:sz w:val="24"/>
          <w:szCs w:val="24"/>
        </w:rPr>
        <w:t>Mixed-methods appraisal tool</w:t>
      </w:r>
    </w:p>
    <w:tbl>
      <w:tblPr>
        <w:tblStyle w:val="TableGrid12161"/>
        <w:tblW w:w="844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350"/>
      </w:tblGrid>
      <w:tr w:rsidR="003D445D" w:rsidRPr="003D445D" w14:paraId="7F559086" w14:textId="77777777" w:rsidTr="003108CE">
        <w:tc>
          <w:tcPr>
            <w:tcW w:w="2093" w:type="dxa"/>
            <w:tcBorders>
              <w:top w:val="single" w:sz="4" w:space="0" w:color="auto"/>
              <w:bottom w:val="single" w:sz="4" w:space="0" w:color="auto"/>
            </w:tcBorders>
          </w:tcPr>
          <w:p w14:paraId="1A237CAF" w14:textId="77777777" w:rsidR="003D445D" w:rsidRPr="003D445D" w:rsidRDefault="003D445D" w:rsidP="003D445D">
            <w:pPr>
              <w:spacing w:after="0"/>
              <w:ind w:right="176"/>
              <w:rPr>
                <w:rFonts w:asciiTheme="majorBidi" w:hAnsiTheme="majorBidi" w:cs="Times New Roman"/>
                <w:color w:val="000000"/>
                <w:sz w:val="24"/>
                <w:szCs w:val="24"/>
              </w:rPr>
            </w:pPr>
            <w:r w:rsidRPr="003D445D">
              <w:rPr>
                <w:rFonts w:asciiTheme="majorBidi" w:hAnsiTheme="majorBidi" w:cs="Times New Roman"/>
                <w:color w:val="000000"/>
                <w:sz w:val="24"/>
                <w:szCs w:val="24"/>
              </w:rPr>
              <w:t>Study designs</w:t>
            </w:r>
          </w:p>
        </w:tc>
        <w:tc>
          <w:tcPr>
            <w:tcW w:w="6350" w:type="dxa"/>
            <w:tcBorders>
              <w:top w:val="single" w:sz="4" w:space="0" w:color="auto"/>
              <w:bottom w:val="single" w:sz="4" w:space="0" w:color="auto"/>
            </w:tcBorders>
          </w:tcPr>
          <w:p w14:paraId="5E7310BA" w14:textId="77777777" w:rsidR="003D445D" w:rsidRPr="003D445D" w:rsidRDefault="003D445D" w:rsidP="003D445D">
            <w:pPr>
              <w:spacing w:after="0"/>
              <w:ind w:left="317" w:right="-285" w:hanging="284"/>
              <w:rPr>
                <w:rFonts w:asciiTheme="majorBidi" w:hAnsiTheme="majorBidi" w:cs="Times New Roman"/>
                <w:color w:val="000000"/>
                <w:sz w:val="24"/>
                <w:szCs w:val="24"/>
              </w:rPr>
            </w:pPr>
            <w:r w:rsidRPr="003D445D">
              <w:rPr>
                <w:rFonts w:asciiTheme="majorBidi" w:hAnsiTheme="majorBidi" w:cs="Times New Roman"/>
                <w:color w:val="000000"/>
                <w:sz w:val="24"/>
                <w:szCs w:val="24"/>
              </w:rPr>
              <w:t>Methodological quality criteria</w:t>
            </w:r>
          </w:p>
        </w:tc>
      </w:tr>
      <w:tr w:rsidR="003D445D" w:rsidRPr="003D445D" w14:paraId="0D1295CA" w14:textId="77777777" w:rsidTr="003108CE">
        <w:tc>
          <w:tcPr>
            <w:tcW w:w="2093" w:type="dxa"/>
            <w:vMerge w:val="restart"/>
            <w:tcBorders>
              <w:top w:val="single" w:sz="4" w:space="0" w:color="auto"/>
            </w:tcBorders>
          </w:tcPr>
          <w:p w14:paraId="10966689" w14:textId="77777777" w:rsidR="003D445D" w:rsidRPr="003D445D" w:rsidRDefault="003D445D" w:rsidP="003D445D">
            <w:pPr>
              <w:spacing w:after="0"/>
              <w:ind w:right="176"/>
              <w:rPr>
                <w:rFonts w:asciiTheme="majorBidi" w:hAnsiTheme="majorBidi" w:cs="Times New Roman"/>
                <w:sz w:val="24"/>
                <w:szCs w:val="24"/>
              </w:rPr>
            </w:pPr>
            <w:r w:rsidRPr="003D445D">
              <w:rPr>
                <w:rFonts w:asciiTheme="majorBidi" w:hAnsiTheme="majorBidi" w:cs="Times New Roman"/>
                <w:sz w:val="24"/>
                <w:szCs w:val="24"/>
              </w:rPr>
              <w:t>Qualitative</w:t>
            </w:r>
          </w:p>
        </w:tc>
        <w:tc>
          <w:tcPr>
            <w:tcW w:w="6350" w:type="dxa"/>
            <w:tcBorders>
              <w:top w:val="single" w:sz="4" w:space="0" w:color="auto"/>
            </w:tcBorders>
          </w:tcPr>
          <w:p w14:paraId="74E84100" w14:textId="77777777" w:rsidR="003D445D" w:rsidRPr="003D445D" w:rsidRDefault="003D445D" w:rsidP="003D445D">
            <w:pPr>
              <w:autoSpaceDE w:val="0"/>
              <w:autoSpaceDN w:val="0"/>
              <w:adjustRightInd w:val="0"/>
              <w:spacing w:after="0"/>
              <w:ind w:right="34" w:hanging="284"/>
              <w:rPr>
                <w:rFonts w:asciiTheme="majorBidi" w:hAnsiTheme="majorBidi" w:cs="Times New Roman"/>
                <w:sz w:val="24"/>
                <w:szCs w:val="24"/>
              </w:rPr>
            </w:pPr>
            <w:r w:rsidRPr="003D445D">
              <w:rPr>
                <w:rFonts w:asciiTheme="majorBidi" w:hAnsiTheme="majorBidi" w:cs="Times New Roman"/>
                <w:sz w:val="24"/>
                <w:szCs w:val="24"/>
              </w:rPr>
              <w:t>1.1. Are the sources of qualitative data (archives. documents, informants, observations) relevant to address the research question (objective)?</w:t>
            </w:r>
          </w:p>
        </w:tc>
      </w:tr>
      <w:tr w:rsidR="003D445D" w:rsidRPr="003D445D" w14:paraId="5DB3E98A" w14:textId="77777777" w:rsidTr="003108CE">
        <w:tc>
          <w:tcPr>
            <w:tcW w:w="2093" w:type="dxa"/>
            <w:vMerge/>
          </w:tcPr>
          <w:p w14:paraId="1D09125E" w14:textId="77777777" w:rsidR="003D445D" w:rsidRPr="003D445D" w:rsidRDefault="003D445D" w:rsidP="003D445D">
            <w:pPr>
              <w:spacing w:after="0"/>
              <w:ind w:right="176"/>
              <w:rPr>
                <w:rFonts w:asciiTheme="majorBidi" w:hAnsiTheme="majorBidi" w:cs="Times New Roman"/>
                <w:sz w:val="24"/>
                <w:szCs w:val="24"/>
              </w:rPr>
            </w:pPr>
          </w:p>
        </w:tc>
        <w:tc>
          <w:tcPr>
            <w:tcW w:w="6350" w:type="dxa"/>
          </w:tcPr>
          <w:p w14:paraId="00126B88" w14:textId="77777777" w:rsidR="003D445D" w:rsidRPr="003D445D" w:rsidRDefault="003D445D" w:rsidP="003D445D">
            <w:pPr>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1.2. Is the process for analysing qualitative data relevant to address the research question (objective)?</w:t>
            </w:r>
          </w:p>
        </w:tc>
      </w:tr>
      <w:tr w:rsidR="003D445D" w:rsidRPr="003D445D" w14:paraId="17677B7F" w14:textId="77777777" w:rsidTr="003108CE">
        <w:tc>
          <w:tcPr>
            <w:tcW w:w="2093" w:type="dxa"/>
            <w:vMerge/>
          </w:tcPr>
          <w:p w14:paraId="5A13489F" w14:textId="77777777" w:rsidR="003D445D" w:rsidRPr="003D445D" w:rsidRDefault="003D445D" w:rsidP="003D445D">
            <w:pPr>
              <w:spacing w:after="0"/>
              <w:ind w:right="176"/>
              <w:rPr>
                <w:rFonts w:asciiTheme="majorBidi" w:hAnsiTheme="majorBidi" w:cs="Times New Roman"/>
                <w:sz w:val="24"/>
                <w:szCs w:val="24"/>
              </w:rPr>
            </w:pPr>
          </w:p>
        </w:tc>
        <w:tc>
          <w:tcPr>
            <w:tcW w:w="6350" w:type="dxa"/>
          </w:tcPr>
          <w:p w14:paraId="30D5DC0C" w14:textId="77777777" w:rsidR="003D445D" w:rsidRPr="003D445D" w:rsidRDefault="003D445D" w:rsidP="003D445D">
            <w:pPr>
              <w:autoSpaceDE w:val="0"/>
              <w:autoSpaceDN w:val="0"/>
              <w:adjustRightInd w:val="0"/>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 xml:space="preserve">1.3. Is appropriate consideration given to how findings relate to the context, </w:t>
            </w:r>
            <w:proofErr w:type="gramStart"/>
            <w:r w:rsidRPr="003D445D">
              <w:rPr>
                <w:rFonts w:asciiTheme="majorBidi" w:hAnsiTheme="majorBidi" w:cs="Times New Roman"/>
                <w:sz w:val="24"/>
                <w:szCs w:val="24"/>
              </w:rPr>
              <w:t>e.g.</w:t>
            </w:r>
            <w:proofErr w:type="gramEnd"/>
            <w:r w:rsidRPr="003D445D">
              <w:rPr>
                <w:rFonts w:asciiTheme="majorBidi" w:hAnsiTheme="majorBidi" w:cs="Times New Roman"/>
                <w:sz w:val="24"/>
                <w:szCs w:val="24"/>
              </w:rPr>
              <w:t xml:space="preserve"> the setting, in which the data were collected?</w:t>
            </w:r>
          </w:p>
        </w:tc>
      </w:tr>
      <w:tr w:rsidR="003D445D" w:rsidRPr="003D445D" w14:paraId="3221014F" w14:textId="77777777" w:rsidTr="003108CE">
        <w:tc>
          <w:tcPr>
            <w:tcW w:w="2093" w:type="dxa"/>
            <w:vMerge/>
            <w:tcBorders>
              <w:bottom w:val="single" w:sz="8" w:space="0" w:color="auto"/>
            </w:tcBorders>
          </w:tcPr>
          <w:p w14:paraId="77F98762" w14:textId="77777777" w:rsidR="003D445D" w:rsidRPr="003D445D" w:rsidRDefault="003D445D" w:rsidP="003D445D">
            <w:pPr>
              <w:spacing w:after="0"/>
              <w:ind w:right="176"/>
              <w:rPr>
                <w:rFonts w:asciiTheme="majorBidi" w:hAnsiTheme="majorBidi" w:cs="Times New Roman"/>
                <w:sz w:val="24"/>
                <w:szCs w:val="24"/>
              </w:rPr>
            </w:pPr>
          </w:p>
        </w:tc>
        <w:tc>
          <w:tcPr>
            <w:tcW w:w="6350" w:type="dxa"/>
            <w:tcBorders>
              <w:bottom w:val="single" w:sz="8" w:space="0" w:color="auto"/>
            </w:tcBorders>
          </w:tcPr>
          <w:p w14:paraId="3ACBA90C" w14:textId="77777777" w:rsidR="003D445D" w:rsidRPr="003D445D" w:rsidRDefault="003D445D" w:rsidP="003D445D">
            <w:pPr>
              <w:autoSpaceDE w:val="0"/>
              <w:autoSpaceDN w:val="0"/>
              <w:adjustRightInd w:val="0"/>
              <w:spacing w:after="0"/>
              <w:ind w:left="318" w:right="34" w:hanging="284"/>
              <w:rPr>
                <w:rFonts w:asciiTheme="majorBidi" w:hAnsiTheme="majorBidi" w:cs="Times New Roman"/>
                <w:sz w:val="24"/>
                <w:szCs w:val="24"/>
              </w:rPr>
            </w:pPr>
            <w:r w:rsidRPr="003D445D">
              <w:rPr>
                <w:rFonts w:asciiTheme="majorBidi" w:hAnsiTheme="majorBidi" w:cs="Times New Roman"/>
                <w:sz w:val="24"/>
                <w:szCs w:val="24"/>
              </w:rPr>
              <w:t xml:space="preserve">1.4. Is appropriate consideration given to how findings relate to researchers’ influence, </w:t>
            </w:r>
            <w:proofErr w:type="gramStart"/>
            <w:r w:rsidRPr="003D445D">
              <w:rPr>
                <w:rFonts w:asciiTheme="majorBidi" w:hAnsiTheme="majorBidi" w:cs="Times New Roman"/>
                <w:sz w:val="24"/>
                <w:szCs w:val="24"/>
              </w:rPr>
              <w:t>e.g.</w:t>
            </w:r>
            <w:proofErr w:type="gramEnd"/>
            <w:r w:rsidRPr="003D445D">
              <w:rPr>
                <w:rFonts w:asciiTheme="majorBidi" w:hAnsiTheme="majorBidi" w:cs="Times New Roman"/>
                <w:sz w:val="24"/>
                <w:szCs w:val="24"/>
              </w:rPr>
              <w:t xml:space="preserve"> through their interactions with participants?</w:t>
            </w:r>
          </w:p>
        </w:tc>
      </w:tr>
      <w:tr w:rsidR="003D445D" w:rsidRPr="003D445D" w14:paraId="0D41F0D6" w14:textId="77777777" w:rsidTr="003108CE">
        <w:tc>
          <w:tcPr>
            <w:tcW w:w="2093" w:type="dxa"/>
            <w:vMerge w:val="restart"/>
            <w:tcBorders>
              <w:top w:val="single" w:sz="8" w:space="0" w:color="auto"/>
            </w:tcBorders>
          </w:tcPr>
          <w:p w14:paraId="373C0645" w14:textId="77777777" w:rsidR="003D445D" w:rsidRPr="003D445D" w:rsidRDefault="003D445D" w:rsidP="003D445D">
            <w:pPr>
              <w:autoSpaceDE w:val="0"/>
              <w:autoSpaceDN w:val="0"/>
              <w:adjustRightInd w:val="0"/>
              <w:spacing w:after="0"/>
              <w:ind w:right="176"/>
              <w:rPr>
                <w:rFonts w:asciiTheme="majorBidi" w:hAnsiTheme="majorBidi" w:cs="Times New Roman"/>
                <w:sz w:val="24"/>
                <w:szCs w:val="24"/>
              </w:rPr>
            </w:pPr>
            <w:r w:rsidRPr="003D445D">
              <w:rPr>
                <w:rFonts w:asciiTheme="majorBidi" w:hAnsiTheme="majorBidi" w:cs="Times New Roman"/>
                <w:sz w:val="24"/>
                <w:szCs w:val="24"/>
              </w:rPr>
              <w:t>Quantitative randomized controlled (trials)</w:t>
            </w:r>
          </w:p>
        </w:tc>
        <w:tc>
          <w:tcPr>
            <w:tcW w:w="6350" w:type="dxa"/>
            <w:tcBorders>
              <w:top w:val="single" w:sz="8" w:space="0" w:color="auto"/>
            </w:tcBorders>
          </w:tcPr>
          <w:p w14:paraId="14C9655A" w14:textId="77777777" w:rsidR="003D445D" w:rsidRPr="003D445D" w:rsidRDefault="003D445D" w:rsidP="003D445D">
            <w:pPr>
              <w:spacing w:after="0"/>
              <w:ind w:left="318" w:right="34" w:hanging="284"/>
              <w:rPr>
                <w:rFonts w:asciiTheme="majorBidi" w:hAnsiTheme="majorBidi" w:cs="Times New Roman"/>
                <w:sz w:val="24"/>
                <w:szCs w:val="24"/>
              </w:rPr>
            </w:pPr>
            <w:r w:rsidRPr="003D445D">
              <w:rPr>
                <w:rFonts w:asciiTheme="majorBidi" w:hAnsiTheme="majorBidi" w:cs="Times New Roman"/>
                <w:sz w:val="24"/>
                <w:szCs w:val="24"/>
              </w:rPr>
              <w:t>2.1. Is there a clear description of the randomization (or an appropriate sequence generation)?</w:t>
            </w:r>
          </w:p>
        </w:tc>
      </w:tr>
      <w:tr w:rsidR="003D445D" w:rsidRPr="003D445D" w14:paraId="68F27BD6" w14:textId="77777777" w:rsidTr="003108CE">
        <w:tc>
          <w:tcPr>
            <w:tcW w:w="2093" w:type="dxa"/>
            <w:vMerge/>
          </w:tcPr>
          <w:p w14:paraId="35C0EBA1" w14:textId="77777777" w:rsidR="003D445D" w:rsidRPr="003D445D" w:rsidRDefault="003D445D" w:rsidP="003D445D">
            <w:pPr>
              <w:spacing w:after="0"/>
              <w:ind w:right="176"/>
              <w:rPr>
                <w:rFonts w:asciiTheme="majorBidi" w:hAnsiTheme="majorBidi" w:cs="Times New Roman"/>
                <w:sz w:val="24"/>
                <w:szCs w:val="24"/>
              </w:rPr>
            </w:pPr>
          </w:p>
        </w:tc>
        <w:tc>
          <w:tcPr>
            <w:tcW w:w="6350" w:type="dxa"/>
          </w:tcPr>
          <w:p w14:paraId="451C4792" w14:textId="77777777" w:rsidR="003D445D" w:rsidRPr="003D445D" w:rsidRDefault="003D445D" w:rsidP="003D445D">
            <w:pPr>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2.2. Is there a clear description of the allocation concealment (or blinding when applicable)?</w:t>
            </w:r>
          </w:p>
        </w:tc>
      </w:tr>
      <w:tr w:rsidR="003D445D" w:rsidRPr="003D445D" w14:paraId="0602A5D4" w14:textId="77777777" w:rsidTr="003108CE">
        <w:tc>
          <w:tcPr>
            <w:tcW w:w="2093" w:type="dxa"/>
            <w:vMerge/>
          </w:tcPr>
          <w:p w14:paraId="3985ABBE" w14:textId="77777777" w:rsidR="003D445D" w:rsidRPr="003D445D" w:rsidRDefault="003D445D" w:rsidP="003D445D">
            <w:pPr>
              <w:spacing w:after="0"/>
              <w:ind w:right="176"/>
              <w:rPr>
                <w:rFonts w:asciiTheme="majorBidi" w:hAnsiTheme="majorBidi" w:cs="Times New Roman"/>
                <w:sz w:val="24"/>
                <w:szCs w:val="24"/>
              </w:rPr>
            </w:pPr>
          </w:p>
        </w:tc>
        <w:tc>
          <w:tcPr>
            <w:tcW w:w="6350" w:type="dxa"/>
          </w:tcPr>
          <w:p w14:paraId="581A5A2F" w14:textId="77777777" w:rsidR="003D445D" w:rsidRPr="003D445D" w:rsidRDefault="003D445D" w:rsidP="003D445D">
            <w:pPr>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2.3. Are there complete outcome data (80 % or above)?</w:t>
            </w:r>
          </w:p>
        </w:tc>
      </w:tr>
      <w:tr w:rsidR="003D445D" w:rsidRPr="003D445D" w14:paraId="65515685" w14:textId="77777777" w:rsidTr="003108CE">
        <w:tc>
          <w:tcPr>
            <w:tcW w:w="2093" w:type="dxa"/>
            <w:vMerge/>
            <w:tcBorders>
              <w:bottom w:val="single" w:sz="8" w:space="0" w:color="auto"/>
            </w:tcBorders>
          </w:tcPr>
          <w:p w14:paraId="2EA066F2" w14:textId="77777777" w:rsidR="003D445D" w:rsidRPr="003D445D" w:rsidRDefault="003D445D" w:rsidP="003D445D">
            <w:pPr>
              <w:spacing w:after="0"/>
              <w:ind w:right="176"/>
              <w:rPr>
                <w:rFonts w:asciiTheme="majorBidi" w:hAnsiTheme="majorBidi" w:cs="Times New Roman"/>
                <w:sz w:val="24"/>
                <w:szCs w:val="24"/>
              </w:rPr>
            </w:pPr>
          </w:p>
        </w:tc>
        <w:tc>
          <w:tcPr>
            <w:tcW w:w="6350" w:type="dxa"/>
            <w:tcBorders>
              <w:bottom w:val="single" w:sz="8" w:space="0" w:color="auto"/>
            </w:tcBorders>
          </w:tcPr>
          <w:p w14:paraId="5A9A1CD7" w14:textId="77777777" w:rsidR="003D445D" w:rsidRPr="003D445D" w:rsidRDefault="003D445D" w:rsidP="003D445D">
            <w:pPr>
              <w:spacing w:after="0"/>
              <w:ind w:left="318" w:right="34" w:hanging="284"/>
              <w:rPr>
                <w:rFonts w:asciiTheme="majorBidi" w:hAnsiTheme="majorBidi" w:cs="Times New Roman"/>
                <w:sz w:val="24"/>
                <w:szCs w:val="24"/>
              </w:rPr>
            </w:pPr>
            <w:r w:rsidRPr="003D445D">
              <w:rPr>
                <w:rFonts w:asciiTheme="majorBidi" w:hAnsiTheme="majorBidi" w:cs="Times New Roman"/>
                <w:sz w:val="24"/>
                <w:szCs w:val="24"/>
              </w:rPr>
              <w:t>2.4. Is there low withdrawal/dropout (below 20 %)?</w:t>
            </w:r>
          </w:p>
        </w:tc>
      </w:tr>
      <w:tr w:rsidR="003D445D" w:rsidRPr="003D445D" w14:paraId="696543E8" w14:textId="77777777" w:rsidTr="003108CE">
        <w:tc>
          <w:tcPr>
            <w:tcW w:w="2093" w:type="dxa"/>
            <w:vMerge w:val="restart"/>
            <w:tcBorders>
              <w:top w:val="single" w:sz="8" w:space="0" w:color="auto"/>
            </w:tcBorders>
          </w:tcPr>
          <w:p w14:paraId="7C71142A" w14:textId="77777777" w:rsidR="003D445D" w:rsidRPr="003D445D" w:rsidRDefault="003D445D" w:rsidP="003D445D">
            <w:pPr>
              <w:spacing w:after="0"/>
              <w:ind w:right="176"/>
              <w:rPr>
                <w:rFonts w:asciiTheme="majorBidi" w:hAnsiTheme="majorBidi" w:cs="Times New Roman"/>
                <w:sz w:val="24"/>
                <w:szCs w:val="24"/>
              </w:rPr>
            </w:pPr>
            <w:r w:rsidRPr="003D445D">
              <w:rPr>
                <w:rFonts w:asciiTheme="majorBidi" w:hAnsiTheme="majorBidi" w:cs="Times New Roman"/>
                <w:sz w:val="24"/>
                <w:szCs w:val="24"/>
              </w:rPr>
              <w:t>Quantitative non-randomized</w:t>
            </w:r>
          </w:p>
        </w:tc>
        <w:tc>
          <w:tcPr>
            <w:tcW w:w="6350" w:type="dxa"/>
            <w:tcBorders>
              <w:top w:val="single" w:sz="8" w:space="0" w:color="auto"/>
            </w:tcBorders>
          </w:tcPr>
          <w:p w14:paraId="191F8606" w14:textId="77777777" w:rsidR="003D445D" w:rsidRPr="003D445D" w:rsidRDefault="003D445D" w:rsidP="003D445D">
            <w:pPr>
              <w:spacing w:after="0"/>
              <w:ind w:left="318" w:right="34" w:hanging="284"/>
              <w:rPr>
                <w:rFonts w:asciiTheme="majorBidi" w:hAnsiTheme="majorBidi" w:cs="Times New Roman"/>
                <w:sz w:val="24"/>
                <w:szCs w:val="24"/>
              </w:rPr>
            </w:pPr>
            <w:r w:rsidRPr="003D445D">
              <w:rPr>
                <w:rFonts w:asciiTheme="majorBidi" w:hAnsiTheme="majorBidi" w:cs="Times New Roman"/>
                <w:sz w:val="24"/>
                <w:szCs w:val="24"/>
              </w:rPr>
              <w:t>3.1. Are participants (organizations) recruited in a way that minimized selection bias?</w:t>
            </w:r>
          </w:p>
        </w:tc>
      </w:tr>
      <w:tr w:rsidR="003D445D" w:rsidRPr="003D445D" w14:paraId="4FB337D1" w14:textId="77777777" w:rsidTr="003108CE">
        <w:tc>
          <w:tcPr>
            <w:tcW w:w="2093" w:type="dxa"/>
            <w:vMerge/>
          </w:tcPr>
          <w:p w14:paraId="6CEB102B" w14:textId="77777777" w:rsidR="003D445D" w:rsidRPr="003D445D" w:rsidRDefault="003D445D" w:rsidP="003D445D">
            <w:pPr>
              <w:spacing w:after="0"/>
              <w:ind w:right="176"/>
              <w:rPr>
                <w:rFonts w:asciiTheme="majorBidi" w:hAnsiTheme="majorBidi" w:cs="Times New Roman"/>
                <w:sz w:val="24"/>
                <w:szCs w:val="24"/>
              </w:rPr>
            </w:pPr>
          </w:p>
        </w:tc>
        <w:tc>
          <w:tcPr>
            <w:tcW w:w="6350" w:type="dxa"/>
          </w:tcPr>
          <w:p w14:paraId="10D82940" w14:textId="77777777" w:rsidR="003D445D" w:rsidRPr="003D445D" w:rsidRDefault="003D445D" w:rsidP="003D445D">
            <w:pPr>
              <w:autoSpaceDE w:val="0"/>
              <w:autoSpaceDN w:val="0"/>
              <w:adjustRightInd w:val="0"/>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3.2. Are measurements appropriate (clear origin, or validity known, or standard instrument; and absence of contamination between groups when appropriate) regarding the exposure/intervention and outcomes?</w:t>
            </w:r>
          </w:p>
        </w:tc>
      </w:tr>
      <w:tr w:rsidR="003D445D" w:rsidRPr="003D445D" w14:paraId="54765021" w14:textId="77777777" w:rsidTr="003108CE">
        <w:tc>
          <w:tcPr>
            <w:tcW w:w="2093" w:type="dxa"/>
            <w:vMerge/>
          </w:tcPr>
          <w:p w14:paraId="29713647" w14:textId="77777777" w:rsidR="003D445D" w:rsidRPr="003D445D" w:rsidRDefault="003D445D" w:rsidP="003D445D">
            <w:pPr>
              <w:spacing w:after="0"/>
              <w:ind w:right="176"/>
              <w:rPr>
                <w:rFonts w:asciiTheme="majorBidi" w:hAnsiTheme="majorBidi" w:cs="Times New Roman"/>
                <w:sz w:val="24"/>
                <w:szCs w:val="24"/>
              </w:rPr>
            </w:pPr>
          </w:p>
        </w:tc>
        <w:tc>
          <w:tcPr>
            <w:tcW w:w="6350" w:type="dxa"/>
          </w:tcPr>
          <w:p w14:paraId="773C041A" w14:textId="77777777" w:rsidR="003D445D" w:rsidRPr="003D445D" w:rsidRDefault="003D445D" w:rsidP="003D445D">
            <w:pPr>
              <w:autoSpaceDE w:val="0"/>
              <w:autoSpaceDN w:val="0"/>
              <w:adjustRightInd w:val="0"/>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 xml:space="preserve">3.3. In the groups being compared (exposed vs. non-exposed; with intervention vs. without; cases vs. controls), are the participants comparable, or do researchers </w:t>
            </w:r>
            <w:proofErr w:type="gramStart"/>
            <w:r w:rsidRPr="003D445D">
              <w:rPr>
                <w:rFonts w:asciiTheme="majorBidi" w:hAnsiTheme="majorBidi" w:cs="Times New Roman"/>
                <w:sz w:val="24"/>
                <w:szCs w:val="24"/>
              </w:rPr>
              <w:t>take into account</w:t>
            </w:r>
            <w:proofErr w:type="gramEnd"/>
            <w:r w:rsidRPr="003D445D">
              <w:rPr>
                <w:rFonts w:asciiTheme="majorBidi" w:hAnsiTheme="majorBidi" w:cs="Times New Roman"/>
                <w:sz w:val="24"/>
                <w:szCs w:val="24"/>
              </w:rPr>
              <w:t xml:space="preserve"> (control for) the difference between these groups?</w:t>
            </w:r>
          </w:p>
        </w:tc>
      </w:tr>
      <w:tr w:rsidR="003D445D" w:rsidRPr="003D445D" w14:paraId="7B7CE216" w14:textId="77777777" w:rsidTr="003108CE">
        <w:tc>
          <w:tcPr>
            <w:tcW w:w="2093" w:type="dxa"/>
            <w:vMerge/>
            <w:tcBorders>
              <w:bottom w:val="single" w:sz="8" w:space="0" w:color="auto"/>
            </w:tcBorders>
          </w:tcPr>
          <w:p w14:paraId="59ECF766" w14:textId="77777777" w:rsidR="003D445D" w:rsidRPr="003D445D" w:rsidRDefault="003D445D" w:rsidP="003D445D">
            <w:pPr>
              <w:spacing w:after="0"/>
              <w:ind w:right="176"/>
              <w:rPr>
                <w:rFonts w:asciiTheme="majorBidi" w:hAnsiTheme="majorBidi" w:cs="Times New Roman"/>
                <w:sz w:val="24"/>
                <w:szCs w:val="24"/>
              </w:rPr>
            </w:pPr>
          </w:p>
        </w:tc>
        <w:tc>
          <w:tcPr>
            <w:tcW w:w="6350" w:type="dxa"/>
            <w:tcBorders>
              <w:bottom w:val="single" w:sz="8" w:space="0" w:color="auto"/>
            </w:tcBorders>
          </w:tcPr>
          <w:p w14:paraId="72DBF618" w14:textId="77777777" w:rsidR="003D445D" w:rsidRPr="003D445D" w:rsidRDefault="003D445D" w:rsidP="003D445D">
            <w:pPr>
              <w:autoSpaceDE w:val="0"/>
              <w:autoSpaceDN w:val="0"/>
              <w:adjustRightInd w:val="0"/>
              <w:spacing w:after="0"/>
              <w:ind w:left="318" w:right="34" w:hanging="284"/>
              <w:rPr>
                <w:rFonts w:asciiTheme="majorBidi" w:hAnsiTheme="majorBidi" w:cs="Times New Roman"/>
                <w:sz w:val="24"/>
                <w:szCs w:val="24"/>
              </w:rPr>
            </w:pPr>
            <w:r w:rsidRPr="003D445D">
              <w:rPr>
                <w:rFonts w:asciiTheme="majorBidi" w:hAnsiTheme="majorBidi" w:cs="Times New Roman"/>
                <w:sz w:val="24"/>
                <w:szCs w:val="24"/>
              </w:rPr>
              <w:t>3.4. Are there complete outcome data (80 % or above), and, when applicable, an acceptable response rate (60 % or above), or an acceptable follow-up rate (depending on the duration of follow-up)?</w:t>
            </w:r>
          </w:p>
        </w:tc>
      </w:tr>
      <w:tr w:rsidR="003D445D" w:rsidRPr="003D445D" w14:paraId="4E749F9A" w14:textId="77777777" w:rsidTr="003108CE">
        <w:tc>
          <w:tcPr>
            <w:tcW w:w="2093" w:type="dxa"/>
            <w:vMerge w:val="restart"/>
            <w:tcBorders>
              <w:top w:val="single" w:sz="8" w:space="0" w:color="auto"/>
            </w:tcBorders>
          </w:tcPr>
          <w:p w14:paraId="00FA7170" w14:textId="77777777" w:rsidR="003D445D" w:rsidRPr="003D445D" w:rsidRDefault="003D445D" w:rsidP="003D445D">
            <w:pPr>
              <w:spacing w:after="0"/>
              <w:ind w:right="176"/>
              <w:rPr>
                <w:rFonts w:asciiTheme="majorBidi" w:hAnsiTheme="majorBidi" w:cs="Times New Roman"/>
                <w:sz w:val="24"/>
                <w:szCs w:val="24"/>
              </w:rPr>
            </w:pPr>
            <w:r w:rsidRPr="003D445D">
              <w:rPr>
                <w:rFonts w:asciiTheme="majorBidi" w:hAnsiTheme="majorBidi" w:cs="Times New Roman"/>
                <w:sz w:val="24"/>
                <w:szCs w:val="24"/>
              </w:rPr>
              <w:t>Quantitative descriptive</w:t>
            </w:r>
          </w:p>
        </w:tc>
        <w:tc>
          <w:tcPr>
            <w:tcW w:w="6350" w:type="dxa"/>
            <w:tcBorders>
              <w:top w:val="single" w:sz="8" w:space="0" w:color="auto"/>
            </w:tcBorders>
          </w:tcPr>
          <w:p w14:paraId="22DE8A84" w14:textId="77777777" w:rsidR="003D445D" w:rsidRPr="003D445D" w:rsidRDefault="003D445D" w:rsidP="003D445D">
            <w:pPr>
              <w:autoSpaceDE w:val="0"/>
              <w:autoSpaceDN w:val="0"/>
              <w:adjustRightInd w:val="0"/>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4.1. Is the sampling strategy relevant to address the quantitative research question (quantitative aspect of the mixed-methods question)?</w:t>
            </w:r>
          </w:p>
        </w:tc>
      </w:tr>
      <w:tr w:rsidR="003D445D" w:rsidRPr="003D445D" w14:paraId="61FB42EE" w14:textId="77777777" w:rsidTr="003108CE">
        <w:tc>
          <w:tcPr>
            <w:tcW w:w="2093" w:type="dxa"/>
            <w:vMerge/>
          </w:tcPr>
          <w:p w14:paraId="6B1BBE62" w14:textId="77777777" w:rsidR="003D445D" w:rsidRPr="003D445D" w:rsidRDefault="003D445D" w:rsidP="003D445D">
            <w:pPr>
              <w:spacing w:after="0"/>
              <w:ind w:right="176"/>
              <w:rPr>
                <w:rFonts w:asciiTheme="majorBidi" w:hAnsiTheme="majorBidi" w:cs="Times New Roman"/>
                <w:sz w:val="24"/>
                <w:szCs w:val="24"/>
              </w:rPr>
            </w:pPr>
          </w:p>
        </w:tc>
        <w:tc>
          <w:tcPr>
            <w:tcW w:w="6350" w:type="dxa"/>
          </w:tcPr>
          <w:p w14:paraId="22639942" w14:textId="77777777" w:rsidR="003D445D" w:rsidRPr="003D445D" w:rsidRDefault="003D445D" w:rsidP="003D445D">
            <w:pPr>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4.2. Is the sample representative of the population understudy?</w:t>
            </w:r>
          </w:p>
        </w:tc>
      </w:tr>
      <w:tr w:rsidR="003D445D" w:rsidRPr="003D445D" w14:paraId="6BD9B6C5" w14:textId="77777777" w:rsidTr="003108CE">
        <w:tc>
          <w:tcPr>
            <w:tcW w:w="2093" w:type="dxa"/>
            <w:vMerge/>
          </w:tcPr>
          <w:p w14:paraId="7F438903" w14:textId="77777777" w:rsidR="003D445D" w:rsidRPr="003D445D" w:rsidRDefault="003D445D" w:rsidP="003D445D">
            <w:pPr>
              <w:spacing w:after="0"/>
              <w:ind w:right="176"/>
              <w:rPr>
                <w:rFonts w:asciiTheme="majorBidi" w:hAnsiTheme="majorBidi" w:cs="Times New Roman"/>
                <w:sz w:val="24"/>
                <w:szCs w:val="24"/>
              </w:rPr>
            </w:pPr>
          </w:p>
        </w:tc>
        <w:tc>
          <w:tcPr>
            <w:tcW w:w="6350" w:type="dxa"/>
          </w:tcPr>
          <w:p w14:paraId="5CEC2F26" w14:textId="77777777" w:rsidR="003D445D" w:rsidRPr="003D445D" w:rsidRDefault="003D445D" w:rsidP="003D445D">
            <w:pPr>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4.3. Are measurements appropriate (clear origin, or validity known, or standard instrument)?</w:t>
            </w:r>
          </w:p>
        </w:tc>
      </w:tr>
      <w:tr w:rsidR="003D445D" w:rsidRPr="003D445D" w14:paraId="195A1E1E" w14:textId="77777777" w:rsidTr="003108CE">
        <w:tc>
          <w:tcPr>
            <w:tcW w:w="2093" w:type="dxa"/>
            <w:vMerge/>
            <w:tcBorders>
              <w:bottom w:val="single" w:sz="8" w:space="0" w:color="auto"/>
            </w:tcBorders>
          </w:tcPr>
          <w:p w14:paraId="1A4587F9" w14:textId="77777777" w:rsidR="003D445D" w:rsidRPr="003D445D" w:rsidRDefault="003D445D" w:rsidP="003D445D">
            <w:pPr>
              <w:spacing w:after="0"/>
              <w:ind w:right="176"/>
              <w:rPr>
                <w:rFonts w:asciiTheme="majorBidi" w:hAnsiTheme="majorBidi" w:cs="Times New Roman"/>
                <w:sz w:val="24"/>
                <w:szCs w:val="24"/>
              </w:rPr>
            </w:pPr>
          </w:p>
        </w:tc>
        <w:tc>
          <w:tcPr>
            <w:tcW w:w="6350" w:type="dxa"/>
            <w:tcBorders>
              <w:bottom w:val="single" w:sz="8" w:space="0" w:color="auto"/>
            </w:tcBorders>
          </w:tcPr>
          <w:p w14:paraId="787E1E37" w14:textId="77777777" w:rsidR="003D445D" w:rsidRPr="003D445D" w:rsidRDefault="003D445D" w:rsidP="003D445D">
            <w:pPr>
              <w:spacing w:after="0"/>
              <w:ind w:left="318" w:right="34" w:hanging="284"/>
              <w:rPr>
                <w:rFonts w:asciiTheme="majorBidi" w:hAnsiTheme="majorBidi" w:cs="Times New Roman"/>
                <w:sz w:val="24"/>
                <w:szCs w:val="24"/>
              </w:rPr>
            </w:pPr>
            <w:r w:rsidRPr="003D445D">
              <w:rPr>
                <w:rFonts w:asciiTheme="majorBidi" w:hAnsiTheme="majorBidi" w:cs="Times New Roman"/>
                <w:sz w:val="24"/>
                <w:szCs w:val="24"/>
              </w:rPr>
              <w:t>4.4. Is there an acceptable response rate (60 % or above)?</w:t>
            </w:r>
          </w:p>
        </w:tc>
      </w:tr>
      <w:tr w:rsidR="003D445D" w:rsidRPr="003D445D" w14:paraId="19591BE1" w14:textId="77777777" w:rsidTr="003108CE">
        <w:tc>
          <w:tcPr>
            <w:tcW w:w="2093" w:type="dxa"/>
            <w:vMerge w:val="restart"/>
            <w:tcBorders>
              <w:top w:val="single" w:sz="8" w:space="0" w:color="auto"/>
            </w:tcBorders>
          </w:tcPr>
          <w:p w14:paraId="31421B5F" w14:textId="77777777" w:rsidR="003D445D" w:rsidRPr="003D445D" w:rsidRDefault="003D445D" w:rsidP="003D445D">
            <w:pPr>
              <w:spacing w:after="0"/>
              <w:ind w:right="176"/>
              <w:rPr>
                <w:rFonts w:asciiTheme="majorBidi" w:hAnsiTheme="majorBidi" w:cs="Times New Roman"/>
                <w:sz w:val="24"/>
                <w:szCs w:val="24"/>
              </w:rPr>
            </w:pPr>
            <w:proofErr w:type="gramStart"/>
            <w:r w:rsidRPr="003D445D">
              <w:rPr>
                <w:rFonts w:asciiTheme="majorBidi" w:hAnsiTheme="majorBidi" w:cs="Times New Roman"/>
                <w:sz w:val="24"/>
                <w:szCs w:val="24"/>
              </w:rPr>
              <w:t>Mixed-methods</w:t>
            </w:r>
            <w:proofErr w:type="gramEnd"/>
          </w:p>
        </w:tc>
        <w:tc>
          <w:tcPr>
            <w:tcW w:w="6350" w:type="dxa"/>
            <w:tcBorders>
              <w:top w:val="single" w:sz="8" w:space="0" w:color="auto"/>
            </w:tcBorders>
          </w:tcPr>
          <w:p w14:paraId="5020E760" w14:textId="77777777" w:rsidR="003D445D" w:rsidRPr="003D445D" w:rsidRDefault="003D445D" w:rsidP="003D445D">
            <w:pPr>
              <w:autoSpaceDE w:val="0"/>
              <w:autoSpaceDN w:val="0"/>
              <w:adjustRightInd w:val="0"/>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5.1. Is the mixed-methods research design relevant to address the qualitative and quantitative research questions (or objectives), or the qualitative and quantitative aspects of the mixed-methods question (or objective)?</w:t>
            </w:r>
          </w:p>
        </w:tc>
      </w:tr>
      <w:tr w:rsidR="003D445D" w:rsidRPr="003D445D" w14:paraId="42AD7A23" w14:textId="77777777" w:rsidTr="003108CE">
        <w:tc>
          <w:tcPr>
            <w:tcW w:w="2093" w:type="dxa"/>
            <w:vMerge/>
          </w:tcPr>
          <w:p w14:paraId="0A8F3D97" w14:textId="77777777" w:rsidR="003D445D" w:rsidRPr="003D445D" w:rsidRDefault="003D445D" w:rsidP="003D445D">
            <w:pPr>
              <w:spacing w:after="0"/>
              <w:rPr>
                <w:rFonts w:asciiTheme="majorBidi" w:hAnsiTheme="majorBidi" w:cs="Times New Roman"/>
                <w:sz w:val="24"/>
                <w:szCs w:val="24"/>
              </w:rPr>
            </w:pPr>
          </w:p>
        </w:tc>
        <w:tc>
          <w:tcPr>
            <w:tcW w:w="6350" w:type="dxa"/>
          </w:tcPr>
          <w:p w14:paraId="343A7BD5" w14:textId="77777777" w:rsidR="003D445D" w:rsidRPr="003D445D" w:rsidRDefault="003D445D" w:rsidP="003D445D">
            <w:pPr>
              <w:autoSpaceDE w:val="0"/>
              <w:autoSpaceDN w:val="0"/>
              <w:adjustRightInd w:val="0"/>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 xml:space="preserve">5.2. Is the integration of qualitative and quantitative data (or results*) relevant to address the research question (or objective)? </w:t>
            </w:r>
          </w:p>
        </w:tc>
      </w:tr>
      <w:tr w:rsidR="003D445D" w:rsidRPr="003D445D" w14:paraId="48552E91" w14:textId="77777777" w:rsidTr="003108CE">
        <w:trPr>
          <w:trHeight w:val="1531"/>
        </w:trPr>
        <w:tc>
          <w:tcPr>
            <w:tcW w:w="2093" w:type="dxa"/>
            <w:vMerge/>
            <w:tcBorders>
              <w:bottom w:val="single" w:sz="8" w:space="0" w:color="auto"/>
            </w:tcBorders>
          </w:tcPr>
          <w:p w14:paraId="14336FCD" w14:textId="77777777" w:rsidR="003D445D" w:rsidRPr="003D445D" w:rsidRDefault="003D445D" w:rsidP="003D445D">
            <w:pPr>
              <w:spacing w:after="0"/>
              <w:rPr>
                <w:rFonts w:asciiTheme="majorBidi" w:hAnsiTheme="majorBidi" w:cs="Times New Roman"/>
                <w:sz w:val="24"/>
                <w:szCs w:val="24"/>
              </w:rPr>
            </w:pPr>
          </w:p>
        </w:tc>
        <w:tc>
          <w:tcPr>
            <w:tcW w:w="6350" w:type="dxa"/>
          </w:tcPr>
          <w:p w14:paraId="1454D235" w14:textId="77777777" w:rsidR="003D445D" w:rsidRPr="003D445D" w:rsidRDefault="003D445D" w:rsidP="003D445D">
            <w:pPr>
              <w:autoSpaceDE w:val="0"/>
              <w:autoSpaceDN w:val="0"/>
              <w:adjustRightInd w:val="0"/>
              <w:spacing w:after="0"/>
              <w:ind w:left="317" w:right="34" w:hanging="284"/>
              <w:rPr>
                <w:rFonts w:asciiTheme="majorBidi" w:hAnsiTheme="majorBidi" w:cs="Times New Roman"/>
                <w:sz w:val="24"/>
                <w:szCs w:val="24"/>
              </w:rPr>
            </w:pPr>
            <w:r w:rsidRPr="003D445D">
              <w:rPr>
                <w:rFonts w:asciiTheme="majorBidi" w:hAnsiTheme="majorBidi" w:cs="Times New Roman"/>
                <w:sz w:val="24"/>
                <w:szCs w:val="24"/>
              </w:rPr>
              <w:t xml:space="preserve">5.3. Is appropriate consideration given to the limitations associated with this integration, </w:t>
            </w:r>
            <w:proofErr w:type="gramStart"/>
            <w:r w:rsidRPr="003D445D">
              <w:rPr>
                <w:rFonts w:asciiTheme="majorBidi" w:hAnsiTheme="majorBidi" w:cs="Times New Roman"/>
                <w:sz w:val="24"/>
                <w:szCs w:val="24"/>
              </w:rPr>
              <w:t>e.g.</w:t>
            </w:r>
            <w:proofErr w:type="gramEnd"/>
            <w:r w:rsidRPr="003D445D">
              <w:rPr>
                <w:rFonts w:asciiTheme="majorBidi" w:hAnsiTheme="majorBidi" w:cs="Times New Roman"/>
                <w:sz w:val="24"/>
                <w:szCs w:val="24"/>
              </w:rPr>
              <w:t xml:space="preserve"> the divergence of qualitative and quantitative data (or results*) in a triangulation design?</w:t>
            </w:r>
          </w:p>
          <w:p w14:paraId="151100B7" w14:textId="77777777" w:rsidR="003D445D" w:rsidRPr="003D445D" w:rsidRDefault="003D445D" w:rsidP="003D445D">
            <w:pPr>
              <w:autoSpaceDE w:val="0"/>
              <w:autoSpaceDN w:val="0"/>
              <w:adjustRightInd w:val="0"/>
              <w:spacing w:after="0"/>
              <w:ind w:left="317" w:right="34"/>
              <w:rPr>
                <w:rFonts w:asciiTheme="majorBidi" w:hAnsiTheme="majorBidi" w:cs="Times New Roman"/>
                <w:sz w:val="24"/>
                <w:szCs w:val="24"/>
              </w:rPr>
            </w:pPr>
            <w:r w:rsidRPr="003D445D">
              <w:rPr>
                <w:rFonts w:asciiTheme="majorBidi" w:hAnsiTheme="majorBidi" w:cs="Times New Roman"/>
                <w:sz w:val="24"/>
                <w:szCs w:val="24"/>
              </w:rPr>
              <w:t>Criteria for the qualitative component (1.1 to 1.4), and appropriate criteria for the quantitative component (2.1 to 2.4, or 3.1 to 3.4, or 4.1 to 4.4), must also be applied.</w:t>
            </w:r>
            <w:r w:rsidRPr="003D445D">
              <w:rPr>
                <w:rFonts w:asciiTheme="majorBidi" w:hAnsiTheme="majorBidi" w:cs="Times New Roman"/>
                <w:sz w:val="24"/>
                <w:szCs w:val="24"/>
              </w:rPr>
              <w:tab/>
            </w:r>
            <w:r w:rsidRPr="003D445D">
              <w:rPr>
                <w:rFonts w:asciiTheme="majorBidi" w:hAnsiTheme="majorBidi" w:cs="Times New Roman"/>
                <w:sz w:val="24"/>
                <w:szCs w:val="24"/>
              </w:rPr>
              <w:tab/>
            </w:r>
          </w:p>
        </w:tc>
      </w:tr>
      <w:tr w:rsidR="003D445D" w:rsidRPr="003D445D" w14:paraId="19B02DEB" w14:textId="77777777" w:rsidTr="003108CE">
        <w:trPr>
          <w:trHeight w:val="1108"/>
        </w:trPr>
        <w:tc>
          <w:tcPr>
            <w:tcW w:w="8443" w:type="dxa"/>
            <w:gridSpan w:val="2"/>
            <w:tcBorders>
              <w:top w:val="single" w:sz="8" w:space="0" w:color="auto"/>
            </w:tcBorders>
          </w:tcPr>
          <w:p w14:paraId="06E85276" w14:textId="77777777" w:rsidR="003D445D" w:rsidRPr="003D445D" w:rsidRDefault="003D445D" w:rsidP="003D445D">
            <w:pPr>
              <w:autoSpaceDE w:val="0"/>
              <w:autoSpaceDN w:val="0"/>
              <w:adjustRightInd w:val="0"/>
              <w:rPr>
                <w:rFonts w:asciiTheme="majorBidi" w:hAnsiTheme="majorBidi" w:cs="Times New Roman"/>
                <w:sz w:val="20"/>
                <w:szCs w:val="20"/>
              </w:rPr>
            </w:pPr>
            <w:r w:rsidRPr="003D445D">
              <w:rPr>
                <w:rFonts w:asciiTheme="majorBidi" w:hAnsiTheme="majorBidi" w:cs="Times New Roman"/>
                <w:sz w:val="20"/>
                <w:szCs w:val="20"/>
              </w:rPr>
              <w:t xml:space="preserve">* These two items are not considered as </w:t>
            </w:r>
            <w:proofErr w:type="spellStart"/>
            <w:r w:rsidRPr="003D445D">
              <w:rPr>
                <w:rFonts w:asciiTheme="majorBidi" w:hAnsiTheme="majorBidi" w:cs="Times New Roman"/>
                <w:sz w:val="20"/>
                <w:szCs w:val="20"/>
              </w:rPr>
              <w:t>double-barreled</w:t>
            </w:r>
            <w:proofErr w:type="spellEnd"/>
            <w:r w:rsidRPr="003D445D">
              <w:rPr>
                <w:rFonts w:asciiTheme="majorBidi" w:hAnsiTheme="majorBidi" w:cs="Times New Roman"/>
                <w:sz w:val="20"/>
                <w:szCs w:val="20"/>
              </w:rPr>
              <w:t xml:space="preserve"> items since in mixed-methods research, (1) there may be research questions (quantitative research) or research objectives (qualitative research), and (2) data may be integrated, and/or qualitative findings and quantitative results can be integrated. </w:t>
            </w:r>
          </w:p>
        </w:tc>
      </w:tr>
    </w:tbl>
    <w:p w14:paraId="16DE5AED" w14:textId="77777777" w:rsidR="003D445D" w:rsidRPr="003D445D" w:rsidRDefault="003D445D" w:rsidP="003D445D">
      <w:pPr>
        <w:spacing w:after="0" w:line="480" w:lineRule="auto"/>
        <w:rPr>
          <w:rFonts w:asciiTheme="majorBidi" w:eastAsiaTheme="minorEastAsia" w:hAnsiTheme="majorBidi" w:cs="Times New Roman"/>
          <w:b/>
          <w:color w:val="000000"/>
          <w:sz w:val="20"/>
          <w:szCs w:val="20"/>
        </w:rPr>
      </w:pPr>
    </w:p>
    <w:bookmarkEnd w:id="0"/>
    <w:p w14:paraId="6B5305AB" w14:textId="77777777" w:rsidR="003D445D" w:rsidRPr="003D445D" w:rsidRDefault="003D445D" w:rsidP="003D445D">
      <w:pPr>
        <w:rPr>
          <w:rFonts w:asciiTheme="majorBidi" w:eastAsiaTheme="minorEastAsia" w:hAnsiTheme="majorBidi" w:cs="Times New Roman"/>
          <w:b/>
          <w:color w:val="000000"/>
          <w:sz w:val="24"/>
          <w:szCs w:val="24"/>
        </w:rPr>
        <w:sectPr w:rsidR="003D445D" w:rsidRPr="003D445D" w:rsidSect="00862B1F">
          <w:footerReference w:type="default" r:id="rId7"/>
          <w:pgSz w:w="11906" w:h="16838"/>
          <w:pgMar w:top="1440" w:right="1440" w:bottom="1440" w:left="1440" w:header="709" w:footer="709" w:gutter="0"/>
          <w:cols w:space="708"/>
          <w:docGrid w:linePitch="360"/>
        </w:sectPr>
      </w:pPr>
    </w:p>
    <w:p w14:paraId="6B0D6D93" w14:textId="77777777" w:rsidR="003D445D" w:rsidRPr="003D445D" w:rsidRDefault="003D445D" w:rsidP="003D445D">
      <w:pPr>
        <w:rPr>
          <w:rFonts w:asciiTheme="majorBidi" w:eastAsiaTheme="minorEastAsia" w:hAnsiTheme="majorBidi" w:cs="Times New Roman"/>
          <w:b/>
          <w:sz w:val="24"/>
          <w:szCs w:val="20"/>
        </w:rPr>
      </w:pPr>
      <w:bookmarkStart w:id="1" w:name="_Hlk3987930"/>
      <w:bookmarkStart w:id="2" w:name="_Hlk4136003"/>
      <w:bookmarkStart w:id="3" w:name="_Hlk16609233"/>
      <w:r w:rsidRPr="003D445D">
        <w:rPr>
          <w:rFonts w:asciiTheme="majorBidi" w:eastAsiaTheme="minorEastAsia" w:hAnsiTheme="majorBidi" w:cs="Times New Roman"/>
          <w:b/>
          <w:sz w:val="24"/>
          <w:szCs w:val="20"/>
        </w:rPr>
        <w:lastRenderedPageBreak/>
        <w:t>Appendix 2: Characteristics of included studies</w:t>
      </w:r>
    </w:p>
    <w:p w14:paraId="7D31955D" w14:textId="77777777" w:rsidR="003D445D" w:rsidRPr="003D445D" w:rsidRDefault="003D445D" w:rsidP="003D445D">
      <w:pPr>
        <w:spacing w:after="0" w:line="240" w:lineRule="auto"/>
        <w:rPr>
          <w:rFonts w:asciiTheme="majorBidi" w:eastAsiaTheme="minorEastAsia" w:hAnsiTheme="majorBidi" w:cs="Times New Roman"/>
          <w:sz w:val="20"/>
          <w:szCs w:val="20"/>
        </w:rPr>
      </w:pPr>
    </w:p>
    <w:tbl>
      <w:tblPr>
        <w:tblStyle w:val="TableGrid11"/>
        <w:tblW w:w="13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1843"/>
        <w:gridCol w:w="1843"/>
        <w:gridCol w:w="1417"/>
        <w:gridCol w:w="2126"/>
        <w:gridCol w:w="2127"/>
        <w:gridCol w:w="2409"/>
      </w:tblGrid>
      <w:tr w:rsidR="003D445D" w:rsidRPr="003D445D" w14:paraId="6146C676" w14:textId="77777777" w:rsidTr="003108CE">
        <w:tc>
          <w:tcPr>
            <w:tcW w:w="1838" w:type="dxa"/>
            <w:tcBorders>
              <w:top w:val="single" w:sz="4" w:space="0" w:color="auto"/>
              <w:bottom w:val="single" w:sz="4" w:space="0" w:color="auto"/>
            </w:tcBorders>
          </w:tcPr>
          <w:bookmarkEnd w:id="1"/>
          <w:bookmarkEnd w:id="2"/>
          <w:p w14:paraId="723BFF74" w14:textId="77777777" w:rsidR="003D445D" w:rsidRPr="003D445D" w:rsidRDefault="003D445D" w:rsidP="003D445D">
            <w:pPr>
              <w:rPr>
                <w:rFonts w:asciiTheme="majorBidi" w:hAnsiTheme="majorBidi" w:cs="Times New Roman"/>
                <w:b/>
                <w:szCs w:val="20"/>
              </w:rPr>
            </w:pPr>
            <w:r w:rsidRPr="003D445D">
              <w:rPr>
                <w:rFonts w:asciiTheme="majorBidi" w:hAnsiTheme="majorBidi" w:cs="Times New Roman"/>
                <w:b/>
                <w:szCs w:val="20"/>
              </w:rPr>
              <w:t>Study</w:t>
            </w:r>
          </w:p>
        </w:tc>
        <w:tc>
          <w:tcPr>
            <w:tcW w:w="1843" w:type="dxa"/>
            <w:tcBorders>
              <w:top w:val="single" w:sz="4" w:space="0" w:color="auto"/>
              <w:bottom w:val="single" w:sz="4" w:space="0" w:color="auto"/>
            </w:tcBorders>
          </w:tcPr>
          <w:p w14:paraId="02C3E9EC" w14:textId="77777777" w:rsidR="003D445D" w:rsidRPr="003D445D" w:rsidRDefault="003D445D" w:rsidP="003D445D">
            <w:pPr>
              <w:rPr>
                <w:rFonts w:asciiTheme="majorBidi" w:hAnsiTheme="majorBidi" w:cs="Times New Roman"/>
                <w:b/>
                <w:szCs w:val="20"/>
              </w:rPr>
            </w:pPr>
            <w:r w:rsidRPr="003D445D">
              <w:rPr>
                <w:rFonts w:asciiTheme="majorBidi" w:hAnsiTheme="majorBidi" w:cs="Times New Roman"/>
                <w:b/>
                <w:szCs w:val="20"/>
              </w:rPr>
              <w:t>Phenomenon of interest/Research aim</w:t>
            </w:r>
          </w:p>
        </w:tc>
        <w:tc>
          <w:tcPr>
            <w:tcW w:w="1843" w:type="dxa"/>
            <w:tcBorders>
              <w:top w:val="single" w:sz="4" w:space="0" w:color="auto"/>
              <w:bottom w:val="single" w:sz="4" w:space="0" w:color="auto"/>
            </w:tcBorders>
          </w:tcPr>
          <w:p w14:paraId="30F1C20D" w14:textId="77777777" w:rsidR="003D445D" w:rsidRPr="003D445D" w:rsidRDefault="003D445D" w:rsidP="003D445D">
            <w:pPr>
              <w:rPr>
                <w:rFonts w:asciiTheme="majorBidi" w:hAnsiTheme="majorBidi" w:cs="Times New Roman"/>
                <w:b/>
                <w:szCs w:val="20"/>
              </w:rPr>
            </w:pPr>
            <w:r w:rsidRPr="003D445D">
              <w:rPr>
                <w:rFonts w:asciiTheme="majorBidi" w:hAnsiTheme="majorBidi" w:cs="Times New Roman"/>
                <w:b/>
                <w:szCs w:val="20"/>
              </w:rPr>
              <w:t>Context</w:t>
            </w:r>
          </w:p>
        </w:tc>
        <w:tc>
          <w:tcPr>
            <w:tcW w:w="1417" w:type="dxa"/>
            <w:tcBorders>
              <w:top w:val="single" w:sz="4" w:space="0" w:color="auto"/>
              <w:bottom w:val="single" w:sz="4" w:space="0" w:color="auto"/>
            </w:tcBorders>
          </w:tcPr>
          <w:p w14:paraId="45AE32DC" w14:textId="77777777" w:rsidR="003D445D" w:rsidRPr="003D445D" w:rsidRDefault="003D445D" w:rsidP="003D445D">
            <w:pPr>
              <w:rPr>
                <w:rFonts w:asciiTheme="majorBidi" w:hAnsiTheme="majorBidi" w:cs="Times New Roman"/>
                <w:b/>
                <w:szCs w:val="20"/>
              </w:rPr>
            </w:pPr>
            <w:r w:rsidRPr="003D445D">
              <w:rPr>
                <w:rFonts w:asciiTheme="majorBidi" w:hAnsiTheme="majorBidi" w:cs="Times New Roman"/>
                <w:b/>
                <w:szCs w:val="20"/>
              </w:rPr>
              <w:t>Methodology</w:t>
            </w:r>
          </w:p>
        </w:tc>
        <w:tc>
          <w:tcPr>
            <w:tcW w:w="2126" w:type="dxa"/>
            <w:tcBorders>
              <w:top w:val="single" w:sz="4" w:space="0" w:color="auto"/>
              <w:bottom w:val="single" w:sz="4" w:space="0" w:color="auto"/>
            </w:tcBorders>
          </w:tcPr>
          <w:p w14:paraId="46E1ED00" w14:textId="77777777" w:rsidR="003D445D" w:rsidRPr="003D445D" w:rsidRDefault="003D445D" w:rsidP="003D445D">
            <w:pPr>
              <w:rPr>
                <w:rFonts w:asciiTheme="majorBidi" w:hAnsiTheme="majorBidi" w:cs="Times New Roman"/>
                <w:b/>
                <w:szCs w:val="20"/>
              </w:rPr>
            </w:pPr>
            <w:r w:rsidRPr="003D445D">
              <w:rPr>
                <w:rFonts w:asciiTheme="majorBidi" w:hAnsiTheme="majorBidi" w:cs="Times New Roman"/>
                <w:b/>
                <w:szCs w:val="20"/>
              </w:rPr>
              <w:t xml:space="preserve">Methods </w:t>
            </w:r>
          </w:p>
        </w:tc>
        <w:tc>
          <w:tcPr>
            <w:tcW w:w="2127" w:type="dxa"/>
            <w:tcBorders>
              <w:top w:val="single" w:sz="4" w:space="0" w:color="auto"/>
              <w:bottom w:val="single" w:sz="4" w:space="0" w:color="auto"/>
            </w:tcBorders>
          </w:tcPr>
          <w:p w14:paraId="644DF2FD" w14:textId="77777777" w:rsidR="003D445D" w:rsidRPr="003D445D" w:rsidRDefault="003D445D" w:rsidP="003D445D">
            <w:pPr>
              <w:rPr>
                <w:rFonts w:asciiTheme="majorBidi" w:hAnsiTheme="majorBidi" w:cs="Times New Roman"/>
                <w:b/>
                <w:szCs w:val="20"/>
              </w:rPr>
            </w:pPr>
            <w:r w:rsidRPr="003D445D">
              <w:rPr>
                <w:rFonts w:asciiTheme="majorBidi" w:hAnsiTheme="majorBidi" w:cs="Times New Roman"/>
                <w:b/>
                <w:szCs w:val="20"/>
              </w:rPr>
              <w:t>Participants/cadres</w:t>
            </w:r>
          </w:p>
        </w:tc>
        <w:tc>
          <w:tcPr>
            <w:tcW w:w="2409" w:type="dxa"/>
            <w:tcBorders>
              <w:top w:val="single" w:sz="4" w:space="0" w:color="auto"/>
              <w:bottom w:val="single" w:sz="4" w:space="0" w:color="auto"/>
            </w:tcBorders>
          </w:tcPr>
          <w:p w14:paraId="1D6FB385" w14:textId="77777777" w:rsidR="003D445D" w:rsidRPr="003D445D" w:rsidRDefault="003D445D" w:rsidP="003D445D">
            <w:pPr>
              <w:rPr>
                <w:rFonts w:asciiTheme="majorBidi" w:hAnsiTheme="majorBidi" w:cs="Times New Roman"/>
                <w:b/>
                <w:szCs w:val="20"/>
              </w:rPr>
            </w:pPr>
            <w:r w:rsidRPr="003D445D">
              <w:rPr>
                <w:rFonts w:asciiTheme="majorBidi" w:hAnsiTheme="majorBidi" w:cs="Times New Roman"/>
                <w:b/>
                <w:szCs w:val="20"/>
              </w:rPr>
              <w:t>Data analysis</w:t>
            </w:r>
          </w:p>
        </w:tc>
      </w:tr>
      <w:tr w:rsidR="003D445D" w:rsidRPr="003D445D" w14:paraId="04278FAC" w14:textId="77777777" w:rsidTr="003108CE">
        <w:tc>
          <w:tcPr>
            <w:tcW w:w="1838" w:type="dxa"/>
            <w:tcBorders>
              <w:top w:val="single" w:sz="4" w:space="0" w:color="auto"/>
            </w:tcBorders>
          </w:tcPr>
          <w:p w14:paraId="73389234" w14:textId="77777777" w:rsidR="003D445D" w:rsidRPr="003D445D" w:rsidRDefault="003D445D" w:rsidP="003D445D">
            <w:pPr>
              <w:keepNext/>
              <w:keepLines/>
              <w:spacing w:before="120"/>
              <w:outlineLvl w:val="0"/>
              <w:rPr>
                <w:rFonts w:asciiTheme="majorBidi" w:hAnsiTheme="majorBidi" w:cs="Times New Roman"/>
                <w:color w:val="000000"/>
                <w:sz w:val="20"/>
                <w:szCs w:val="20"/>
              </w:rPr>
            </w:pPr>
            <w:proofErr w:type="spellStart"/>
            <w:r w:rsidRPr="003D445D">
              <w:rPr>
                <w:rFonts w:asciiTheme="majorBidi" w:hAnsiTheme="majorBidi" w:cs="Times New Roman"/>
                <w:color w:val="000000"/>
                <w:sz w:val="20"/>
                <w:szCs w:val="20"/>
              </w:rPr>
              <w:t>Arzu</w:t>
            </w:r>
            <w:proofErr w:type="spellEnd"/>
            <w:r w:rsidRPr="003D445D">
              <w:rPr>
                <w:rFonts w:asciiTheme="majorBidi" w:hAnsiTheme="majorBidi" w:cs="Times New Roman"/>
                <w:color w:val="000000"/>
                <w:sz w:val="20"/>
                <w:szCs w:val="20"/>
              </w:rPr>
              <w:t>, A., et al. (2014)</w:t>
            </w:r>
          </w:p>
          <w:p w14:paraId="5C4DBFF6" w14:textId="77777777" w:rsidR="003D445D" w:rsidRPr="003D445D" w:rsidRDefault="003D445D" w:rsidP="003D445D">
            <w:pPr>
              <w:keepNext/>
              <w:keepLines/>
              <w:spacing w:before="120"/>
              <w:outlineLvl w:val="0"/>
              <w:rPr>
                <w:rFonts w:asciiTheme="majorBidi" w:hAnsiTheme="majorBidi" w:cs="Times New Roman"/>
                <w:color w:val="000000"/>
                <w:sz w:val="20"/>
                <w:szCs w:val="20"/>
              </w:rPr>
            </w:pPr>
            <w:r w:rsidRPr="003D445D">
              <w:rPr>
                <w:rFonts w:asciiTheme="majorBidi" w:hAnsiTheme="majorBidi" w:cs="Times New Roman"/>
                <w:color w:val="000000"/>
                <w:sz w:val="20"/>
                <w:szCs w:val="20"/>
              </w:rPr>
              <w:t>Psychometric Properties and Reliability of the Turkish Version of the Technology Attitudes Survey and Nursing Students' Attitudes Toward Technology</w:t>
            </w:r>
          </w:p>
          <w:p w14:paraId="2DCA2FF0" w14:textId="77777777" w:rsidR="003D445D" w:rsidRPr="003D445D" w:rsidRDefault="003D445D" w:rsidP="003D445D">
            <w:pPr>
              <w:rPr>
                <w:rFonts w:asciiTheme="majorBidi" w:hAnsiTheme="majorBidi" w:cs="Times New Roman"/>
              </w:rPr>
            </w:pPr>
          </w:p>
          <w:p w14:paraId="409DCF6C" w14:textId="77777777" w:rsidR="003D445D" w:rsidRPr="003D445D" w:rsidRDefault="003D445D" w:rsidP="003D445D">
            <w:pPr>
              <w:rPr>
                <w:rFonts w:asciiTheme="majorBidi" w:hAnsiTheme="majorBidi" w:cs="Times New Roman"/>
              </w:rPr>
            </w:pPr>
          </w:p>
        </w:tc>
        <w:tc>
          <w:tcPr>
            <w:tcW w:w="1843" w:type="dxa"/>
            <w:tcBorders>
              <w:top w:val="single" w:sz="4" w:space="0" w:color="auto"/>
            </w:tcBorders>
          </w:tcPr>
          <w:p w14:paraId="012B35C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purpose of this </w:t>
            </w:r>
          </w:p>
          <w:p w14:paraId="71BB016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study was </w:t>
            </w:r>
          </w:p>
          <w:p w14:paraId="2E32FFF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(1) to evaluate the validity and</w:t>
            </w:r>
          </w:p>
          <w:p w14:paraId="7592FA8D"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reliability of the Turkish version of the</w:t>
            </w:r>
          </w:p>
          <w:p w14:paraId="22A2E02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Technology Attitude Survey, a tool that can be used to determine the attitudes of senior nursing students towards technology in Turkey</w:t>
            </w:r>
          </w:p>
          <w:p w14:paraId="5D7EAFA8" w14:textId="77777777" w:rsidR="003D445D" w:rsidRPr="003D445D" w:rsidRDefault="003D445D" w:rsidP="003D445D">
            <w:pPr>
              <w:rPr>
                <w:rFonts w:asciiTheme="majorBidi" w:hAnsiTheme="majorBidi" w:cs="Times New Roman"/>
                <w:sz w:val="20"/>
                <w:szCs w:val="20"/>
              </w:rPr>
            </w:pPr>
          </w:p>
          <w:p w14:paraId="6025984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(2) to</w:t>
            </w:r>
          </w:p>
          <w:p w14:paraId="1D50746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explore their opinions about the inclusion and efficiency of informatics education</w:t>
            </w:r>
          </w:p>
          <w:p w14:paraId="328E5043" w14:textId="77777777" w:rsidR="003D445D" w:rsidRPr="003D445D" w:rsidRDefault="003D445D" w:rsidP="003D445D">
            <w:pPr>
              <w:rPr>
                <w:rFonts w:asciiTheme="majorBidi" w:hAnsiTheme="majorBidi" w:cs="Times New Roman"/>
                <w:sz w:val="20"/>
                <w:szCs w:val="20"/>
              </w:rPr>
            </w:pPr>
          </w:p>
          <w:p w14:paraId="18A9E0B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(3) their attitudes towards the use of technology</w:t>
            </w:r>
          </w:p>
        </w:tc>
        <w:tc>
          <w:tcPr>
            <w:tcW w:w="1843" w:type="dxa"/>
            <w:tcBorders>
              <w:top w:val="single" w:sz="4" w:space="0" w:color="auto"/>
            </w:tcBorders>
          </w:tcPr>
          <w:p w14:paraId="481DFC02" w14:textId="77777777" w:rsidR="003D445D" w:rsidRPr="003D445D" w:rsidRDefault="003D445D" w:rsidP="003D445D">
            <w:pPr>
              <w:rPr>
                <w:rFonts w:asciiTheme="majorBidi" w:hAnsiTheme="majorBidi" w:cs="Times New Roman"/>
                <w:sz w:val="20"/>
                <w:szCs w:val="20"/>
              </w:rPr>
            </w:pPr>
            <w:bookmarkStart w:id="4" w:name="_Hlk3636307"/>
            <w:r w:rsidRPr="003D445D">
              <w:rPr>
                <w:rFonts w:asciiTheme="majorBidi" w:hAnsiTheme="majorBidi" w:cs="Times New Roman"/>
                <w:sz w:val="20"/>
                <w:szCs w:val="20"/>
              </w:rPr>
              <w:t xml:space="preserve">Nursing Departments of five universities in Ankara, Turkey </w:t>
            </w:r>
          </w:p>
          <w:p w14:paraId="4159AF6B" w14:textId="77777777" w:rsidR="003D445D" w:rsidRPr="003D445D" w:rsidRDefault="003D445D" w:rsidP="003D445D">
            <w:pPr>
              <w:rPr>
                <w:rFonts w:asciiTheme="majorBidi" w:hAnsiTheme="majorBidi" w:cs="Times New Roman"/>
                <w:sz w:val="20"/>
                <w:szCs w:val="20"/>
              </w:rPr>
            </w:pPr>
          </w:p>
          <w:p w14:paraId="28AB7BC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Five universities</w:t>
            </w:r>
          </w:p>
          <w:p w14:paraId="55B86E5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w:t>
            </w:r>
            <w:proofErr w:type="spellStart"/>
            <w:r w:rsidRPr="003D445D">
              <w:rPr>
                <w:rFonts w:asciiTheme="majorBidi" w:hAnsiTheme="majorBidi" w:cs="Times New Roman"/>
                <w:sz w:val="20"/>
                <w:szCs w:val="20"/>
              </w:rPr>
              <w:t>Başkent</w:t>
            </w:r>
            <w:proofErr w:type="spellEnd"/>
            <w:r w:rsidRPr="003D445D">
              <w:rPr>
                <w:rFonts w:asciiTheme="majorBidi" w:hAnsiTheme="majorBidi" w:cs="Times New Roman"/>
                <w:sz w:val="20"/>
                <w:szCs w:val="20"/>
              </w:rPr>
              <w:t xml:space="preserve"> University: 33 students, </w:t>
            </w:r>
            <w:proofErr w:type="spellStart"/>
            <w:r w:rsidRPr="003D445D">
              <w:rPr>
                <w:rFonts w:asciiTheme="majorBidi" w:hAnsiTheme="majorBidi" w:cs="Times New Roman"/>
                <w:sz w:val="20"/>
                <w:szCs w:val="20"/>
              </w:rPr>
              <w:t>Hacettepe</w:t>
            </w:r>
            <w:proofErr w:type="spellEnd"/>
          </w:p>
          <w:p w14:paraId="1F6CD7E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University: 105 students, Gazi University: 60</w:t>
            </w:r>
          </w:p>
          <w:p w14:paraId="2DA4189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students, Ankara University: 43 students,</w:t>
            </w:r>
          </w:p>
          <w:p w14:paraId="0B4FC72D" w14:textId="77777777" w:rsidR="003D445D" w:rsidRPr="003D445D" w:rsidRDefault="003D445D" w:rsidP="003D445D">
            <w:pPr>
              <w:rPr>
                <w:rFonts w:asciiTheme="majorBidi" w:hAnsiTheme="majorBidi" w:cs="Times New Roman"/>
                <w:sz w:val="20"/>
                <w:szCs w:val="20"/>
              </w:rPr>
            </w:pPr>
            <w:proofErr w:type="spellStart"/>
            <w:r w:rsidRPr="003D445D">
              <w:rPr>
                <w:rFonts w:asciiTheme="majorBidi" w:hAnsiTheme="majorBidi" w:cs="Times New Roman"/>
                <w:sz w:val="20"/>
                <w:szCs w:val="20"/>
              </w:rPr>
              <w:t>Gulhane</w:t>
            </w:r>
            <w:proofErr w:type="spellEnd"/>
            <w:r w:rsidRPr="003D445D">
              <w:rPr>
                <w:rFonts w:asciiTheme="majorBidi" w:hAnsiTheme="majorBidi" w:cs="Times New Roman"/>
                <w:sz w:val="20"/>
                <w:szCs w:val="20"/>
              </w:rPr>
              <w:t xml:space="preserve"> Military Medical Academy: 108</w:t>
            </w:r>
          </w:p>
          <w:p w14:paraId="0E98C1E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students) in Ankara, the capital city of Turkey</w:t>
            </w:r>
            <w:bookmarkEnd w:id="4"/>
          </w:p>
        </w:tc>
        <w:tc>
          <w:tcPr>
            <w:tcW w:w="1417" w:type="dxa"/>
            <w:tcBorders>
              <w:top w:val="single" w:sz="4" w:space="0" w:color="auto"/>
            </w:tcBorders>
          </w:tcPr>
          <w:p w14:paraId="1554338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Quantitative </w:t>
            </w:r>
          </w:p>
        </w:tc>
        <w:tc>
          <w:tcPr>
            <w:tcW w:w="2126" w:type="dxa"/>
            <w:tcBorders>
              <w:top w:val="single" w:sz="4" w:space="0" w:color="auto"/>
            </w:tcBorders>
          </w:tcPr>
          <w:p w14:paraId="5A49B61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Descriptive and cross-sectional study</w:t>
            </w:r>
          </w:p>
          <w:p w14:paraId="58DC1182" w14:textId="77777777" w:rsidR="003D445D" w:rsidRPr="003D445D" w:rsidRDefault="003D445D" w:rsidP="003D445D">
            <w:pPr>
              <w:rPr>
                <w:rFonts w:asciiTheme="majorBidi" w:hAnsiTheme="majorBidi" w:cs="Times New Roman"/>
                <w:sz w:val="20"/>
                <w:szCs w:val="20"/>
              </w:rPr>
            </w:pPr>
          </w:p>
          <w:p w14:paraId="0D98910E"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Data was collected via a questionnaire and the Technology Attitude Survey (TAS)</w:t>
            </w:r>
          </w:p>
          <w:p w14:paraId="31017DFC" w14:textId="77777777" w:rsidR="003D445D" w:rsidRPr="003D445D" w:rsidRDefault="003D445D" w:rsidP="003D445D">
            <w:pPr>
              <w:rPr>
                <w:rFonts w:asciiTheme="majorBidi" w:hAnsiTheme="majorBidi" w:cs="Times New Roman"/>
                <w:sz w:val="20"/>
                <w:szCs w:val="20"/>
              </w:rPr>
            </w:pPr>
          </w:p>
        </w:tc>
        <w:tc>
          <w:tcPr>
            <w:tcW w:w="2127" w:type="dxa"/>
            <w:tcBorders>
              <w:top w:val="single" w:sz="4" w:space="0" w:color="auto"/>
            </w:tcBorders>
          </w:tcPr>
          <w:p w14:paraId="214AF35B" w14:textId="77777777" w:rsidR="003D445D" w:rsidRPr="003D445D" w:rsidRDefault="003D445D" w:rsidP="003D445D">
            <w:pPr>
              <w:rPr>
                <w:rFonts w:asciiTheme="majorBidi" w:hAnsiTheme="majorBidi" w:cs="Times New Roman"/>
                <w:sz w:val="20"/>
                <w:szCs w:val="20"/>
              </w:rPr>
            </w:pPr>
            <w:bookmarkStart w:id="5" w:name="_Hlk3636364"/>
            <w:r w:rsidRPr="003D445D">
              <w:rPr>
                <w:rFonts w:asciiTheme="majorBidi" w:hAnsiTheme="majorBidi" w:cs="Times New Roman"/>
                <w:sz w:val="20"/>
                <w:szCs w:val="20"/>
              </w:rPr>
              <w:t>238 students completed the questionnaire</w:t>
            </w:r>
            <w:bookmarkEnd w:id="5"/>
            <w:r w:rsidRPr="003D445D">
              <w:rPr>
                <w:rFonts w:asciiTheme="majorBidi" w:hAnsiTheme="majorBidi" w:cs="Times New Roman"/>
                <w:sz w:val="20"/>
                <w:szCs w:val="20"/>
              </w:rPr>
              <w:t>.</w:t>
            </w:r>
          </w:p>
          <w:p w14:paraId="5366B67C" w14:textId="77777777" w:rsidR="003D445D" w:rsidRPr="003D445D" w:rsidRDefault="003D445D" w:rsidP="003D445D">
            <w:pPr>
              <w:rPr>
                <w:rFonts w:asciiTheme="majorBidi" w:hAnsiTheme="majorBidi" w:cs="Times New Roman"/>
                <w:sz w:val="20"/>
                <w:szCs w:val="20"/>
              </w:rPr>
            </w:pPr>
          </w:p>
          <w:p w14:paraId="2673976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All female, age was 22.4 ± 1.4</w:t>
            </w:r>
          </w:p>
        </w:tc>
        <w:tc>
          <w:tcPr>
            <w:tcW w:w="2409" w:type="dxa"/>
            <w:tcBorders>
              <w:top w:val="single" w:sz="4" w:space="0" w:color="auto"/>
            </w:tcBorders>
          </w:tcPr>
          <w:p w14:paraId="3B83200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Descriptive statistics,</w:t>
            </w:r>
          </w:p>
          <w:p w14:paraId="3070AAC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parametric and nonparametric tests and exploratory factor analysis were used in data analysis</w:t>
            </w:r>
          </w:p>
          <w:p w14:paraId="6D55306B" w14:textId="77777777" w:rsidR="003D445D" w:rsidRPr="003D445D" w:rsidRDefault="003D445D" w:rsidP="003D445D">
            <w:pPr>
              <w:rPr>
                <w:rFonts w:asciiTheme="majorBidi" w:hAnsiTheme="majorBidi" w:cs="Times New Roman"/>
                <w:sz w:val="20"/>
                <w:szCs w:val="20"/>
              </w:rPr>
            </w:pPr>
          </w:p>
          <w:p w14:paraId="782F70AE" w14:textId="77777777" w:rsidR="003D445D" w:rsidRPr="003D445D" w:rsidRDefault="003D445D" w:rsidP="003D445D">
            <w:pPr>
              <w:rPr>
                <w:rFonts w:asciiTheme="majorBidi" w:hAnsiTheme="majorBidi" w:cs="Times New Roman"/>
                <w:sz w:val="20"/>
                <w:szCs w:val="20"/>
              </w:rPr>
            </w:pPr>
          </w:p>
          <w:p w14:paraId="4F02AE2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appropriateness of the data for the factor</w:t>
            </w:r>
          </w:p>
          <w:p w14:paraId="34DF2FF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analysis and the valid sample number were</w:t>
            </w:r>
          </w:p>
          <w:p w14:paraId="7140A40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evaluated via the </w:t>
            </w:r>
            <w:proofErr w:type="spellStart"/>
            <w:proofErr w:type="gramStart"/>
            <w:r w:rsidRPr="003D445D">
              <w:rPr>
                <w:rFonts w:asciiTheme="majorBidi" w:hAnsiTheme="majorBidi" w:cs="Times New Roman"/>
                <w:sz w:val="20"/>
                <w:szCs w:val="20"/>
              </w:rPr>
              <w:t>Barlett‘</w:t>
            </w:r>
            <w:proofErr w:type="gramEnd"/>
            <w:r w:rsidRPr="003D445D">
              <w:rPr>
                <w:rFonts w:asciiTheme="majorBidi" w:hAnsiTheme="majorBidi" w:cs="Times New Roman"/>
                <w:sz w:val="20"/>
                <w:szCs w:val="20"/>
              </w:rPr>
              <w:t>s</w:t>
            </w:r>
            <w:proofErr w:type="spellEnd"/>
            <w:r w:rsidRPr="003D445D">
              <w:rPr>
                <w:rFonts w:asciiTheme="majorBidi" w:hAnsiTheme="majorBidi" w:cs="Times New Roman"/>
                <w:sz w:val="20"/>
                <w:szCs w:val="20"/>
              </w:rPr>
              <w:t xml:space="preserve"> Test of Sphericity and</w:t>
            </w:r>
          </w:p>
          <w:p w14:paraId="57E14CF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Kaiser-Meyer Olkin (KMO) test, respectively.</w:t>
            </w:r>
          </w:p>
          <w:p w14:paraId="7952E1B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Varimax was chosen as the factor analysis</w:t>
            </w:r>
          </w:p>
          <w:p w14:paraId="7BAA33F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rotation method. The reliability coefficient was</w:t>
            </w:r>
          </w:p>
          <w:p w14:paraId="4B97BE8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determined via Cronbach’ s alpha. The additivity</w:t>
            </w:r>
          </w:p>
          <w:p w14:paraId="1775256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of the survey was evaluated via </w:t>
            </w:r>
            <w:proofErr w:type="gramStart"/>
            <w:r w:rsidRPr="003D445D">
              <w:rPr>
                <w:rFonts w:asciiTheme="majorBidi" w:hAnsiTheme="majorBidi" w:cs="Times New Roman"/>
                <w:sz w:val="20"/>
                <w:szCs w:val="20"/>
              </w:rPr>
              <w:t>Tukey‘</w:t>
            </w:r>
            <w:proofErr w:type="gramEnd"/>
            <w:r w:rsidRPr="003D445D">
              <w:rPr>
                <w:rFonts w:asciiTheme="majorBidi" w:hAnsiTheme="majorBidi" w:cs="Times New Roman"/>
                <w:sz w:val="20"/>
                <w:szCs w:val="20"/>
              </w:rPr>
              <w:t>s Test of Additivity.</w:t>
            </w:r>
          </w:p>
        </w:tc>
      </w:tr>
      <w:tr w:rsidR="003D445D" w:rsidRPr="003D445D" w14:paraId="42A0BADC" w14:textId="77777777" w:rsidTr="003108CE">
        <w:tc>
          <w:tcPr>
            <w:tcW w:w="1838" w:type="dxa"/>
          </w:tcPr>
          <w:p w14:paraId="7CBF6B02" w14:textId="77777777" w:rsidR="003D445D" w:rsidRPr="003D445D" w:rsidRDefault="003D445D" w:rsidP="003D445D">
            <w:pPr>
              <w:rPr>
                <w:rFonts w:asciiTheme="majorBidi" w:hAnsiTheme="majorBidi" w:cs="Times New Roman"/>
                <w:sz w:val="20"/>
                <w:szCs w:val="20"/>
              </w:rPr>
            </w:pPr>
            <w:bookmarkStart w:id="6" w:name="_Hlk3646943"/>
            <w:r w:rsidRPr="003D445D">
              <w:rPr>
                <w:rFonts w:asciiTheme="majorBidi" w:hAnsiTheme="majorBidi" w:cs="Times New Roman"/>
                <w:sz w:val="20"/>
                <w:szCs w:val="20"/>
              </w:rPr>
              <w:t xml:space="preserve">Dyer, E., et al. (2018). </w:t>
            </w:r>
            <w:bookmarkStart w:id="7" w:name="_Hlk3649178"/>
            <w:bookmarkEnd w:id="6"/>
          </w:p>
          <w:p w14:paraId="56792E6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Using virtual reality in medical </w:t>
            </w:r>
            <w:r w:rsidRPr="003D445D">
              <w:rPr>
                <w:rFonts w:asciiTheme="majorBidi" w:hAnsiTheme="majorBidi" w:cs="Times New Roman"/>
                <w:sz w:val="20"/>
                <w:szCs w:val="20"/>
              </w:rPr>
              <w:lastRenderedPageBreak/>
              <w:t>education to teach empathy</w:t>
            </w:r>
            <w:bookmarkEnd w:id="7"/>
            <w:r w:rsidRPr="003D445D">
              <w:rPr>
                <w:rFonts w:asciiTheme="majorBidi" w:hAnsiTheme="majorBidi" w:cs="Times New Roman"/>
                <w:sz w:val="20"/>
                <w:szCs w:val="20"/>
              </w:rPr>
              <w:t>.</w:t>
            </w:r>
          </w:p>
          <w:p w14:paraId="01F5F6DE" w14:textId="77777777" w:rsidR="003D445D" w:rsidRPr="003D445D" w:rsidRDefault="003D445D" w:rsidP="003D445D">
            <w:pPr>
              <w:rPr>
                <w:rFonts w:asciiTheme="majorBidi" w:hAnsiTheme="majorBidi" w:cs="Times New Roman"/>
                <w:b/>
                <w:sz w:val="20"/>
                <w:szCs w:val="20"/>
              </w:rPr>
            </w:pPr>
          </w:p>
          <w:p w14:paraId="540C6722" w14:textId="77777777" w:rsidR="003D445D" w:rsidRPr="003D445D" w:rsidRDefault="003D445D" w:rsidP="003D445D">
            <w:pPr>
              <w:rPr>
                <w:rFonts w:asciiTheme="majorBidi" w:hAnsiTheme="majorBidi" w:cs="Times New Roman"/>
                <w:b/>
                <w:sz w:val="20"/>
                <w:szCs w:val="20"/>
              </w:rPr>
            </w:pPr>
          </w:p>
          <w:p w14:paraId="7ADD5DF0" w14:textId="77777777" w:rsidR="003D445D" w:rsidRPr="003D445D" w:rsidRDefault="003D445D" w:rsidP="003D445D">
            <w:pPr>
              <w:rPr>
                <w:rFonts w:asciiTheme="majorBidi" w:hAnsiTheme="majorBidi" w:cs="Times New Roman"/>
                <w:b/>
                <w:sz w:val="20"/>
                <w:szCs w:val="20"/>
              </w:rPr>
            </w:pPr>
          </w:p>
        </w:tc>
        <w:tc>
          <w:tcPr>
            <w:tcW w:w="1843" w:type="dxa"/>
          </w:tcPr>
          <w:p w14:paraId="1969C82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The project adopted technology that teaches medical and other health </w:t>
            </w:r>
            <w:r w:rsidRPr="003D445D">
              <w:rPr>
                <w:rFonts w:asciiTheme="majorBidi" w:hAnsiTheme="majorBidi" w:cs="Times New Roman"/>
                <w:sz w:val="20"/>
                <w:szCs w:val="20"/>
              </w:rPr>
              <w:lastRenderedPageBreak/>
              <w:t>professions students to be empathetic with older adults, through virtual reality (VR) software that allows them to simulate being a patient with age-related diseases, and to familiarize medical students with information resources related to the health of older adults</w:t>
            </w:r>
          </w:p>
        </w:tc>
        <w:tc>
          <w:tcPr>
            <w:tcW w:w="1843" w:type="dxa"/>
          </w:tcPr>
          <w:p w14:paraId="0A3180A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England</w:t>
            </w:r>
          </w:p>
          <w:p w14:paraId="282053E4" w14:textId="77777777" w:rsidR="003D445D" w:rsidRPr="003D445D" w:rsidRDefault="003D445D" w:rsidP="003D445D">
            <w:pPr>
              <w:rPr>
                <w:rFonts w:asciiTheme="majorBidi" w:hAnsiTheme="majorBidi" w:cs="Times New Roman"/>
                <w:sz w:val="20"/>
                <w:szCs w:val="20"/>
              </w:rPr>
            </w:pPr>
          </w:p>
          <w:p w14:paraId="7B3F1C8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“Alfred Lab” teaches about </w:t>
            </w:r>
            <w:r w:rsidRPr="003D445D">
              <w:rPr>
                <w:rFonts w:asciiTheme="majorBidi" w:hAnsiTheme="majorBidi" w:cs="Times New Roman"/>
                <w:sz w:val="20"/>
                <w:szCs w:val="20"/>
              </w:rPr>
              <w:lastRenderedPageBreak/>
              <w:t>macular degeneration</w:t>
            </w:r>
          </w:p>
          <w:p w14:paraId="3F366AE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and hearing loss from the perspective of a seventy-our-year-old African American man. Other new labs teach about Alzheimer’s disease and end-of-life conversations. UNE was the first institution to license this novel product and has been on the forefront of testing each module as it is developed and implementing use with different student populations.</w:t>
            </w:r>
          </w:p>
        </w:tc>
        <w:tc>
          <w:tcPr>
            <w:tcW w:w="1417" w:type="dxa"/>
          </w:tcPr>
          <w:p w14:paraId="25B0873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Quantitative</w:t>
            </w:r>
          </w:p>
        </w:tc>
        <w:tc>
          <w:tcPr>
            <w:tcW w:w="2126" w:type="dxa"/>
          </w:tcPr>
          <w:p w14:paraId="004064F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project used an application that creates immersive VR experiences for training </w:t>
            </w:r>
            <w:r w:rsidRPr="003D445D">
              <w:rPr>
                <w:rFonts w:asciiTheme="majorBidi" w:hAnsiTheme="majorBidi" w:cs="Times New Roman"/>
                <w:sz w:val="20"/>
                <w:szCs w:val="20"/>
              </w:rPr>
              <w:lastRenderedPageBreak/>
              <w:t xml:space="preserve">of the workforce for aging services. Users experience age-related conditions such as macular degeneration and high-frequency hearing loss from the patient’s perspective. </w:t>
            </w:r>
          </w:p>
          <w:p w14:paraId="416ED1C4" w14:textId="77777777" w:rsidR="003D445D" w:rsidRPr="003D445D" w:rsidRDefault="003D445D" w:rsidP="003D445D">
            <w:pPr>
              <w:rPr>
                <w:rFonts w:asciiTheme="majorBidi" w:hAnsiTheme="majorBidi" w:cs="Times New Roman"/>
                <w:sz w:val="20"/>
                <w:szCs w:val="20"/>
              </w:rPr>
            </w:pPr>
          </w:p>
          <w:p w14:paraId="53722B3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Librarians and faculty partnered to integrate the experience into the curriculum, and students go to the library at their convenience to do the VR assignment</w:t>
            </w:r>
          </w:p>
        </w:tc>
        <w:tc>
          <w:tcPr>
            <w:tcW w:w="2127" w:type="dxa"/>
          </w:tcPr>
          <w:p w14:paraId="5DF0AB2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First-year implementation involved 178 first-year medical students who </w:t>
            </w:r>
            <w:r w:rsidRPr="003D445D">
              <w:rPr>
                <w:rFonts w:asciiTheme="majorBidi" w:hAnsiTheme="majorBidi" w:cs="Times New Roman"/>
                <w:sz w:val="20"/>
                <w:szCs w:val="20"/>
              </w:rPr>
              <w:lastRenderedPageBreak/>
              <w:t>had a 10-week window to complete the assignment at the library</w:t>
            </w:r>
          </w:p>
        </w:tc>
        <w:tc>
          <w:tcPr>
            <w:tcW w:w="2409" w:type="dxa"/>
          </w:tcPr>
          <w:p w14:paraId="74E1FC2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Software was downloaded from EL and updated as necessary. Pre- and post-assessments,</w:t>
            </w:r>
          </w:p>
          <w:p w14:paraId="1C929AD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initially created in Google Forms, were migrated to </w:t>
            </w:r>
            <w:proofErr w:type="spellStart"/>
            <w:r w:rsidRPr="003D445D">
              <w:rPr>
                <w:rFonts w:asciiTheme="majorBidi" w:hAnsiTheme="majorBidi" w:cs="Times New Roman"/>
                <w:sz w:val="20"/>
                <w:szCs w:val="20"/>
              </w:rPr>
              <w:t>REDCap</w:t>
            </w:r>
            <w:proofErr w:type="spellEnd"/>
            <w:r w:rsidRPr="003D445D">
              <w:rPr>
                <w:rFonts w:asciiTheme="majorBidi" w:hAnsiTheme="majorBidi" w:cs="Times New Roman"/>
                <w:sz w:val="20"/>
                <w:szCs w:val="20"/>
              </w:rPr>
              <w:t xml:space="preserve"> for better control and security of data. Faculty and library staff codeveloped assessments unique to each program. EL accommodated </w:t>
            </w:r>
            <w:proofErr w:type="gramStart"/>
            <w:r w:rsidRPr="003D445D">
              <w:rPr>
                <w:rFonts w:asciiTheme="majorBidi" w:hAnsiTheme="majorBidi" w:cs="Times New Roman"/>
                <w:sz w:val="20"/>
                <w:szCs w:val="20"/>
              </w:rPr>
              <w:t>our</w:t>
            </w:r>
            <w:proofErr w:type="gramEnd"/>
          </w:p>
          <w:p w14:paraId="3F49FE2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requests for program-specific login codes, which were linked to program-specific assessments. This</w:t>
            </w:r>
          </w:p>
          <w:p w14:paraId="14A7B07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enabled easy separation of data by program in</w:t>
            </w:r>
          </w:p>
          <w:p w14:paraId="002911E9" w14:textId="77777777" w:rsidR="003D445D" w:rsidRPr="003D445D" w:rsidRDefault="003D445D" w:rsidP="003D445D">
            <w:pPr>
              <w:rPr>
                <w:rFonts w:asciiTheme="majorBidi" w:hAnsiTheme="majorBidi" w:cs="Times New Roman"/>
                <w:sz w:val="20"/>
                <w:szCs w:val="20"/>
              </w:rPr>
            </w:pPr>
            <w:proofErr w:type="spellStart"/>
            <w:r w:rsidRPr="003D445D">
              <w:rPr>
                <w:rFonts w:asciiTheme="majorBidi" w:hAnsiTheme="majorBidi" w:cs="Times New Roman"/>
                <w:sz w:val="20"/>
                <w:szCs w:val="20"/>
              </w:rPr>
              <w:t>REDCap</w:t>
            </w:r>
            <w:proofErr w:type="spellEnd"/>
            <w:r w:rsidRPr="003D445D">
              <w:rPr>
                <w:rFonts w:asciiTheme="majorBidi" w:hAnsiTheme="majorBidi" w:cs="Times New Roman"/>
                <w:sz w:val="20"/>
                <w:szCs w:val="20"/>
              </w:rPr>
              <w:t>.</w:t>
            </w:r>
          </w:p>
        </w:tc>
      </w:tr>
      <w:tr w:rsidR="003D445D" w:rsidRPr="003D445D" w14:paraId="345CF0C2" w14:textId="77777777" w:rsidTr="003108CE">
        <w:tc>
          <w:tcPr>
            <w:tcW w:w="1838" w:type="dxa"/>
          </w:tcPr>
          <w:p w14:paraId="2B2D7200" w14:textId="77777777" w:rsidR="003D445D" w:rsidRPr="003D445D" w:rsidRDefault="003D445D" w:rsidP="003D445D">
            <w:pPr>
              <w:rPr>
                <w:rFonts w:asciiTheme="majorBidi" w:hAnsiTheme="majorBidi" w:cs="Times New Roman"/>
                <w:sz w:val="20"/>
                <w:szCs w:val="20"/>
              </w:rPr>
            </w:pPr>
            <w:bookmarkStart w:id="8" w:name="_Hlk3649502"/>
            <w:proofErr w:type="spellStart"/>
            <w:r w:rsidRPr="003D445D">
              <w:rPr>
                <w:rFonts w:asciiTheme="majorBidi" w:hAnsiTheme="majorBidi" w:cs="Times New Roman"/>
                <w:sz w:val="20"/>
                <w:szCs w:val="20"/>
              </w:rPr>
              <w:t>Feldacker</w:t>
            </w:r>
            <w:proofErr w:type="spellEnd"/>
            <w:r w:rsidRPr="003D445D">
              <w:rPr>
                <w:rFonts w:asciiTheme="majorBidi" w:hAnsiTheme="majorBidi" w:cs="Times New Roman"/>
                <w:sz w:val="20"/>
                <w:szCs w:val="20"/>
              </w:rPr>
              <w:t>, C., et al</w:t>
            </w:r>
            <w:bookmarkEnd w:id="8"/>
            <w:r w:rsidRPr="003D445D">
              <w:rPr>
                <w:rFonts w:asciiTheme="majorBidi" w:hAnsiTheme="majorBidi" w:cs="Times New Roman"/>
                <w:sz w:val="20"/>
                <w:szCs w:val="20"/>
              </w:rPr>
              <w:t xml:space="preserve">. (2017). </w:t>
            </w:r>
            <w:bookmarkStart w:id="9" w:name="_Hlk3649248"/>
            <w:r w:rsidRPr="003D445D">
              <w:rPr>
                <w:rFonts w:asciiTheme="majorBidi" w:hAnsiTheme="majorBidi" w:cs="Times New Roman"/>
                <w:sz w:val="20"/>
                <w:szCs w:val="20"/>
              </w:rPr>
              <w:t>Experiences and perceptions of online continuing professional development among clinicians in sub-Saharan Africa</w:t>
            </w:r>
            <w:bookmarkEnd w:id="9"/>
          </w:p>
          <w:p w14:paraId="097B3754" w14:textId="77777777" w:rsidR="003D445D" w:rsidRPr="003D445D" w:rsidRDefault="003D445D" w:rsidP="003D445D">
            <w:pPr>
              <w:rPr>
                <w:rFonts w:asciiTheme="majorBidi" w:hAnsiTheme="majorBidi" w:cs="Times New Roman"/>
                <w:b/>
                <w:sz w:val="20"/>
                <w:szCs w:val="20"/>
              </w:rPr>
            </w:pPr>
          </w:p>
          <w:p w14:paraId="57065660" w14:textId="77777777" w:rsidR="003D445D" w:rsidRPr="003D445D" w:rsidRDefault="003D445D" w:rsidP="003D445D">
            <w:pPr>
              <w:rPr>
                <w:rFonts w:asciiTheme="majorBidi" w:hAnsiTheme="majorBidi" w:cs="Times New Roman"/>
                <w:b/>
                <w:sz w:val="20"/>
                <w:szCs w:val="20"/>
              </w:rPr>
            </w:pPr>
          </w:p>
        </w:tc>
        <w:tc>
          <w:tcPr>
            <w:tcW w:w="1843" w:type="dxa"/>
          </w:tcPr>
          <w:p w14:paraId="292C77F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To ascertain learning preferences as well as identify key barriers and facilitators to learning, with an emphasis on the online CPD experience</w:t>
            </w:r>
          </w:p>
        </w:tc>
        <w:tc>
          <w:tcPr>
            <w:tcW w:w="1843" w:type="dxa"/>
          </w:tcPr>
          <w:p w14:paraId="2A0234F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sub- Saharan Africa</w:t>
            </w:r>
          </w:p>
          <w:p w14:paraId="31B5B39B" w14:textId="77777777" w:rsidR="003D445D" w:rsidRPr="003D445D" w:rsidRDefault="003D445D" w:rsidP="003D445D">
            <w:pPr>
              <w:rPr>
                <w:rFonts w:asciiTheme="majorBidi" w:hAnsiTheme="majorBidi" w:cs="Times New Roman"/>
                <w:sz w:val="20"/>
                <w:szCs w:val="20"/>
              </w:rPr>
            </w:pPr>
          </w:p>
          <w:p w14:paraId="22B801AD"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Participating countries included Kenya (43%), Namibia (24%), Nigeria (14%), Zambia (7%), Cameroon (3%), Ethiopia (2%), and Botswana (1%).</w:t>
            </w:r>
          </w:p>
        </w:tc>
        <w:tc>
          <w:tcPr>
            <w:tcW w:w="1417" w:type="dxa"/>
          </w:tcPr>
          <w:p w14:paraId="0824FE7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Mixed Methods</w:t>
            </w:r>
          </w:p>
        </w:tc>
        <w:tc>
          <w:tcPr>
            <w:tcW w:w="2126" w:type="dxa"/>
          </w:tcPr>
          <w:p w14:paraId="0E4248E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Online, semi-quantitative, structured</w:t>
            </w:r>
          </w:p>
          <w:p w14:paraId="1FF2EE6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Survey</w:t>
            </w:r>
          </w:p>
          <w:p w14:paraId="45B0B943" w14:textId="77777777" w:rsidR="003D445D" w:rsidRPr="003D445D" w:rsidRDefault="003D445D" w:rsidP="003D445D">
            <w:pPr>
              <w:rPr>
                <w:rFonts w:asciiTheme="majorBidi" w:hAnsiTheme="majorBidi" w:cs="Times New Roman"/>
                <w:sz w:val="20"/>
                <w:szCs w:val="20"/>
              </w:rPr>
            </w:pPr>
          </w:p>
          <w:p w14:paraId="27C022F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An online survey using both close-ended and free response was conducted to HCWs in sub-Saharan Africa</w:t>
            </w:r>
          </w:p>
          <w:p w14:paraId="110B5A7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who completed the University of Washington (UW) School of Medicine online graduate course, “Clinical </w:t>
            </w:r>
            <w:proofErr w:type="gramStart"/>
            <w:r w:rsidRPr="003D445D">
              <w:rPr>
                <w:rFonts w:asciiTheme="majorBidi" w:hAnsiTheme="majorBidi" w:cs="Times New Roman"/>
                <w:sz w:val="20"/>
                <w:szCs w:val="20"/>
              </w:rPr>
              <w:t>Management</w:t>
            </w:r>
            <w:proofErr w:type="gramEnd"/>
          </w:p>
          <w:p w14:paraId="7B9977A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of HIV.</w:t>
            </w:r>
          </w:p>
          <w:p w14:paraId="4990B410" w14:textId="77777777" w:rsidR="003D445D" w:rsidRPr="003D445D" w:rsidRDefault="003D445D" w:rsidP="003D445D">
            <w:pPr>
              <w:rPr>
                <w:rFonts w:asciiTheme="majorBidi" w:hAnsiTheme="majorBidi" w:cs="Times New Roman"/>
                <w:sz w:val="20"/>
                <w:szCs w:val="20"/>
              </w:rPr>
            </w:pPr>
          </w:p>
          <w:p w14:paraId="4F5894A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Invitations to</w:t>
            </w:r>
          </w:p>
          <w:p w14:paraId="144C293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online survey </w:t>
            </w:r>
            <w:proofErr w:type="gramStart"/>
            <w:r w:rsidRPr="003D445D">
              <w:rPr>
                <w:rFonts w:asciiTheme="majorBidi" w:hAnsiTheme="majorBidi" w:cs="Times New Roman"/>
                <w:sz w:val="20"/>
                <w:szCs w:val="20"/>
              </w:rPr>
              <w:t>were</w:t>
            </w:r>
            <w:proofErr w:type="gramEnd"/>
            <w:r w:rsidRPr="003D445D">
              <w:rPr>
                <w:rFonts w:asciiTheme="majorBidi" w:hAnsiTheme="majorBidi" w:cs="Times New Roman"/>
                <w:sz w:val="20"/>
                <w:szCs w:val="20"/>
              </w:rPr>
              <w:t xml:space="preserve"> emailed to all students in sub- Saharan Africa who participated in the course from 2012</w:t>
            </w:r>
          </w:p>
          <w:p w14:paraId="48D59BDD"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to 2016 and identified as medical or nursing professionals. </w:t>
            </w:r>
          </w:p>
        </w:tc>
        <w:tc>
          <w:tcPr>
            <w:tcW w:w="2127" w:type="dxa"/>
          </w:tcPr>
          <w:p w14:paraId="45C93D4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Of those invited, 464 (20%) HCWs completed surveys. </w:t>
            </w:r>
          </w:p>
          <w:p w14:paraId="5441D93D" w14:textId="77777777" w:rsidR="003D445D" w:rsidRPr="003D445D" w:rsidRDefault="003D445D" w:rsidP="003D445D">
            <w:pPr>
              <w:rPr>
                <w:rFonts w:asciiTheme="majorBidi" w:hAnsiTheme="majorBidi" w:cs="Times New Roman"/>
                <w:sz w:val="20"/>
                <w:szCs w:val="20"/>
              </w:rPr>
            </w:pPr>
          </w:p>
          <w:p w14:paraId="7D37D55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respondents were evenly split by gender. The majority (70%) were between 20 and 40 years of age. The respondents included physicians (33%), nurses (27%), and clinical officers (30%).</w:t>
            </w:r>
          </w:p>
        </w:tc>
        <w:tc>
          <w:tcPr>
            <w:tcW w:w="2409" w:type="dxa"/>
          </w:tcPr>
          <w:p w14:paraId="61FF94A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Respondent data was subsequently imported and summarized using Stata 14 (College Station, TX. Associations were examined between respondent characteristics (age, years of experience, job title, country) and</w:t>
            </w:r>
          </w:p>
          <w:p w14:paraId="24F70A9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preferences on learning modalities and between setting (rural or urban) and answers regarding barriers to online CPD using chi-squared testing. </w:t>
            </w:r>
            <w:proofErr w:type="spellStart"/>
            <w:r w:rsidRPr="003D445D">
              <w:rPr>
                <w:rFonts w:asciiTheme="majorBidi" w:hAnsiTheme="majorBidi" w:cs="Times New Roman"/>
                <w:sz w:val="20"/>
                <w:szCs w:val="20"/>
              </w:rPr>
              <w:t>Analyzed</w:t>
            </w:r>
            <w:proofErr w:type="spellEnd"/>
            <w:r w:rsidRPr="003D445D">
              <w:rPr>
                <w:rFonts w:asciiTheme="majorBidi" w:hAnsiTheme="majorBidi" w:cs="Times New Roman"/>
                <w:sz w:val="20"/>
                <w:szCs w:val="20"/>
              </w:rPr>
              <w:t xml:space="preserve"> </w:t>
            </w:r>
            <w:r w:rsidRPr="003D445D">
              <w:rPr>
                <w:rFonts w:asciiTheme="majorBidi" w:hAnsiTheme="majorBidi" w:cs="Times New Roman"/>
                <w:sz w:val="20"/>
                <w:szCs w:val="20"/>
              </w:rPr>
              <w:lastRenderedPageBreak/>
              <w:t>covariates that were significant at the p &lt;0.05 level using multivariable logistic regression. The responses to the open-ended request for comments were coded in Microsoft Excel using a simplified grounded theory approach, an iterative approach to generate themes from the qualitative data.</w:t>
            </w:r>
          </w:p>
        </w:tc>
      </w:tr>
      <w:tr w:rsidR="003D445D" w:rsidRPr="003D445D" w14:paraId="7811A6D3" w14:textId="77777777" w:rsidTr="003108CE">
        <w:tc>
          <w:tcPr>
            <w:tcW w:w="1838" w:type="dxa"/>
          </w:tcPr>
          <w:p w14:paraId="6C8D1006" w14:textId="77777777" w:rsidR="003D445D" w:rsidRPr="003D445D" w:rsidRDefault="003D445D" w:rsidP="003D445D">
            <w:pPr>
              <w:rPr>
                <w:rFonts w:asciiTheme="majorBidi" w:hAnsiTheme="majorBidi" w:cs="Times New Roman"/>
                <w:sz w:val="20"/>
                <w:szCs w:val="20"/>
              </w:rPr>
            </w:pPr>
            <w:bookmarkStart w:id="10" w:name="_Hlk3658169"/>
            <w:r w:rsidRPr="003D445D">
              <w:rPr>
                <w:rFonts w:asciiTheme="majorBidi" w:hAnsiTheme="majorBidi" w:cs="Times New Roman"/>
                <w:color w:val="000000"/>
                <w:sz w:val="20"/>
                <w:szCs w:val="20"/>
              </w:rPr>
              <w:t>George, T. P., et al</w:t>
            </w:r>
            <w:bookmarkEnd w:id="10"/>
            <w:r w:rsidRPr="003D445D">
              <w:rPr>
                <w:rFonts w:asciiTheme="majorBidi" w:hAnsiTheme="majorBidi" w:cs="Times New Roman"/>
                <w:color w:val="000000"/>
                <w:sz w:val="20"/>
                <w:szCs w:val="20"/>
              </w:rPr>
              <w:t>. (2017</w:t>
            </w:r>
            <w:r w:rsidRPr="003D445D">
              <w:rPr>
                <w:rFonts w:asciiTheme="majorBidi" w:hAnsiTheme="majorBidi" w:cs="Times New Roman"/>
                <w:sz w:val="20"/>
                <w:szCs w:val="20"/>
              </w:rPr>
              <w:t>). Student Perceptions and Acceptance of Mobile Technology in an Undergraduate Nursing Program.</w:t>
            </w:r>
          </w:p>
          <w:p w14:paraId="7AACB64E" w14:textId="77777777" w:rsidR="003D445D" w:rsidRPr="003D445D" w:rsidRDefault="003D445D" w:rsidP="003D445D">
            <w:pPr>
              <w:rPr>
                <w:rFonts w:asciiTheme="majorBidi" w:hAnsiTheme="majorBidi" w:cs="Times New Roman"/>
                <w:sz w:val="20"/>
                <w:szCs w:val="20"/>
              </w:rPr>
            </w:pPr>
          </w:p>
          <w:p w14:paraId="4EDABF8D" w14:textId="77777777" w:rsidR="003D445D" w:rsidRPr="003D445D" w:rsidRDefault="003D445D" w:rsidP="003D445D">
            <w:pPr>
              <w:rPr>
                <w:rFonts w:asciiTheme="majorBidi" w:hAnsiTheme="majorBidi" w:cs="Times New Roman"/>
                <w:sz w:val="20"/>
                <w:szCs w:val="20"/>
              </w:rPr>
            </w:pPr>
          </w:p>
          <w:p w14:paraId="38F36FBF" w14:textId="77777777" w:rsidR="003D445D" w:rsidRPr="003D445D" w:rsidRDefault="003D445D" w:rsidP="003D445D">
            <w:pPr>
              <w:rPr>
                <w:rFonts w:asciiTheme="majorBidi" w:hAnsiTheme="majorBidi" w:cs="Times New Roman"/>
                <w:sz w:val="20"/>
                <w:szCs w:val="20"/>
              </w:rPr>
            </w:pPr>
          </w:p>
        </w:tc>
        <w:tc>
          <w:tcPr>
            <w:tcW w:w="1843" w:type="dxa"/>
          </w:tcPr>
          <w:p w14:paraId="6E12BEF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purpose of this study was to evaluate the student experience of implementing point-of-care (POC)</w:t>
            </w:r>
          </w:p>
          <w:p w14:paraId="6034D5A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smartphone applications in a first-semester undergraduate nursing program.</w:t>
            </w:r>
          </w:p>
        </w:tc>
        <w:tc>
          <w:tcPr>
            <w:tcW w:w="1843" w:type="dxa"/>
          </w:tcPr>
          <w:p w14:paraId="65F481D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This study was an anonymous survey of pre-licensure first-semester Bachelor of Science (BSN)</w:t>
            </w:r>
          </w:p>
          <w:p w14:paraId="7025F4B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students at a public, rural, four-year university in the Southeast </w:t>
            </w:r>
            <w:bookmarkStart w:id="11" w:name="_Hlk6068394"/>
            <w:r w:rsidRPr="003D445D">
              <w:rPr>
                <w:rFonts w:asciiTheme="majorBidi" w:hAnsiTheme="majorBidi" w:cs="Times New Roman"/>
                <w:sz w:val="20"/>
                <w:szCs w:val="20"/>
              </w:rPr>
              <w:t>United States</w:t>
            </w:r>
            <w:bookmarkEnd w:id="11"/>
            <w:r w:rsidRPr="003D445D">
              <w:rPr>
                <w:rFonts w:asciiTheme="majorBidi" w:hAnsiTheme="majorBidi" w:cs="Times New Roman"/>
                <w:sz w:val="20"/>
                <w:szCs w:val="20"/>
              </w:rPr>
              <w:t>.</w:t>
            </w:r>
          </w:p>
          <w:p w14:paraId="7B29E1A0" w14:textId="77777777" w:rsidR="003D445D" w:rsidRPr="003D445D" w:rsidRDefault="003D445D" w:rsidP="003D445D">
            <w:pPr>
              <w:rPr>
                <w:rFonts w:asciiTheme="majorBidi" w:hAnsiTheme="majorBidi" w:cs="Times New Roman"/>
                <w:sz w:val="20"/>
                <w:szCs w:val="20"/>
              </w:rPr>
            </w:pPr>
          </w:p>
        </w:tc>
        <w:tc>
          <w:tcPr>
            <w:tcW w:w="1417" w:type="dxa"/>
          </w:tcPr>
          <w:p w14:paraId="10C1AC8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Mixed methods</w:t>
            </w:r>
          </w:p>
        </w:tc>
        <w:tc>
          <w:tcPr>
            <w:tcW w:w="2126" w:type="dxa"/>
          </w:tcPr>
          <w:p w14:paraId="7104F5E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Surveys were administered prior to implementing this innovation and after the</w:t>
            </w:r>
          </w:p>
          <w:p w14:paraId="6659D17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students utilized the apps in direct patient interactions.</w:t>
            </w:r>
          </w:p>
          <w:p w14:paraId="1EC4BD16" w14:textId="77777777" w:rsidR="003D445D" w:rsidRPr="003D445D" w:rsidRDefault="003D445D" w:rsidP="003D445D">
            <w:pPr>
              <w:rPr>
                <w:rFonts w:asciiTheme="majorBidi" w:hAnsiTheme="majorBidi" w:cs="Times New Roman"/>
                <w:sz w:val="20"/>
                <w:szCs w:val="20"/>
              </w:rPr>
            </w:pPr>
          </w:p>
          <w:p w14:paraId="7C96B11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Qualitative data were obtained through content analysis of students’ responses to six open-ended</w:t>
            </w:r>
          </w:p>
          <w:p w14:paraId="3C14666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survey questions</w:t>
            </w:r>
          </w:p>
          <w:p w14:paraId="75A8FC97" w14:textId="77777777" w:rsidR="003D445D" w:rsidRPr="003D445D" w:rsidRDefault="003D445D" w:rsidP="003D445D">
            <w:pPr>
              <w:rPr>
                <w:rFonts w:asciiTheme="majorBidi" w:hAnsiTheme="majorBidi" w:cs="Times New Roman"/>
                <w:sz w:val="20"/>
                <w:szCs w:val="20"/>
              </w:rPr>
            </w:pPr>
          </w:p>
        </w:tc>
        <w:tc>
          <w:tcPr>
            <w:tcW w:w="2127" w:type="dxa"/>
          </w:tcPr>
          <w:p w14:paraId="6EEF2D2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Pre-licensure first-semester Bachelor of Science (BSN)</w:t>
            </w:r>
          </w:p>
          <w:p w14:paraId="68A349FD"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students at a public, rural, four-year university in the Southeast United States.</w:t>
            </w:r>
          </w:p>
          <w:p w14:paraId="5B5A6A9E" w14:textId="77777777" w:rsidR="003D445D" w:rsidRPr="003D445D" w:rsidRDefault="003D445D" w:rsidP="003D445D">
            <w:pPr>
              <w:rPr>
                <w:rFonts w:asciiTheme="majorBidi" w:hAnsiTheme="majorBidi" w:cs="Times New Roman"/>
                <w:sz w:val="20"/>
                <w:szCs w:val="20"/>
              </w:rPr>
            </w:pPr>
          </w:p>
          <w:p w14:paraId="36B904F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Surveyed subjects were students enrolled in the course in fall 2016 semester, and who participated in learning activities in the laboratory setting</w:t>
            </w:r>
          </w:p>
          <w:p w14:paraId="7300623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and community screenings.</w:t>
            </w:r>
          </w:p>
          <w:p w14:paraId="70C442FF" w14:textId="77777777" w:rsidR="003D445D" w:rsidRPr="003D445D" w:rsidRDefault="003D445D" w:rsidP="003D445D">
            <w:pPr>
              <w:rPr>
                <w:rFonts w:asciiTheme="majorBidi" w:hAnsiTheme="majorBidi" w:cs="Times New Roman"/>
                <w:sz w:val="20"/>
                <w:szCs w:val="20"/>
              </w:rPr>
            </w:pPr>
          </w:p>
          <w:p w14:paraId="344B363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 total of 71 surveys were completed, out of 78 possible students, for a response rate of 91%.</w:t>
            </w:r>
          </w:p>
          <w:p w14:paraId="446C708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Respondents were 84.5% female (60/71), 15.5% male (11/71); 81.7% (58/71) White/Caucasian, 16.9%</w:t>
            </w:r>
          </w:p>
          <w:p w14:paraId="0F2648A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(12/71) Black/</w:t>
            </w:r>
            <w:proofErr w:type="gramStart"/>
            <w:r w:rsidRPr="003D445D">
              <w:rPr>
                <w:rFonts w:asciiTheme="majorBidi" w:hAnsiTheme="majorBidi" w:cs="Times New Roman"/>
                <w:sz w:val="20"/>
                <w:szCs w:val="20"/>
              </w:rPr>
              <w:t>African-American</w:t>
            </w:r>
            <w:proofErr w:type="gramEnd"/>
            <w:r w:rsidRPr="003D445D">
              <w:rPr>
                <w:rFonts w:asciiTheme="majorBidi" w:hAnsiTheme="majorBidi" w:cs="Times New Roman"/>
                <w:sz w:val="20"/>
                <w:szCs w:val="20"/>
              </w:rPr>
              <w:t>, 1% other (1/71); 88.7% (63/71) age 18–25 years old, 8.5% (6/71) age</w:t>
            </w:r>
          </w:p>
          <w:p w14:paraId="4ABF204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26–35 years old, 1.4% (1/71) age 36–45 years old, and 1.4% (1/71) age 46–55 years old </w:t>
            </w:r>
          </w:p>
        </w:tc>
        <w:tc>
          <w:tcPr>
            <w:tcW w:w="2409" w:type="dxa"/>
          </w:tcPr>
          <w:p w14:paraId="214691F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Two authors coded the survey questions to identify and determine repetitive themes; agreement was reached on any differences. </w:t>
            </w:r>
          </w:p>
          <w:p w14:paraId="2B5BB8AF" w14:textId="77777777" w:rsidR="003D445D" w:rsidRPr="003D445D" w:rsidRDefault="003D445D" w:rsidP="003D445D">
            <w:pPr>
              <w:rPr>
                <w:rFonts w:asciiTheme="majorBidi" w:hAnsiTheme="majorBidi" w:cs="Times New Roman"/>
                <w:sz w:val="20"/>
                <w:szCs w:val="20"/>
              </w:rPr>
            </w:pPr>
          </w:p>
          <w:p w14:paraId="78C8CB4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Qualitative data on</w:t>
            </w:r>
          </w:p>
          <w:p w14:paraId="4A2AEAA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post-survey was obtained through content analysis of six questions. The researchers coded the</w:t>
            </w:r>
          </w:p>
          <w:p w14:paraId="6B79321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open-ended survey questions to identify and determine the categories and repetitive themes found. Any differences were </w:t>
            </w:r>
            <w:proofErr w:type="gramStart"/>
            <w:r w:rsidRPr="003D445D">
              <w:rPr>
                <w:rFonts w:asciiTheme="majorBidi" w:hAnsiTheme="majorBidi" w:cs="Times New Roman"/>
                <w:sz w:val="20"/>
                <w:szCs w:val="20"/>
              </w:rPr>
              <w:t>discussed</w:t>
            </w:r>
            <w:proofErr w:type="gramEnd"/>
            <w:r w:rsidRPr="003D445D">
              <w:rPr>
                <w:rFonts w:asciiTheme="majorBidi" w:hAnsiTheme="majorBidi" w:cs="Times New Roman"/>
                <w:sz w:val="20"/>
                <w:szCs w:val="20"/>
              </w:rPr>
              <w:t xml:space="preserve"> and consensus was reached on the themes.</w:t>
            </w:r>
          </w:p>
          <w:p w14:paraId="23831D8E" w14:textId="77777777" w:rsidR="003D445D" w:rsidRPr="003D445D" w:rsidRDefault="003D445D" w:rsidP="003D445D">
            <w:pPr>
              <w:rPr>
                <w:rFonts w:asciiTheme="majorBidi" w:hAnsiTheme="majorBidi" w:cs="Times New Roman"/>
                <w:sz w:val="20"/>
                <w:szCs w:val="20"/>
              </w:rPr>
            </w:pPr>
          </w:p>
        </w:tc>
      </w:tr>
      <w:tr w:rsidR="003D445D" w:rsidRPr="003D445D" w14:paraId="281FB059" w14:textId="77777777" w:rsidTr="003108CE">
        <w:tc>
          <w:tcPr>
            <w:tcW w:w="1838" w:type="dxa"/>
          </w:tcPr>
          <w:p w14:paraId="5839EF7A" w14:textId="77777777" w:rsidR="003D445D" w:rsidRPr="003D445D" w:rsidRDefault="003D445D" w:rsidP="003D445D">
            <w:pPr>
              <w:rPr>
                <w:rFonts w:asciiTheme="majorBidi" w:hAnsiTheme="majorBidi" w:cs="Times New Roman"/>
                <w:sz w:val="20"/>
                <w:szCs w:val="20"/>
              </w:rPr>
            </w:pPr>
            <w:bookmarkStart w:id="12" w:name="_Hlk3666548"/>
            <w:proofErr w:type="spellStart"/>
            <w:r w:rsidRPr="003D445D">
              <w:rPr>
                <w:rFonts w:asciiTheme="majorBidi" w:hAnsiTheme="majorBidi" w:cs="Times New Roman"/>
                <w:sz w:val="20"/>
                <w:szCs w:val="20"/>
              </w:rPr>
              <w:t>Heden</w:t>
            </w:r>
            <w:proofErr w:type="spellEnd"/>
            <w:r w:rsidRPr="003D445D">
              <w:rPr>
                <w:rFonts w:asciiTheme="majorBidi" w:hAnsiTheme="majorBidi" w:cs="Times New Roman"/>
                <w:sz w:val="20"/>
                <w:szCs w:val="20"/>
              </w:rPr>
              <w:t xml:space="preserve">, L. and L. Ahlstrom </w:t>
            </w:r>
            <w:bookmarkEnd w:id="12"/>
            <w:r w:rsidRPr="003D445D">
              <w:rPr>
                <w:rFonts w:asciiTheme="majorBidi" w:hAnsiTheme="majorBidi" w:cs="Times New Roman"/>
                <w:sz w:val="20"/>
                <w:szCs w:val="20"/>
              </w:rPr>
              <w:t>(2016). Individual response technology to promote active learning within the caring sciences: An experimental research study</w:t>
            </w:r>
            <w:bookmarkStart w:id="13" w:name="_Hlk3666594"/>
          </w:p>
          <w:p w14:paraId="41A4FADB" w14:textId="77777777" w:rsidR="003D445D" w:rsidRPr="003D445D" w:rsidRDefault="003D445D" w:rsidP="003D445D">
            <w:pPr>
              <w:rPr>
                <w:rFonts w:asciiTheme="majorBidi" w:hAnsiTheme="majorBidi" w:cs="Times New Roman"/>
                <w:sz w:val="20"/>
                <w:szCs w:val="20"/>
              </w:rPr>
            </w:pPr>
          </w:p>
          <w:p w14:paraId="71386DBC" w14:textId="77777777" w:rsidR="003D445D" w:rsidRPr="003D445D" w:rsidRDefault="003D445D" w:rsidP="003D445D">
            <w:pPr>
              <w:rPr>
                <w:rFonts w:asciiTheme="majorBidi" w:hAnsiTheme="majorBidi" w:cs="Times New Roman"/>
                <w:sz w:val="20"/>
                <w:szCs w:val="20"/>
              </w:rPr>
            </w:pPr>
          </w:p>
          <w:bookmarkEnd w:id="13"/>
          <w:p w14:paraId="1CD6BEC2" w14:textId="77777777" w:rsidR="003D445D" w:rsidRPr="003D445D" w:rsidRDefault="003D445D" w:rsidP="003D445D">
            <w:pPr>
              <w:rPr>
                <w:rFonts w:asciiTheme="majorBidi" w:hAnsiTheme="majorBidi" w:cs="Times New Roman"/>
                <w:b/>
                <w:sz w:val="20"/>
                <w:szCs w:val="20"/>
              </w:rPr>
            </w:pPr>
          </w:p>
        </w:tc>
        <w:tc>
          <w:tcPr>
            <w:tcW w:w="1843" w:type="dxa"/>
          </w:tcPr>
          <w:p w14:paraId="7560DCE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aim of this study was to evaluate individual response technology as a complement during lectures for students in higher education, in terms of the students' experiences of participation, engagement, and active learning. </w:t>
            </w:r>
            <w:proofErr w:type="gramStart"/>
            <w:r w:rsidRPr="003D445D">
              <w:rPr>
                <w:rFonts w:asciiTheme="majorBidi" w:hAnsiTheme="majorBidi" w:cs="Times New Roman"/>
                <w:sz w:val="20"/>
                <w:szCs w:val="20"/>
              </w:rPr>
              <w:t>Also</w:t>
            </w:r>
            <w:proofErr w:type="gramEnd"/>
            <w:r w:rsidRPr="003D445D">
              <w:rPr>
                <w:rFonts w:asciiTheme="majorBidi" w:hAnsiTheme="majorBidi" w:cs="Times New Roman"/>
                <w:sz w:val="20"/>
                <w:szCs w:val="20"/>
              </w:rPr>
              <w:t xml:space="preserve"> of interest was whether this technology can be considered a supportive technical system</w:t>
            </w:r>
          </w:p>
        </w:tc>
        <w:tc>
          <w:tcPr>
            <w:tcW w:w="1843" w:type="dxa"/>
          </w:tcPr>
          <w:p w14:paraId="2006C416" w14:textId="77777777" w:rsidR="003D445D" w:rsidRPr="003D445D" w:rsidRDefault="003D445D" w:rsidP="003D445D">
            <w:pPr>
              <w:rPr>
                <w:rFonts w:asciiTheme="majorBidi" w:hAnsiTheme="majorBidi" w:cs="Times New Roman"/>
                <w:sz w:val="20"/>
                <w:szCs w:val="20"/>
              </w:rPr>
            </w:pPr>
            <w:bookmarkStart w:id="14" w:name="_Hlk6068858"/>
            <w:r w:rsidRPr="003D445D">
              <w:rPr>
                <w:rFonts w:asciiTheme="majorBidi" w:hAnsiTheme="majorBidi" w:cs="Times New Roman"/>
                <w:sz w:val="20"/>
                <w:szCs w:val="20"/>
              </w:rPr>
              <w:t>Sweden</w:t>
            </w:r>
          </w:p>
          <w:bookmarkEnd w:id="14"/>
          <w:p w14:paraId="3E9D4EBE" w14:textId="77777777" w:rsidR="003D445D" w:rsidRPr="003D445D" w:rsidRDefault="003D445D" w:rsidP="003D445D">
            <w:pPr>
              <w:rPr>
                <w:rFonts w:asciiTheme="majorBidi" w:hAnsiTheme="majorBidi" w:cs="Times New Roman"/>
                <w:b/>
                <w:sz w:val="20"/>
                <w:szCs w:val="20"/>
              </w:rPr>
            </w:pPr>
          </w:p>
          <w:p w14:paraId="33E2A53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At a Swedish metropolitan</w:t>
            </w:r>
          </w:p>
          <w:p w14:paraId="18E81E4C" w14:textId="77777777" w:rsidR="003D445D" w:rsidRPr="003D445D" w:rsidRDefault="003D445D" w:rsidP="003D445D">
            <w:pPr>
              <w:rPr>
                <w:rFonts w:asciiTheme="majorBidi" w:hAnsiTheme="majorBidi" w:cs="Times New Roman"/>
                <w:b/>
                <w:sz w:val="20"/>
                <w:szCs w:val="20"/>
              </w:rPr>
            </w:pPr>
            <w:r w:rsidRPr="003D445D">
              <w:rPr>
                <w:rFonts w:asciiTheme="majorBidi" w:hAnsiTheme="majorBidi" w:cs="Times New Roman"/>
                <w:sz w:val="20"/>
                <w:szCs w:val="20"/>
              </w:rPr>
              <w:t>university</w:t>
            </w:r>
          </w:p>
        </w:tc>
        <w:tc>
          <w:tcPr>
            <w:tcW w:w="1417" w:type="dxa"/>
          </w:tcPr>
          <w:p w14:paraId="1BDF06C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Quantitative </w:t>
            </w:r>
          </w:p>
        </w:tc>
        <w:tc>
          <w:tcPr>
            <w:tcW w:w="2126" w:type="dxa"/>
          </w:tcPr>
          <w:p w14:paraId="5612D5F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This study was an intervention study to evaluate active learning</w:t>
            </w:r>
          </w:p>
          <w:p w14:paraId="2BA7DD0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within the caring sciences. </w:t>
            </w:r>
          </w:p>
          <w:p w14:paraId="61D7C72F" w14:textId="77777777" w:rsidR="003D445D" w:rsidRPr="003D445D" w:rsidRDefault="003D445D" w:rsidP="003D445D">
            <w:pPr>
              <w:rPr>
                <w:rFonts w:asciiTheme="majorBidi" w:hAnsiTheme="majorBidi" w:cs="Times New Roman"/>
                <w:sz w:val="20"/>
                <w:szCs w:val="20"/>
              </w:rPr>
            </w:pPr>
          </w:p>
          <w:p w14:paraId="2E014E4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Each participant could be represented more than once (e.g., by participating in both the </w:t>
            </w:r>
            <w:proofErr w:type="spellStart"/>
            <w:r w:rsidRPr="003D445D">
              <w:rPr>
                <w:rFonts w:asciiTheme="majorBidi" w:hAnsiTheme="majorBidi" w:cs="Times New Roman"/>
                <w:sz w:val="20"/>
                <w:szCs w:val="20"/>
              </w:rPr>
              <w:t>pediatric</w:t>
            </w:r>
            <w:proofErr w:type="spellEnd"/>
            <w:r w:rsidRPr="003D445D">
              <w:rPr>
                <w:rFonts w:asciiTheme="majorBidi" w:hAnsiTheme="majorBidi" w:cs="Times New Roman"/>
                <w:sz w:val="20"/>
                <w:szCs w:val="20"/>
              </w:rPr>
              <w:t xml:space="preserve"> and the statistic lecture).</w:t>
            </w:r>
          </w:p>
          <w:p w14:paraId="0324214F" w14:textId="77777777" w:rsidR="003D445D" w:rsidRPr="003D445D" w:rsidRDefault="003D445D" w:rsidP="003D445D">
            <w:pPr>
              <w:rPr>
                <w:rFonts w:asciiTheme="majorBidi" w:hAnsiTheme="majorBidi" w:cs="Times New Roman"/>
                <w:sz w:val="20"/>
                <w:szCs w:val="20"/>
              </w:rPr>
            </w:pPr>
          </w:p>
          <w:p w14:paraId="1C1E735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Data were collected through a questionnaire where levels of each condition were reported on a numeric</w:t>
            </w:r>
          </w:p>
          <w:p w14:paraId="573ADD4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rating scale (0–10) at baseline and after the introduction of individual response technology. </w:t>
            </w:r>
          </w:p>
        </w:tc>
        <w:tc>
          <w:tcPr>
            <w:tcW w:w="2127" w:type="dxa"/>
          </w:tcPr>
          <w:p w14:paraId="0848623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participants were 59 students in Bachelor of Nursing program at a metropolitan university in Sweden. </w:t>
            </w:r>
          </w:p>
          <w:p w14:paraId="5BEB7A0B" w14:textId="77777777" w:rsidR="003D445D" w:rsidRPr="003D445D" w:rsidRDefault="003D445D" w:rsidP="003D445D">
            <w:pPr>
              <w:rPr>
                <w:rFonts w:asciiTheme="majorBidi" w:hAnsiTheme="majorBidi" w:cs="Times New Roman"/>
                <w:sz w:val="20"/>
                <w:szCs w:val="20"/>
              </w:rPr>
            </w:pPr>
          </w:p>
          <w:p w14:paraId="73B5D11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students were all enrolled within the same program and were first</w:t>
            </w:r>
          </w:p>
          <w:p w14:paraId="212311B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year students. </w:t>
            </w:r>
          </w:p>
          <w:p w14:paraId="596B28FD" w14:textId="77777777" w:rsidR="003D445D" w:rsidRPr="003D445D" w:rsidRDefault="003D445D" w:rsidP="003D445D">
            <w:pPr>
              <w:rPr>
                <w:rFonts w:asciiTheme="majorBidi" w:hAnsiTheme="majorBidi" w:cs="Times New Roman"/>
                <w:sz w:val="20"/>
                <w:szCs w:val="20"/>
              </w:rPr>
            </w:pPr>
          </w:p>
        </w:tc>
        <w:tc>
          <w:tcPr>
            <w:tcW w:w="2409" w:type="dxa"/>
          </w:tcPr>
          <w:p w14:paraId="7F1062C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Descriptive statistics were used to present means and standard deviations. An independent t-test was used to investigate differences between baseline (T1 P and T1S) and intervention (T2 P andT2S), and a</w:t>
            </w:r>
          </w:p>
          <w:p w14:paraId="32A94EB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paired-samples t-test was used to </w:t>
            </w:r>
            <w:proofErr w:type="spellStart"/>
            <w:r w:rsidRPr="003D445D">
              <w:rPr>
                <w:rFonts w:asciiTheme="majorBidi" w:hAnsiTheme="majorBidi" w:cs="Times New Roman"/>
                <w:sz w:val="20"/>
                <w:szCs w:val="20"/>
              </w:rPr>
              <w:t>analyze</w:t>
            </w:r>
            <w:proofErr w:type="spellEnd"/>
            <w:r w:rsidRPr="003D445D">
              <w:rPr>
                <w:rFonts w:asciiTheme="majorBidi" w:hAnsiTheme="majorBidi" w:cs="Times New Roman"/>
                <w:sz w:val="20"/>
                <w:szCs w:val="20"/>
              </w:rPr>
              <w:t xml:space="preserve"> differences between baseline and intervention during the </w:t>
            </w:r>
            <w:proofErr w:type="spellStart"/>
            <w:r w:rsidRPr="003D445D">
              <w:rPr>
                <w:rFonts w:asciiTheme="majorBidi" w:hAnsiTheme="majorBidi" w:cs="Times New Roman"/>
                <w:sz w:val="20"/>
                <w:szCs w:val="20"/>
              </w:rPr>
              <w:t>pediatric</w:t>
            </w:r>
            <w:proofErr w:type="spellEnd"/>
            <w:r w:rsidRPr="003D445D">
              <w:rPr>
                <w:rFonts w:asciiTheme="majorBidi" w:hAnsiTheme="majorBidi" w:cs="Times New Roman"/>
                <w:sz w:val="20"/>
                <w:szCs w:val="20"/>
              </w:rPr>
              <w:t xml:space="preserve"> and the statistical lectures. Data</w:t>
            </w:r>
          </w:p>
          <w:p w14:paraId="243DC32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were assumed to be equally distributed, and parametric statistics were therefore appropriate for the analyses. Numeric</w:t>
            </w:r>
          </w:p>
          <w:p w14:paraId="7073C47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rating scales might </w:t>
            </w:r>
            <w:proofErr w:type="gramStart"/>
            <w:r w:rsidRPr="003D445D">
              <w:rPr>
                <w:rFonts w:asciiTheme="majorBidi" w:hAnsiTheme="majorBidi" w:cs="Times New Roman"/>
                <w:sz w:val="20"/>
                <w:szCs w:val="20"/>
              </w:rPr>
              <w:t>be considered to be</w:t>
            </w:r>
            <w:proofErr w:type="gramEnd"/>
            <w:r w:rsidRPr="003D445D">
              <w:rPr>
                <w:rFonts w:asciiTheme="majorBidi" w:hAnsiTheme="majorBidi" w:cs="Times New Roman"/>
                <w:sz w:val="20"/>
                <w:szCs w:val="20"/>
              </w:rPr>
              <w:t xml:space="preserve"> ordinal, so we also controlled</w:t>
            </w:r>
          </w:p>
          <w:p w14:paraId="2445169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the analyses using Wilcoxon analyses, with the same results. </w:t>
            </w:r>
          </w:p>
          <w:p w14:paraId="0981A250" w14:textId="77777777" w:rsidR="003D445D" w:rsidRPr="003D445D" w:rsidRDefault="003D445D" w:rsidP="003D445D">
            <w:pPr>
              <w:rPr>
                <w:rFonts w:asciiTheme="majorBidi" w:hAnsiTheme="majorBidi" w:cs="Times New Roman"/>
                <w:sz w:val="20"/>
                <w:szCs w:val="20"/>
              </w:rPr>
            </w:pPr>
          </w:p>
          <w:p w14:paraId="4D3C94A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statistical analyses were performed using SPSS 21.0 (SPSS for Windows, Rel.15.0.1. 2013. Chicago: SPSS Inc.). The alpha value was set to 0.05.</w:t>
            </w:r>
          </w:p>
        </w:tc>
      </w:tr>
      <w:tr w:rsidR="003D445D" w:rsidRPr="003D445D" w14:paraId="6751C2CA" w14:textId="77777777" w:rsidTr="003108CE">
        <w:tc>
          <w:tcPr>
            <w:tcW w:w="1838" w:type="dxa"/>
          </w:tcPr>
          <w:p w14:paraId="62BD0C77" w14:textId="77777777" w:rsidR="003D445D" w:rsidRPr="003D445D" w:rsidRDefault="003D445D" w:rsidP="003D445D">
            <w:pPr>
              <w:rPr>
                <w:rFonts w:asciiTheme="majorBidi" w:hAnsiTheme="majorBidi" w:cs="Times New Roman"/>
                <w:sz w:val="20"/>
                <w:szCs w:val="20"/>
              </w:rPr>
            </w:pPr>
            <w:bookmarkStart w:id="15" w:name="_Hlk3968006"/>
            <w:proofErr w:type="spellStart"/>
            <w:r w:rsidRPr="003D445D">
              <w:rPr>
                <w:rFonts w:asciiTheme="majorBidi" w:hAnsiTheme="majorBidi" w:cs="Times New Roman"/>
                <w:sz w:val="20"/>
                <w:szCs w:val="20"/>
              </w:rPr>
              <w:t>Hincapie</w:t>
            </w:r>
            <w:proofErr w:type="spellEnd"/>
            <w:r w:rsidRPr="003D445D">
              <w:rPr>
                <w:rFonts w:asciiTheme="majorBidi" w:hAnsiTheme="majorBidi" w:cs="Times New Roman"/>
                <w:sz w:val="20"/>
                <w:szCs w:val="20"/>
              </w:rPr>
              <w:t xml:space="preserve">, A. L., et al. </w:t>
            </w:r>
            <w:bookmarkEnd w:id="15"/>
            <w:r w:rsidRPr="003D445D">
              <w:rPr>
                <w:rFonts w:asciiTheme="majorBidi" w:hAnsiTheme="majorBidi" w:cs="Times New Roman"/>
                <w:sz w:val="20"/>
                <w:szCs w:val="20"/>
              </w:rPr>
              <w:t>(2016).</w:t>
            </w:r>
            <w:bookmarkStart w:id="16" w:name="_Hlk3967945"/>
          </w:p>
          <w:p w14:paraId="09940BA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Incorporating Health Information Technology and Pharmacy Informatics in a Pharmacy Professional Didactic Curriculum -with a Team-based Learning Approach</w:t>
            </w:r>
            <w:bookmarkEnd w:id="16"/>
          </w:p>
          <w:p w14:paraId="0F90822E" w14:textId="77777777" w:rsidR="003D445D" w:rsidRPr="003D445D" w:rsidRDefault="003D445D" w:rsidP="003D445D">
            <w:pPr>
              <w:rPr>
                <w:rFonts w:asciiTheme="majorBidi" w:hAnsiTheme="majorBidi" w:cs="Times New Roman"/>
                <w:sz w:val="20"/>
                <w:szCs w:val="20"/>
              </w:rPr>
            </w:pPr>
          </w:p>
          <w:p w14:paraId="35DED722" w14:textId="77777777" w:rsidR="003D445D" w:rsidRPr="003D445D" w:rsidRDefault="003D445D" w:rsidP="003D445D">
            <w:pPr>
              <w:rPr>
                <w:rFonts w:asciiTheme="majorBidi" w:hAnsiTheme="majorBidi" w:cs="Times New Roman"/>
                <w:sz w:val="20"/>
                <w:szCs w:val="20"/>
              </w:rPr>
            </w:pPr>
          </w:p>
        </w:tc>
        <w:tc>
          <w:tcPr>
            <w:tcW w:w="1843" w:type="dxa"/>
          </w:tcPr>
          <w:p w14:paraId="40F0049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To incorporate a pharmacy informatics program in the didactic curriculum of a team-based learning institution and to assess students’ knowledge of and confidence with health informatics during</w:t>
            </w:r>
          </w:p>
          <w:p w14:paraId="52EC515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course </w:t>
            </w:r>
          </w:p>
        </w:tc>
        <w:tc>
          <w:tcPr>
            <w:tcW w:w="1843" w:type="dxa"/>
          </w:tcPr>
          <w:p w14:paraId="4EF983EB" w14:textId="77777777" w:rsidR="003D445D" w:rsidRPr="003D445D" w:rsidRDefault="003D445D" w:rsidP="003D445D">
            <w:pPr>
              <w:rPr>
                <w:rFonts w:asciiTheme="majorBidi" w:hAnsiTheme="majorBidi" w:cs="Times New Roman"/>
                <w:sz w:val="20"/>
                <w:szCs w:val="20"/>
              </w:rPr>
            </w:pPr>
            <w:bookmarkStart w:id="17" w:name="_Hlk6068892"/>
            <w:r w:rsidRPr="003D445D">
              <w:rPr>
                <w:rFonts w:asciiTheme="majorBidi" w:hAnsiTheme="majorBidi" w:cs="Times New Roman"/>
                <w:sz w:val="20"/>
                <w:szCs w:val="20"/>
              </w:rPr>
              <w:t>California</w:t>
            </w:r>
            <w:bookmarkEnd w:id="17"/>
            <w:r w:rsidRPr="003D445D">
              <w:rPr>
                <w:rFonts w:asciiTheme="majorBidi" w:hAnsiTheme="majorBidi" w:cs="Times New Roman"/>
                <w:sz w:val="20"/>
                <w:szCs w:val="20"/>
              </w:rPr>
              <w:t xml:space="preserve"> North state University</w:t>
            </w:r>
          </w:p>
          <w:p w14:paraId="5546BE3D"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College of Pharmacy</w:t>
            </w:r>
          </w:p>
        </w:tc>
        <w:tc>
          <w:tcPr>
            <w:tcW w:w="1417" w:type="dxa"/>
          </w:tcPr>
          <w:p w14:paraId="15FD0B4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Quantitative </w:t>
            </w:r>
          </w:p>
        </w:tc>
        <w:tc>
          <w:tcPr>
            <w:tcW w:w="2126" w:type="dxa"/>
          </w:tcPr>
          <w:p w14:paraId="27A6192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 previously developed online pharmacy informatics course was adapted and implemented</w:t>
            </w:r>
          </w:p>
          <w:p w14:paraId="2A1ED04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into a team-based learning (TBL) 3-credit-hour drug information course for </w:t>
            </w:r>
            <w:proofErr w:type="gramStart"/>
            <w:r w:rsidRPr="003D445D">
              <w:rPr>
                <w:rFonts w:asciiTheme="majorBidi" w:hAnsiTheme="majorBidi" w:cs="Times New Roman"/>
                <w:sz w:val="20"/>
                <w:szCs w:val="20"/>
              </w:rPr>
              <w:t>doctor of pharmacy</w:t>
            </w:r>
            <w:proofErr w:type="gramEnd"/>
            <w:r w:rsidRPr="003D445D">
              <w:rPr>
                <w:rFonts w:asciiTheme="majorBidi" w:hAnsiTheme="majorBidi" w:cs="Times New Roman"/>
                <w:sz w:val="20"/>
                <w:szCs w:val="20"/>
              </w:rPr>
              <w:t xml:space="preserve"> (PharmD) students in their second didactic year. During a period of five weeks (15 contact hours), students used the online pharmacy informatics modules as part of their readiness assurance process. Additional material was developed to comply with the TBL principles. Online pre/post surveys were</w:t>
            </w:r>
          </w:p>
          <w:p w14:paraId="7B28B34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administered to evaluate knowledge gained and students’ </w:t>
            </w:r>
            <w:r w:rsidRPr="003D445D">
              <w:rPr>
                <w:rFonts w:asciiTheme="majorBidi" w:hAnsiTheme="majorBidi" w:cs="Times New Roman"/>
                <w:sz w:val="20"/>
                <w:szCs w:val="20"/>
              </w:rPr>
              <w:lastRenderedPageBreak/>
              <w:t>perceptions of the informatics program.</w:t>
            </w:r>
          </w:p>
        </w:tc>
        <w:tc>
          <w:tcPr>
            <w:tcW w:w="2127" w:type="dxa"/>
          </w:tcPr>
          <w:p w14:paraId="63722D7D"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Eighty-three second-year students (84% response rate) completed the surveys.</w:t>
            </w:r>
          </w:p>
        </w:tc>
        <w:tc>
          <w:tcPr>
            <w:tcW w:w="2409" w:type="dxa"/>
          </w:tcPr>
          <w:p w14:paraId="2E4802EE"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Descriptive statistics were used to summarize student demographic information, and </w:t>
            </w:r>
            <w:proofErr w:type="spellStart"/>
            <w:r w:rsidRPr="003D445D">
              <w:rPr>
                <w:rFonts w:asciiTheme="majorBidi" w:hAnsiTheme="majorBidi" w:cs="Times New Roman"/>
                <w:sz w:val="20"/>
                <w:szCs w:val="20"/>
              </w:rPr>
              <w:t>McNemar’s</w:t>
            </w:r>
            <w:proofErr w:type="spellEnd"/>
            <w:r w:rsidRPr="003D445D">
              <w:rPr>
                <w:rFonts w:asciiTheme="majorBidi" w:hAnsiTheme="majorBidi" w:cs="Times New Roman"/>
                <w:sz w:val="20"/>
                <w:szCs w:val="20"/>
              </w:rPr>
              <w:t xml:space="preserve"> test (for</w:t>
            </w:r>
          </w:p>
          <w:p w14:paraId="1BA53B3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Nominal variables) or </w:t>
            </w:r>
            <w:proofErr w:type="spellStart"/>
            <w:r w:rsidRPr="003D445D">
              <w:rPr>
                <w:rFonts w:asciiTheme="majorBidi" w:hAnsiTheme="majorBidi" w:cs="Times New Roman"/>
                <w:sz w:val="20"/>
                <w:szCs w:val="20"/>
              </w:rPr>
              <w:t>Wilcoxonsigned</w:t>
            </w:r>
            <w:proofErr w:type="spellEnd"/>
            <w:r w:rsidRPr="003D445D">
              <w:rPr>
                <w:rFonts w:asciiTheme="majorBidi" w:hAnsiTheme="majorBidi" w:cs="Times New Roman"/>
                <w:sz w:val="20"/>
                <w:szCs w:val="20"/>
              </w:rPr>
              <w:t xml:space="preserve"> rank test (for ordinal after the course. All significance calculations were based</w:t>
            </w:r>
          </w:p>
          <w:p w14:paraId="2CDE06F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on a 95% confidence interval at an alpha of ,0.05. Data analyses were performed using SPSS Statistics, v22.0</w:t>
            </w:r>
          </w:p>
          <w:p w14:paraId="5CBD5AD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(SPSS, Inc., Chicago, IL).</w:t>
            </w:r>
          </w:p>
        </w:tc>
      </w:tr>
      <w:tr w:rsidR="003D445D" w:rsidRPr="003D445D" w14:paraId="51B2E200" w14:textId="77777777" w:rsidTr="003108CE">
        <w:tc>
          <w:tcPr>
            <w:tcW w:w="1838" w:type="dxa"/>
          </w:tcPr>
          <w:p w14:paraId="46AAA86F" w14:textId="77777777" w:rsidR="003D445D" w:rsidRPr="003D445D" w:rsidRDefault="003D445D" w:rsidP="003D445D">
            <w:pPr>
              <w:rPr>
                <w:rFonts w:asciiTheme="majorBidi" w:hAnsiTheme="majorBidi" w:cs="Times New Roman"/>
                <w:sz w:val="20"/>
                <w:szCs w:val="20"/>
              </w:rPr>
            </w:pPr>
            <w:bookmarkStart w:id="18" w:name="_Hlk3989863"/>
            <w:r w:rsidRPr="003D445D">
              <w:rPr>
                <w:rFonts w:asciiTheme="majorBidi" w:hAnsiTheme="majorBidi" w:cs="Times New Roman"/>
                <w:sz w:val="20"/>
                <w:szCs w:val="20"/>
              </w:rPr>
              <w:t>Johnston, A. N., et al</w:t>
            </w:r>
            <w:bookmarkEnd w:id="18"/>
            <w:r w:rsidRPr="003D445D">
              <w:rPr>
                <w:rFonts w:asciiTheme="majorBidi" w:hAnsiTheme="majorBidi" w:cs="Times New Roman"/>
                <w:sz w:val="20"/>
                <w:szCs w:val="20"/>
              </w:rPr>
              <w:t xml:space="preserve">. (2018). </w:t>
            </w:r>
            <w:bookmarkStart w:id="19" w:name="_Hlk3989796"/>
            <w:proofErr w:type="spellStart"/>
            <w:r w:rsidRPr="003D445D">
              <w:rPr>
                <w:rFonts w:asciiTheme="majorBidi" w:hAnsiTheme="majorBidi" w:cs="Times New Roman"/>
                <w:sz w:val="20"/>
                <w:szCs w:val="20"/>
              </w:rPr>
              <w:t>Youtube</w:t>
            </w:r>
            <w:proofErr w:type="spellEnd"/>
            <w:r w:rsidRPr="003D445D">
              <w:rPr>
                <w:rFonts w:asciiTheme="majorBidi" w:hAnsiTheme="majorBidi" w:cs="Times New Roman"/>
                <w:sz w:val="20"/>
                <w:szCs w:val="20"/>
              </w:rPr>
              <w:t xml:space="preserve"> for millennial nursing students; using internet technology to support student engagement with bioscience</w:t>
            </w:r>
            <w:bookmarkEnd w:id="19"/>
          </w:p>
          <w:p w14:paraId="1C0C7721" w14:textId="77777777" w:rsidR="003D445D" w:rsidRPr="003D445D" w:rsidRDefault="003D445D" w:rsidP="003D445D">
            <w:pPr>
              <w:rPr>
                <w:rFonts w:asciiTheme="majorBidi" w:hAnsiTheme="majorBidi" w:cs="Times New Roman"/>
                <w:sz w:val="20"/>
                <w:szCs w:val="20"/>
              </w:rPr>
            </w:pPr>
          </w:p>
          <w:p w14:paraId="2542E76F" w14:textId="77777777" w:rsidR="003D445D" w:rsidRPr="003D445D" w:rsidRDefault="003D445D" w:rsidP="003D445D">
            <w:pPr>
              <w:rPr>
                <w:rFonts w:asciiTheme="majorBidi" w:hAnsiTheme="majorBidi" w:cs="Times New Roman"/>
                <w:sz w:val="20"/>
                <w:szCs w:val="20"/>
              </w:rPr>
            </w:pPr>
          </w:p>
        </w:tc>
        <w:tc>
          <w:tcPr>
            <w:tcW w:w="1843" w:type="dxa"/>
          </w:tcPr>
          <w:p w14:paraId="12B55AE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aim of the study was for the clinical bioscience team to develop a series of YouTube videos for use by undergraduate nursing and paramedicine students that are separate from, but integrated into,</w:t>
            </w:r>
          </w:p>
          <w:p w14:paraId="526C1D2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several large (</w:t>
            </w:r>
            <w:r w:rsidRPr="003D445D">
              <w:rPr>
                <w:rFonts w:ascii="Cambria Math" w:hAnsi="Cambria Math" w:cs="Cambria Math"/>
                <w:sz w:val="20"/>
                <w:szCs w:val="20"/>
              </w:rPr>
              <w:t>∼</w:t>
            </w:r>
            <w:r w:rsidRPr="003D445D">
              <w:rPr>
                <w:rFonts w:asciiTheme="majorBidi" w:hAnsiTheme="majorBidi" w:cs="Times New Roman"/>
                <w:sz w:val="20"/>
                <w:szCs w:val="20"/>
              </w:rPr>
              <w:t>1000 students) undergraduate level bioscience courses</w:t>
            </w:r>
          </w:p>
          <w:p w14:paraId="18A6B8C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and evaluate the utility of these videos.</w:t>
            </w:r>
          </w:p>
          <w:p w14:paraId="4F0BAE2B" w14:textId="77777777" w:rsidR="003D445D" w:rsidRPr="003D445D" w:rsidRDefault="003D445D" w:rsidP="003D445D">
            <w:pPr>
              <w:rPr>
                <w:rFonts w:asciiTheme="majorBidi" w:hAnsiTheme="majorBidi" w:cs="Times New Roman"/>
                <w:sz w:val="20"/>
                <w:szCs w:val="20"/>
              </w:rPr>
            </w:pPr>
          </w:p>
          <w:p w14:paraId="0E25757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primary outcomes of the study, as</w:t>
            </w:r>
          </w:p>
          <w:p w14:paraId="4E18723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measures of learning resource utility, were access (number of views) and duration of watching time</w:t>
            </w:r>
          </w:p>
        </w:tc>
        <w:tc>
          <w:tcPr>
            <w:tcW w:w="1843" w:type="dxa"/>
          </w:tcPr>
          <w:p w14:paraId="1AE3220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study was undertaken in an </w:t>
            </w:r>
            <w:bookmarkStart w:id="20" w:name="_Hlk6068936"/>
            <w:r w:rsidRPr="003D445D">
              <w:rPr>
                <w:rFonts w:asciiTheme="majorBidi" w:hAnsiTheme="majorBidi" w:cs="Times New Roman"/>
                <w:sz w:val="20"/>
                <w:szCs w:val="20"/>
              </w:rPr>
              <w:t>Australian</w:t>
            </w:r>
            <w:bookmarkEnd w:id="20"/>
            <w:r w:rsidRPr="003D445D">
              <w:rPr>
                <w:rFonts w:asciiTheme="majorBidi" w:hAnsiTheme="majorBidi" w:cs="Times New Roman"/>
                <w:sz w:val="20"/>
                <w:szCs w:val="20"/>
              </w:rPr>
              <w:t xml:space="preserve"> tertiary education facility, across three regional campuses.</w:t>
            </w:r>
          </w:p>
          <w:p w14:paraId="169CD277" w14:textId="77777777" w:rsidR="003D445D" w:rsidRPr="003D445D" w:rsidRDefault="003D445D" w:rsidP="003D445D">
            <w:pPr>
              <w:rPr>
                <w:rFonts w:asciiTheme="majorBidi" w:hAnsiTheme="majorBidi" w:cs="Times New Roman"/>
                <w:sz w:val="20"/>
                <w:szCs w:val="20"/>
              </w:rPr>
            </w:pPr>
          </w:p>
          <w:p w14:paraId="1942DEFF" w14:textId="77777777" w:rsidR="003D445D" w:rsidRPr="003D445D" w:rsidRDefault="003D445D" w:rsidP="003D445D">
            <w:pPr>
              <w:rPr>
                <w:rFonts w:asciiTheme="majorBidi" w:hAnsiTheme="majorBidi" w:cs="Times New Roman"/>
                <w:sz w:val="20"/>
                <w:szCs w:val="20"/>
              </w:rPr>
            </w:pPr>
          </w:p>
          <w:p w14:paraId="3571A638" w14:textId="77777777" w:rsidR="003D445D" w:rsidRPr="003D445D" w:rsidRDefault="003D445D" w:rsidP="003D445D">
            <w:pPr>
              <w:rPr>
                <w:rFonts w:asciiTheme="majorBidi" w:hAnsiTheme="majorBidi" w:cs="Times New Roman"/>
                <w:sz w:val="20"/>
                <w:szCs w:val="20"/>
              </w:rPr>
            </w:pPr>
            <w:bookmarkStart w:id="21" w:name="_Hlk6069063"/>
            <w:r w:rsidRPr="003D445D">
              <w:rPr>
                <w:rFonts w:asciiTheme="majorBidi" w:hAnsiTheme="majorBidi" w:cs="Times New Roman"/>
                <w:sz w:val="20"/>
                <w:szCs w:val="20"/>
              </w:rPr>
              <w:t xml:space="preserve">Viewers were internationally </w:t>
            </w:r>
            <w:proofErr w:type="gramStart"/>
            <w:r w:rsidRPr="003D445D">
              <w:rPr>
                <w:rFonts w:asciiTheme="majorBidi" w:hAnsiTheme="majorBidi" w:cs="Times New Roman"/>
                <w:sz w:val="20"/>
                <w:szCs w:val="20"/>
              </w:rPr>
              <w:t>distributed, and</w:t>
            </w:r>
            <w:proofErr w:type="gramEnd"/>
            <w:r w:rsidRPr="003D445D">
              <w:rPr>
                <w:rFonts w:asciiTheme="majorBidi" w:hAnsiTheme="majorBidi" w:cs="Times New Roman"/>
                <w:sz w:val="20"/>
                <w:szCs w:val="20"/>
              </w:rPr>
              <w:t xml:space="preserve"> included access from sites in over 60 countries. The top five response sites in terms of total viewing time were Australia - 35%, United States - 22%, India – 8.9%, United Kingdom - 5.2%, and Canada –3.3%. </w:t>
            </w:r>
          </w:p>
          <w:p w14:paraId="6402740E" w14:textId="77777777" w:rsidR="003D445D" w:rsidRPr="003D445D" w:rsidRDefault="003D445D" w:rsidP="003D445D">
            <w:pPr>
              <w:rPr>
                <w:rFonts w:asciiTheme="majorBidi" w:hAnsiTheme="majorBidi" w:cs="Times New Roman"/>
                <w:sz w:val="20"/>
                <w:szCs w:val="20"/>
              </w:rPr>
            </w:pPr>
          </w:p>
          <w:bookmarkEnd w:id="21"/>
          <w:p w14:paraId="4D2B2263" w14:textId="77777777" w:rsidR="003D445D" w:rsidRPr="003D445D" w:rsidRDefault="003D445D" w:rsidP="003D445D">
            <w:pPr>
              <w:rPr>
                <w:rFonts w:asciiTheme="majorBidi" w:hAnsiTheme="majorBidi" w:cs="Times New Roman"/>
                <w:sz w:val="20"/>
                <w:szCs w:val="20"/>
              </w:rPr>
            </w:pPr>
          </w:p>
        </w:tc>
        <w:tc>
          <w:tcPr>
            <w:tcW w:w="1417" w:type="dxa"/>
          </w:tcPr>
          <w:p w14:paraId="0AD31FF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Mixed methods</w:t>
            </w:r>
          </w:p>
        </w:tc>
        <w:tc>
          <w:tcPr>
            <w:tcW w:w="2126" w:type="dxa"/>
          </w:tcPr>
          <w:p w14:paraId="607ECF3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Access data was collected directly from the Biological Sciences</w:t>
            </w:r>
          </w:p>
          <w:p w14:paraId="7BE0C54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YouTube channel. This included identifying the number of </w:t>
            </w:r>
            <w:proofErr w:type="gramStart"/>
            <w:r w:rsidRPr="003D445D">
              <w:rPr>
                <w:rFonts w:asciiTheme="majorBidi" w:hAnsiTheme="majorBidi" w:cs="Times New Roman"/>
                <w:sz w:val="20"/>
                <w:szCs w:val="20"/>
              </w:rPr>
              <w:t>channel</w:t>
            </w:r>
            <w:proofErr w:type="gramEnd"/>
          </w:p>
          <w:p w14:paraId="78FC18A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subscribers, the number of views and the comments (requested) from students. Data were also collected from standardized university student evaluations of course (SEC) over four semesters, amended to include one question specifically focused </w:t>
            </w:r>
            <w:proofErr w:type="gramStart"/>
            <w:r w:rsidRPr="003D445D">
              <w:rPr>
                <w:rFonts w:asciiTheme="majorBidi" w:hAnsiTheme="majorBidi" w:cs="Times New Roman"/>
                <w:sz w:val="20"/>
                <w:szCs w:val="20"/>
              </w:rPr>
              <w:t>around</w:t>
            </w:r>
            <w:proofErr w:type="gramEnd"/>
            <w:r w:rsidRPr="003D445D">
              <w:rPr>
                <w:rFonts w:asciiTheme="majorBidi" w:hAnsiTheme="majorBidi" w:cs="Times New Roman"/>
                <w:sz w:val="20"/>
                <w:szCs w:val="20"/>
              </w:rPr>
              <w:t xml:space="preserve"> students’ perceptions of the</w:t>
            </w:r>
          </w:p>
          <w:p w14:paraId="7A4A371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YouTube videos.</w:t>
            </w:r>
          </w:p>
          <w:p w14:paraId="0C30AD1A" w14:textId="77777777" w:rsidR="003D445D" w:rsidRPr="003D445D" w:rsidRDefault="003D445D" w:rsidP="003D445D">
            <w:pPr>
              <w:rPr>
                <w:rFonts w:asciiTheme="majorBidi" w:hAnsiTheme="majorBidi" w:cs="Times New Roman"/>
                <w:sz w:val="20"/>
                <w:szCs w:val="20"/>
              </w:rPr>
            </w:pPr>
          </w:p>
          <w:p w14:paraId="426D6B0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Qualitative data was drawn directly from the feedback and queries posted on the YouTube site, to help ensure student anonymity and limit perceived impact on curriculum assessment.</w:t>
            </w:r>
          </w:p>
        </w:tc>
        <w:tc>
          <w:tcPr>
            <w:tcW w:w="2127" w:type="dxa"/>
          </w:tcPr>
          <w:p w14:paraId="7AAFC84D"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YouTube videos were open access therefore</w:t>
            </w:r>
          </w:p>
          <w:p w14:paraId="44A42D3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some responses drawn from the YouTube channel feedback may have</w:t>
            </w:r>
          </w:p>
          <w:p w14:paraId="696802A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been from other nursing faculties, enhancing possible transferability of</w:t>
            </w:r>
          </w:p>
          <w:p w14:paraId="5639BE4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findings. </w:t>
            </w:r>
          </w:p>
          <w:p w14:paraId="00461AFE" w14:textId="77777777" w:rsidR="003D445D" w:rsidRPr="003D445D" w:rsidRDefault="003D445D" w:rsidP="003D445D">
            <w:pPr>
              <w:rPr>
                <w:rFonts w:asciiTheme="majorBidi" w:hAnsiTheme="majorBidi" w:cs="Times New Roman"/>
                <w:sz w:val="20"/>
                <w:szCs w:val="20"/>
              </w:rPr>
            </w:pPr>
          </w:p>
        </w:tc>
        <w:tc>
          <w:tcPr>
            <w:tcW w:w="2409" w:type="dxa"/>
          </w:tcPr>
          <w:p w14:paraId="1C862A4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Responses were analysed using manual theme identification and concept grouping. These were then synthesised with</w:t>
            </w:r>
          </w:p>
          <w:p w14:paraId="62110C3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qualitative themes drawn from the University course evaluation documents to enhance interpretative rigour, based on an established framework for evaluation of a multimedia learning resource </w:t>
            </w:r>
          </w:p>
          <w:p w14:paraId="430E45BD" w14:textId="77777777" w:rsidR="003D445D" w:rsidRPr="003D445D" w:rsidRDefault="003D445D" w:rsidP="003D445D">
            <w:pPr>
              <w:rPr>
                <w:rFonts w:asciiTheme="majorBidi" w:hAnsiTheme="majorBidi" w:cs="Times New Roman"/>
                <w:sz w:val="20"/>
                <w:szCs w:val="20"/>
              </w:rPr>
            </w:pPr>
          </w:p>
          <w:p w14:paraId="1596408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Developed themes were discussed and agreed amongst the</w:t>
            </w:r>
          </w:p>
          <w:p w14:paraId="4035240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researchers to gain interrater confirmability and manage reflexivity</w:t>
            </w:r>
          </w:p>
        </w:tc>
      </w:tr>
      <w:tr w:rsidR="003D445D" w:rsidRPr="003D445D" w14:paraId="7C836861" w14:textId="77777777" w:rsidTr="003108CE">
        <w:tc>
          <w:tcPr>
            <w:tcW w:w="1838" w:type="dxa"/>
          </w:tcPr>
          <w:p w14:paraId="5694F736" w14:textId="77777777" w:rsidR="003D445D" w:rsidRPr="003D445D" w:rsidRDefault="003D445D" w:rsidP="003D445D">
            <w:pPr>
              <w:rPr>
                <w:rFonts w:asciiTheme="majorBidi" w:hAnsiTheme="majorBidi" w:cs="Times New Roman"/>
                <w:sz w:val="20"/>
                <w:szCs w:val="20"/>
              </w:rPr>
            </w:pPr>
            <w:bookmarkStart w:id="22" w:name="_Hlk4000467"/>
            <w:r w:rsidRPr="003D445D">
              <w:rPr>
                <w:rFonts w:asciiTheme="majorBidi" w:hAnsiTheme="majorBidi" w:cs="Times New Roman"/>
                <w:sz w:val="20"/>
                <w:szCs w:val="20"/>
              </w:rPr>
              <w:t xml:space="preserve">Little, G. N. </w:t>
            </w:r>
            <w:bookmarkEnd w:id="22"/>
            <w:r w:rsidRPr="003D445D">
              <w:rPr>
                <w:rFonts w:asciiTheme="majorBidi" w:hAnsiTheme="majorBidi" w:cs="Times New Roman"/>
                <w:sz w:val="20"/>
                <w:szCs w:val="20"/>
              </w:rPr>
              <w:t xml:space="preserve">(2013) </w:t>
            </w:r>
            <w:bookmarkStart w:id="23" w:name="_Hlk3999580"/>
          </w:p>
          <w:p w14:paraId="2BDCAAF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Effect of a Simulation Experience on </w:t>
            </w:r>
            <w:r w:rsidRPr="003D445D">
              <w:rPr>
                <w:rFonts w:asciiTheme="majorBidi" w:hAnsiTheme="majorBidi" w:cs="Times New Roman"/>
                <w:sz w:val="20"/>
                <w:szCs w:val="20"/>
              </w:rPr>
              <w:lastRenderedPageBreak/>
              <w:t>Student Perception of Self Confidence</w:t>
            </w:r>
            <w:bookmarkEnd w:id="23"/>
          </w:p>
          <w:p w14:paraId="4B9758C3" w14:textId="77777777" w:rsidR="003D445D" w:rsidRPr="003D445D" w:rsidRDefault="003D445D" w:rsidP="003D445D">
            <w:pPr>
              <w:rPr>
                <w:rFonts w:asciiTheme="majorBidi" w:hAnsiTheme="majorBidi" w:cs="Times New Roman"/>
                <w:sz w:val="20"/>
                <w:szCs w:val="20"/>
              </w:rPr>
            </w:pPr>
          </w:p>
          <w:p w14:paraId="08350FED" w14:textId="77777777" w:rsidR="003D445D" w:rsidRPr="003D445D" w:rsidRDefault="003D445D" w:rsidP="003D445D">
            <w:pPr>
              <w:rPr>
                <w:rFonts w:asciiTheme="majorBidi" w:hAnsiTheme="majorBidi" w:cs="Times New Roman"/>
                <w:sz w:val="20"/>
                <w:szCs w:val="20"/>
              </w:rPr>
            </w:pPr>
          </w:p>
        </w:tc>
        <w:tc>
          <w:tcPr>
            <w:tcW w:w="1843" w:type="dxa"/>
          </w:tcPr>
          <w:p w14:paraId="76B0BDD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The aim of the study was to determine if participation in a high-fidelity </w:t>
            </w:r>
            <w:r w:rsidRPr="003D445D">
              <w:rPr>
                <w:rFonts w:asciiTheme="majorBidi" w:hAnsiTheme="majorBidi" w:cs="Times New Roman"/>
                <w:sz w:val="20"/>
                <w:szCs w:val="20"/>
              </w:rPr>
              <w:lastRenderedPageBreak/>
              <w:t>simulation increases student</w:t>
            </w:r>
          </w:p>
          <w:p w14:paraId="756F59D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levels of self-confidence</w:t>
            </w:r>
          </w:p>
        </w:tc>
        <w:tc>
          <w:tcPr>
            <w:tcW w:w="1843" w:type="dxa"/>
          </w:tcPr>
          <w:p w14:paraId="4BD64F44" w14:textId="77777777" w:rsidR="003D445D" w:rsidRPr="003D445D" w:rsidRDefault="003D445D" w:rsidP="003D445D">
            <w:pPr>
              <w:rPr>
                <w:rFonts w:asciiTheme="majorBidi" w:hAnsiTheme="majorBidi" w:cs="Times New Roman"/>
                <w:color w:val="000000"/>
                <w:sz w:val="20"/>
                <w:szCs w:val="20"/>
              </w:rPr>
            </w:pPr>
            <w:r w:rsidRPr="003D445D">
              <w:rPr>
                <w:rFonts w:asciiTheme="majorBidi" w:hAnsiTheme="majorBidi" w:cs="Times New Roman"/>
                <w:color w:val="000000"/>
                <w:sz w:val="20"/>
                <w:szCs w:val="20"/>
              </w:rPr>
              <w:lastRenderedPageBreak/>
              <w:t xml:space="preserve">This study was conducted at a community college in the </w:t>
            </w:r>
            <w:proofErr w:type="spellStart"/>
            <w:r w:rsidRPr="003D445D">
              <w:rPr>
                <w:rFonts w:asciiTheme="majorBidi" w:hAnsiTheme="majorBidi" w:cs="Times New Roman"/>
                <w:color w:val="000000"/>
                <w:sz w:val="20"/>
                <w:szCs w:val="20"/>
              </w:rPr>
              <w:t>southeastern</w:t>
            </w:r>
            <w:proofErr w:type="spellEnd"/>
            <w:r w:rsidRPr="003D445D">
              <w:rPr>
                <w:rFonts w:asciiTheme="majorBidi" w:hAnsiTheme="majorBidi" w:cs="Times New Roman"/>
                <w:color w:val="000000"/>
                <w:sz w:val="20"/>
                <w:szCs w:val="20"/>
              </w:rPr>
              <w:t xml:space="preserve"> region of the United </w:t>
            </w:r>
            <w:r w:rsidRPr="003D445D">
              <w:rPr>
                <w:rFonts w:asciiTheme="majorBidi" w:hAnsiTheme="majorBidi" w:cs="Times New Roman"/>
                <w:color w:val="000000"/>
                <w:sz w:val="20"/>
                <w:szCs w:val="20"/>
              </w:rPr>
              <w:lastRenderedPageBreak/>
              <w:t xml:space="preserve">States. The college simulation laboratory included two separate simulation rooms with </w:t>
            </w:r>
            <w:proofErr w:type="gramStart"/>
            <w:r w:rsidRPr="003D445D">
              <w:rPr>
                <w:rFonts w:asciiTheme="majorBidi" w:hAnsiTheme="majorBidi" w:cs="Times New Roman"/>
                <w:color w:val="000000"/>
                <w:sz w:val="20"/>
                <w:szCs w:val="20"/>
              </w:rPr>
              <w:t>two way</w:t>
            </w:r>
            <w:proofErr w:type="gramEnd"/>
            <w:r w:rsidRPr="003D445D">
              <w:rPr>
                <w:rFonts w:asciiTheme="majorBidi" w:hAnsiTheme="majorBidi" w:cs="Times New Roman"/>
                <w:color w:val="000000"/>
                <w:sz w:val="20"/>
                <w:szCs w:val="20"/>
              </w:rPr>
              <w:t xml:space="preserve"> mirrors and wireless intercom system so that faculty could observe student interaction. The diabetes simulation scenario was conducted using </w:t>
            </w:r>
            <w:proofErr w:type="spellStart"/>
            <w:r w:rsidRPr="003D445D">
              <w:rPr>
                <w:rFonts w:asciiTheme="majorBidi" w:hAnsiTheme="majorBidi" w:cs="Times New Roman"/>
                <w:color w:val="000000"/>
                <w:sz w:val="20"/>
                <w:szCs w:val="20"/>
              </w:rPr>
              <w:t>SimMan</w:t>
            </w:r>
            <w:proofErr w:type="spellEnd"/>
            <w:r w:rsidRPr="003D445D">
              <w:rPr>
                <w:rFonts w:asciiTheme="majorBidi" w:hAnsiTheme="majorBidi" w:cs="Times New Roman"/>
                <w:color w:val="000000"/>
                <w:sz w:val="20"/>
                <w:szCs w:val="20"/>
              </w:rPr>
              <w:t xml:space="preserve"> 3G, which is a high-fidelity simulation manikin.</w:t>
            </w:r>
          </w:p>
        </w:tc>
        <w:tc>
          <w:tcPr>
            <w:tcW w:w="1417" w:type="dxa"/>
          </w:tcPr>
          <w:p w14:paraId="77ABCC8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Quantitative</w:t>
            </w:r>
          </w:p>
        </w:tc>
        <w:tc>
          <w:tcPr>
            <w:tcW w:w="2126" w:type="dxa"/>
          </w:tcPr>
          <w:p w14:paraId="14D2354E"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Students completed a survey indicating self-confidence following the simulation</w:t>
            </w:r>
          </w:p>
        </w:tc>
        <w:tc>
          <w:tcPr>
            <w:tcW w:w="2127" w:type="dxa"/>
          </w:tcPr>
          <w:p w14:paraId="5F53B84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Thirty-eight (38) first year associate degree nursing students</w:t>
            </w:r>
          </w:p>
          <w:p w14:paraId="29D1EF9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enrolled in a medical-surgical course in a </w:t>
            </w:r>
            <w:proofErr w:type="gramStart"/>
            <w:r w:rsidRPr="003D445D">
              <w:rPr>
                <w:rFonts w:asciiTheme="majorBidi" w:hAnsiTheme="majorBidi" w:cs="Times New Roman"/>
                <w:sz w:val="20"/>
                <w:szCs w:val="20"/>
              </w:rPr>
              <w:lastRenderedPageBreak/>
              <w:t>South Eastern</w:t>
            </w:r>
            <w:proofErr w:type="gramEnd"/>
            <w:r w:rsidRPr="003D445D">
              <w:rPr>
                <w:rFonts w:asciiTheme="majorBidi" w:hAnsiTheme="majorBidi" w:cs="Times New Roman"/>
                <w:sz w:val="20"/>
                <w:szCs w:val="20"/>
              </w:rPr>
              <w:t xml:space="preserve"> community college participated in a diabetes simulation as part of their course.</w:t>
            </w:r>
          </w:p>
        </w:tc>
        <w:tc>
          <w:tcPr>
            <w:tcW w:w="2409" w:type="dxa"/>
          </w:tcPr>
          <w:p w14:paraId="75E20FC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Descriptive statistics were used to determine the overall mean of student responses to each question on the National League for </w:t>
            </w:r>
            <w:r w:rsidRPr="003D445D">
              <w:rPr>
                <w:rFonts w:asciiTheme="majorBidi" w:hAnsiTheme="majorBidi" w:cs="Times New Roman"/>
                <w:sz w:val="20"/>
                <w:szCs w:val="20"/>
              </w:rPr>
              <w:lastRenderedPageBreak/>
              <w:t>Nursing (NLN) Student Satisfaction and Self Confidence in Learning Tool.</w:t>
            </w:r>
          </w:p>
        </w:tc>
      </w:tr>
      <w:tr w:rsidR="003D445D" w:rsidRPr="003D445D" w14:paraId="263D4C0D" w14:textId="77777777" w:rsidTr="003108CE">
        <w:tc>
          <w:tcPr>
            <w:tcW w:w="1838" w:type="dxa"/>
          </w:tcPr>
          <w:p w14:paraId="58484873" w14:textId="77777777" w:rsidR="003D445D" w:rsidRPr="003D445D" w:rsidRDefault="003D445D" w:rsidP="003D445D">
            <w:pPr>
              <w:rPr>
                <w:rFonts w:asciiTheme="majorBidi" w:hAnsiTheme="majorBidi" w:cs="Times New Roman"/>
                <w:sz w:val="20"/>
                <w:szCs w:val="20"/>
              </w:rPr>
            </w:pPr>
            <w:bookmarkStart w:id="24" w:name="_Hlk4012202"/>
            <w:r w:rsidRPr="003D445D">
              <w:rPr>
                <w:rFonts w:asciiTheme="majorBidi" w:hAnsiTheme="majorBidi" w:cs="Times New Roman"/>
                <w:sz w:val="20"/>
                <w:szCs w:val="20"/>
              </w:rPr>
              <w:t xml:space="preserve">Long, J. D., et al. </w:t>
            </w:r>
            <w:bookmarkEnd w:id="24"/>
            <w:r w:rsidRPr="003D445D">
              <w:rPr>
                <w:rFonts w:asciiTheme="majorBidi" w:hAnsiTheme="majorBidi" w:cs="Times New Roman"/>
                <w:sz w:val="20"/>
                <w:szCs w:val="20"/>
              </w:rPr>
              <w:t xml:space="preserve">(2016). </w:t>
            </w:r>
            <w:bookmarkStart w:id="25" w:name="_Hlk4009605"/>
            <w:r w:rsidRPr="003D445D">
              <w:rPr>
                <w:rFonts w:asciiTheme="majorBidi" w:hAnsiTheme="majorBidi" w:cs="Times New Roman"/>
                <w:sz w:val="20"/>
                <w:szCs w:val="20"/>
              </w:rPr>
              <w:t>Effectiveness of a Technology-Based Intervention to Teach Evidence-Based Practice: The EBR Tool</w:t>
            </w:r>
            <w:bookmarkEnd w:id="25"/>
            <w:r w:rsidRPr="003D445D">
              <w:rPr>
                <w:rFonts w:asciiTheme="majorBidi" w:hAnsiTheme="majorBidi" w:cs="Times New Roman"/>
                <w:sz w:val="20"/>
                <w:szCs w:val="20"/>
              </w:rPr>
              <w:t>.</w:t>
            </w:r>
          </w:p>
          <w:p w14:paraId="68103D51" w14:textId="77777777" w:rsidR="003D445D" w:rsidRPr="003D445D" w:rsidRDefault="003D445D" w:rsidP="003D445D">
            <w:pPr>
              <w:rPr>
                <w:rFonts w:asciiTheme="majorBidi" w:hAnsiTheme="majorBidi" w:cs="Times New Roman"/>
                <w:sz w:val="20"/>
                <w:szCs w:val="20"/>
              </w:rPr>
            </w:pPr>
          </w:p>
          <w:p w14:paraId="520D2896" w14:textId="77777777" w:rsidR="003D445D" w:rsidRPr="003D445D" w:rsidRDefault="003D445D" w:rsidP="003D445D">
            <w:pPr>
              <w:rPr>
                <w:rFonts w:asciiTheme="majorBidi" w:hAnsiTheme="majorBidi" w:cs="Times New Roman"/>
                <w:sz w:val="20"/>
                <w:szCs w:val="20"/>
              </w:rPr>
            </w:pPr>
          </w:p>
          <w:p w14:paraId="5DDAEC5D" w14:textId="77777777" w:rsidR="003D445D" w:rsidRPr="003D445D" w:rsidRDefault="003D445D" w:rsidP="003D445D">
            <w:pPr>
              <w:rPr>
                <w:rFonts w:asciiTheme="majorBidi" w:hAnsiTheme="majorBidi" w:cs="Times New Roman"/>
                <w:sz w:val="20"/>
                <w:szCs w:val="20"/>
              </w:rPr>
            </w:pPr>
          </w:p>
        </w:tc>
        <w:tc>
          <w:tcPr>
            <w:tcW w:w="1843" w:type="dxa"/>
          </w:tcPr>
          <w:p w14:paraId="32AA9EE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purpose of this study was to report the results of the effectiveness of the EBR tool to improve the overall online research and critical appraisal skills of learners engaged in EBP. </w:t>
            </w:r>
          </w:p>
          <w:p w14:paraId="569DD137" w14:textId="77777777" w:rsidR="003D445D" w:rsidRPr="003D445D" w:rsidRDefault="003D445D" w:rsidP="003D445D">
            <w:pPr>
              <w:rPr>
                <w:rFonts w:asciiTheme="majorBidi" w:hAnsiTheme="majorBidi" w:cs="Times New Roman"/>
                <w:sz w:val="20"/>
                <w:szCs w:val="20"/>
              </w:rPr>
            </w:pPr>
          </w:p>
          <w:p w14:paraId="7F6FFCA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 web-based, evidence-based research (EBR) tool that is usable from a computer, smartphone, or iPad was developed and</w:t>
            </w:r>
          </w:p>
          <w:p w14:paraId="063C6C1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tested. The purpose of the EBR tool is </w:t>
            </w:r>
            <w:r w:rsidRPr="003D445D">
              <w:rPr>
                <w:rFonts w:asciiTheme="majorBidi" w:hAnsiTheme="majorBidi" w:cs="Times New Roman"/>
                <w:sz w:val="20"/>
                <w:szCs w:val="20"/>
              </w:rPr>
              <w:lastRenderedPageBreak/>
              <w:t>to guide students through the basic steps needed to</w:t>
            </w:r>
          </w:p>
          <w:p w14:paraId="570A49C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locate and critically appraise the online scientific literature while linking users to quality electronic</w:t>
            </w:r>
          </w:p>
          <w:p w14:paraId="40BC1D7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resources to support evidence-based practice (EBP).</w:t>
            </w:r>
          </w:p>
          <w:p w14:paraId="0BC372D1" w14:textId="77777777" w:rsidR="003D445D" w:rsidRPr="003D445D" w:rsidRDefault="003D445D" w:rsidP="003D445D">
            <w:pPr>
              <w:rPr>
                <w:rFonts w:asciiTheme="majorBidi" w:hAnsiTheme="majorBidi" w:cs="Times New Roman"/>
                <w:sz w:val="20"/>
                <w:szCs w:val="20"/>
              </w:rPr>
            </w:pPr>
          </w:p>
          <w:p w14:paraId="641876D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qualitative research questions sought to understand</w:t>
            </w:r>
          </w:p>
          <w:p w14:paraId="1993274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what participants believed about their online research skills</w:t>
            </w:r>
          </w:p>
          <w:p w14:paraId="3D5702E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before and after use of the EBR tool intervention.</w:t>
            </w:r>
          </w:p>
        </w:tc>
        <w:tc>
          <w:tcPr>
            <w:tcW w:w="1843" w:type="dxa"/>
          </w:tcPr>
          <w:p w14:paraId="4E17E4AF" w14:textId="77777777" w:rsidR="003D445D" w:rsidRPr="003D445D" w:rsidRDefault="003D445D" w:rsidP="003D445D">
            <w:pPr>
              <w:rPr>
                <w:rFonts w:asciiTheme="majorBidi" w:hAnsiTheme="majorBidi" w:cs="Times New Roman"/>
                <w:color w:val="000000"/>
                <w:sz w:val="20"/>
                <w:szCs w:val="20"/>
              </w:rPr>
            </w:pPr>
            <w:bookmarkStart w:id="26" w:name="_Hlk6069270"/>
            <w:r w:rsidRPr="003D445D">
              <w:rPr>
                <w:rFonts w:asciiTheme="majorBidi" w:hAnsiTheme="majorBidi" w:cs="Times New Roman"/>
                <w:color w:val="000000"/>
                <w:sz w:val="20"/>
                <w:szCs w:val="20"/>
              </w:rPr>
              <w:lastRenderedPageBreak/>
              <w:t>U.S. and Middle East Universities</w:t>
            </w:r>
            <w:bookmarkEnd w:id="26"/>
          </w:p>
        </w:tc>
        <w:tc>
          <w:tcPr>
            <w:tcW w:w="1417" w:type="dxa"/>
          </w:tcPr>
          <w:p w14:paraId="05ACFC5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 Mixed methods</w:t>
            </w:r>
          </w:p>
        </w:tc>
        <w:tc>
          <w:tcPr>
            <w:tcW w:w="2126" w:type="dxa"/>
          </w:tcPr>
          <w:p w14:paraId="58589B1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Testing of the tool took place in a mixed-method, quasi-experimental, and two-</w:t>
            </w:r>
          </w:p>
          <w:p w14:paraId="5A42E89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population randomized controlled trial (RCT) design  </w:t>
            </w:r>
          </w:p>
          <w:p w14:paraId="53E1F93E" w14:textId="77777777" w:rsidR="003D445D" w:rsidRPr="003D445D" w:rsidRDefault="003D445D" w:rsidP="003D445D">
            <w:pPr>
              <w:rPr>
                <w:rFonts w:asciiTheme="majorBidi" w:hAnsiTheme="majorBidi" w:cs="Times New Roman"/>
                <w:sz w:val="20"/>
                <w:szCs w:val="20"/>
              </w:rPr>
            </w:pPr>
          </w:p>
        </w:tc>
        <w:tc>
          <w:tcPr>
            <w:tcW w:w="2127" w:type="dxa"/>
          </w:tcPr>
          <w:p w14:paraId="1F239A30" w14:textId="77777777" w:rsidR="003D445D" w:rsidRPr="003D445D" w:rsidRDefault="003D445D" w:rsidP="003D445D">
            <w:pPr>
              <w:rPr>
                <w:rFonts w:asciiTheme="majorBidi" w:hAnsiTheme="majorBidi" w:cs="Times New Roman"/>
                <w:b/>
                <w:sz w:val="20"/>
                <w:szCs w:val="20"/>
              </w:rPr>
            </w:pPr>
            <w:r w:rsidRPr="003D445D">
              <w:rPr>
                <w:rFonts w:asciiTheme="majorBidi" w:hAnsiTheme="majorBidi" w:cs="Times New Roman"/>
                <w:b/>
                <w:sz w:val="20"/>
                <w:szCs w:val="20"/>
              </w:rPr>
              <w:t>Arm1: Quasi-experimental</w:t>
            </w:r>
          </w:p>
          <w:p w14:paraId="33DEF50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In study arm1, nursing students enrolled in the introductory courses in a RN-BSN (n=72) </w:t>
            </w:r>
            <w:r w:rsidRPr="003D445D">
              <w:rPr>
                <w:rFonts w:asciiTheme="majorBidi" w:hAnsiTheme="majorBidi" w:cs="Times New Roman"/>
                <w:color w:val="000000"/>
                <w:sz w:val="20"/>
                <w:szCs w:val="20"/>
              </w:rPr>
              <w:t xml:space="preserve">and MSN (n=63) </w:t>
            </w:r>
            <w:r w:rsidRPr="003D445D">
              <w:rPr>
                <w:rFonts w:asciiTheme="majorBidi" w:hAnsiTheme="majorBidi" w:cs="Times New Roman"/>
                <w:sz w:val="20"/>
                <w:szCs w:val="20"/>
              </w:rPr>
              <w:t xml:space="preserve">program in the United States were recruited Fall 2013 to Spring 2014. In Spring 2014, a group of senior BSN students (n = 23) from a private university in the Middle East (ME) was added. </w:t>
            </w:r>
          </w:p>
          <w:p w14:paraId="0B6B2CB2" w14:textId="77777777" w:rsidR="003D445D" w:rsidRPr="003D445D" w:rsidRDefault="003D445D" w:rsidP="003D445D">
            <w:pPr>
              <w:rPr>
                <w:rFonts w:asciiTheme="majorBidi" w:hAnsiTheme="majorBidi" w:cs="Times New Roman"/>
                <w:sz w:val="20"/>
                <w:szCs w:val="20"/>
              </w:rPr>
            </w:pPr>
          </w:p>
          <w:p w14:paraId="299E54A6" w14:textId="77777777" w:rsidR="003D445D" w:rsidRPr="003D445D" w:rsidRDefault="003D445D" w:rsidP="003D445D">
            <w:pPr>
              <w:rPr>
                <w:rFonts w:asciiTheme="majorBidi" w:hAnsiTheme="majorBidi" w:cs="Times New Roman"/>
                <w:b/>
                <w:sz w:val="20"/>
                <w:szCs w:val="20"/>
              </w:rPr>
            </w:pPr>
            <w:r w:rsidRPr="003D445D">
              <w:rPr>
                <w:rFonts w:asciiTheme="majorBidi" w:hAnsiTheme="majorBidi" w:cs="Times New Roman"/>
                <w:b/>
                <w:sz w:val="20"/>
                <w:szCs w:val="20"/>
              </w:rPr>
              <w:t xml:space="preserve">Arms 2 and 3: Two population RCTs. </w:t>
            </w:r>
          </w:p>
          <w:p w14:paraId="3A222FA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In arms 2 and 3, recruitment occurred via class announcements from two distinct populations: study arm 2, undergraduate nutrition, and study arm 3, PharmD students. Eighty subjects in the nutrition population and 79 in the pharmacy population</w:t>
            </w:r>
          </w:p>
          <w:p w14:paraId="4C8C1C1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were enrolled (n=159).</w:t>
            </w:r>
          </w:p>
        </w:tc>
        <w:tc>
          <w:tcPr>
            <w:tcW w:w="2409" w:type="dxa"/>
          </w:tcPr>
          <w:p w14:paraId="361DD40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The study data were </w:t>
            </w:r>
            <w:proofErr w:type="spellStart"/>
            <w:r w:rsidRPr="003D445D">
              <w:rPr>
                <w:rFonts w:asciiTheme="majorBidi" w:hAnsiTheme="majorBidi" w:cs="Times New Roman"/>
                <w:sz w:val="20"/>
                <w:szCs w:val="20"/>
              </w:rPr>
              <w:t>analyzed</w:t>
            </w:r>
            <w:proofErr w:type="spellEnd"/>
            <w:r w:rsidRPr="003D445D">
              <w:rPr>
                <w:rFonts w:asciiTheme="majorBidi" w:hAnsiTheme="majorBidi" w:cs="Times New Roman"/>
                <w:sz w:val="20"/>
                <w:szCs w:val="20"/>
              </w:rPr>
              <w:t xml:space="preserve"> using SPSS version 22, mixed-</w:t>
            </w:r>
          </w:p>
          <w:p w14:paraId="315BE33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model analysis, with statistical consultation. Demographic, descriptive data, and frequency distributions were determined to</w:t>
            </w:r>
          </w:p>
          <w:p w14:paraId="2D278FB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meet assumptions of normality. </w:t>
            </w:r>
          </w:p>
          <w:p w14:paraId="61C03850" w14:textId="77777777" w:rsidR="003D445D" w:rsidRPr="003D445D" w:rsidRDefault="003D445D" w:rsidP="003D445D">
            <w:pPr>
              <w:rPr>
                <w:rFonts w:asciiTheme="majorBidi" w:hAnsiTheme="majorBidi" w:cs="Times New Roman"/>
                <w:sz w:val="20"/>
                <w:szCs w:val="20"/>
              </w:rPr>
            </w:pPr>
          </w:p>
        </w:tc>
      </w:tr>
      <w:tr w:rsidR="003D445D" w:rsidRPr="003D445D" w14:paraId="610EAF94" w14:textId="77777777" w:rsidTr="003108CE">
        <w:tc>
          <w:tcPr>
            <w:tcW w:w="1838" w:type="dxa"/>
          </w:tcPr>
          <w:p w14:paraId="189B5349" w14:textId="77777777" w:rsidR="003D445D" w:rsidRPr="003D445D" w:rsidRDefault="003D445D" w:rsidP="003D445D">
            <w:pPr>
              <w:rPr>
                <w:rFonts w:asciiTheme="majorBidi" w:hAnsiTheme="majorBidi" w:cs="Times New Roman"/>
                <w:sz w:val="20"/>
                <w:szCs w:val="20"/>
              </w:rPr>
            </w:pPr>
            <w:bookmarkStart w:id="27" w:name="_Hlk4016456"/>
            <w:r w:rsidRPr="003D445D">
              <w:rPr>
                <w:rFonts w:asciiTheme="majorBidi" w:hAnsiTheme="majorBidi" w:cs="Times New Roman"/>
                <w:sz w:val="20"/>
                <w:szCs w:val="20"/>
              </w:rPr>
              <w:t>Mackay, B. J., et al</w:t>
            </w:r>
            <w:bookmarkEnd w:id="27"/>
            <w:r w:rsidRPr="003D445D">
              <w:rPr>
                <w:rFonts w:asciiTheme="majorBidi" w:hAnsiTheme="majorBidi" w:cs="Times New Roman"/>
                <w:sz w:val="20"/>
                <w:szCs w:val="20"/>
              </w:rPr>
              <w:t>. (2017).</w:t>
            </w:r>
            <w:bookmarkStart w:id="28" w:name="_Hlk4074358"/>
          </w:p>
          <w:p w14:paraId="19D6D2B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Mobile technology in clinical teaching</w:t>
            </w:r>
            <w:bookmarkEnd w:id="28"/>
          </w:p>
          <w:p w14:paraId="615E7CFC" w14:textId="77777777" w:rsidR="003D445D" w:rsidRPr="003D445D" w:rsidRDefault="003D445D" w:rsidP="003D445D">
            <w:pPr>
              <w:rPr>
                <w:rFonts w:asciiTheme="majorBidi" w:hAnsiTheme="majorBidi" w:cs="Times New Roman"/>
                <w:sz w:val="20"/>
                <w:szCs w:val="20"/>
              </w:rPr>
            </w:pPr>
          </w:p>
          <w:p w14:paraId="00EDCCD5" w14:textId="77777777" w:rsidR="003D445D" w:rsidRPr="003D445D" w:rsidRDefault="003D445D" w:rsidP="003D445D">
            <w:pPr>
              <w:rPr>
                <w:rFonts w:asciiTheme="majorBidi" w:hAnsiTheme="majorBidi" w:cs="Times New Roman"/>
                <w:sz w:val="20"/>
                <w:szCs w:val="20"/>
              </w:rPr>
            </w:pPr>
          </w:p>
          <w:p w14:paraId="3DD7AF77" w14:textId="77777777" w:rsidR="003D445D" w:rsidRPr="003D445D" w:rsidRDefault="003D445D" w:rsidP="003D445D">
            <w:pPr>
              <w:rPr>
                <w:rFonts w:asciiTheme="majorBidi" w:hAnsiTheme="majorBidi" w:cs="Times New Roman"/>
                <w:sz w:val="20"/>
                <w:szCs w:val="20"/>
              </w:rPr>
            </w:pPr>
          </w:p>
          <w:p w14:paraId="167348E4" w14:textId="77777777" w:rsidR="003D445D" w:rsidRPr="003D445D" w:rsidRDefault="003D445D" w:rsidP="003D445D">
            <w:pPr>
              <w:rPr>
                <w:rFonts w:asciiTheme="majorBidi" w:hAnsiTheme="majorBidi" w:cs="Times New Roman"/>
                <w:sz w:val="20"/>
                <w:szCs w:val="20"/>
              </w:rPr>
            </w:pPr>
          </w:p>
        </w:tc>
        <w:tc>
          <w:tcPr>
            <w:tcW w:w="1843" w:type="dxa"/>
          </w:tcPr>
          <w:p w14:paraId="5FC01DE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To describe the process of introducing teaching innovation, and to explore clinical nurse lecturer perceptions and experience of the</w:t>
            </w:r>
          </w:p>
          <w:p w14:paraId="6848274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use of mobile smart devices to support student learning</w:t>
            </w:r>
          </w:p>
        </w:tc>
        <w:tc>
          <w:tcPr>
            <w:tcW w:w="1843" w:type="dxa"/>
          </w:tcPr>
          <w:p w14:paraId="331761AD" w14:textId="77777777" w:rsidR="003D445D" w:rsidRPr="003D445D" w:rsidRDefault="003D445D" w:rsidP="003D445D">
            <w:pPr>
              <w:rPr>
                <w:rFonts w:asciiTheme="majorBidi" w:hAnsiTheme="majorBidi" w:cs="Times New Roman"/>
                <w:color w:val="000000"/>
                <w:sz w:val="20"/>
                <w:szCs w:val="20"/>
              </w:rPr>
            </w:pPr>
            <w:r w:rsidRPr="003D445D">
              <w:rPr>
                <w:rFonts w:asciiTheme="majorBidi" w:hAnsiTheme="majorBidi" w:cs="Times New Roman"/>
                <w:color w:val="000000"/>
                <w:sz w:val="20"/>
                <w:szCs w:val="20"/>
              </w:rPr>
              <w:t>Clinical setting at a regional New Zealand polytechnic.</w:t>
            </w:r>
          </w:p>
          <w:p w14:paraId="230AFAFF" w14:textId="77777777" w:rsidR="003D445D" w:rsidRPr="003D445D" w:rsidRDefault="003D445D" w:rsidP="003D445D">
            <w:pPr>
              <w:rPr>
                <w:rFonts w:asciiTheme="majorBidi" w:hAnsiTheme="majorBidi" w:cs="Times New Roman"/>
                <w:color w:val="000000"/>
                <w:sz w:val="20"/>
                <w:szCs w:val="20"/>
              </w:rPr>
            </w:pPr>
          </w:p>
          <w:p w14:paraId="774BD79C" w14:textId="77777777" w:rsidR="003D445D" w:rsidRPr="003D445D" w:rsidRDefault="003D445D" w:rsidP="003D445D">
            <w:pPr>
              <w:rPr>
                <w:rFonts w:asciiTheme="majorBidi" w:hAnsiTheme="majorBidi" w:cs="Times New Roman"/>
                <w:color w:val="000000"/>
                <w:sz w:val="20"/>
                <w:szCs w:val="20"/>
              </w:rPr>
            </w:pPr>
            <w:r w:rsidRPr="003D445D">
              <w:rPr>
                <w:rFonts w:asciiTheme="majorBidi" w:hAnsiTheme="majorBidi" w:cs="Times New Roman"/>
                <w:color w:val="000000"/>
                <w:sz w:val="20"/>
                <w:szCs w:val="20"/>
              </w:rPr>
              <w:t xml:space="preserve">The project team consisted of two researchers and six clinical lecturers from the same nursing department. The clinical lecturers contributed knowledge from the </w:t>
            </w:r>
            <w:r w:rsidRPr="003D445D">
              <w:rPr>
                <w:rFonts w:asciiTheme="majorBidi" w:hAnsiTheme="majorBidi" w:cs="Times New Roman"/>
                <w:color w:val="000000"/>
                <w:sz w:val="20"/>
                <w:szCs w:val="20"/>
              </w:rPr>
              <w:lastRenderedPageBreak/>
              <w:t>clinical context and worked with the researchers as the project unfolded generating a</w:t>
            </w:r>
          </w:p>
          <w:p w14:paraId="339B66BF" w14:textId="77777777" w:rsidR="003D445D" w:rsidRPr="003D445D" w:rsidRDefault="003D445D" w:rsidP="003D445D">
            <w:pPr>
              <w:rPr>
                <w:rFonts w:asciiTheme="majorBidi" w:hAnsiTheme="majorBidi" w:cs="Times New Roman"/>
                <w:color w:val="000000"/>
                <w:sz w:val="20"/>
                <w:szCs w:val="20"/>
              </w:rPr>
            </w:pPr>
            <w:r w:rsidRPr="003D445D">
              <w:rPr>
                <w:rFonts w:asciiTheme="majorBidi" w:hAnsiTheme="majorBidi" w:cs="Times New Roman"/>
                <w:color w:val="000000"/>
                <w:sz w:val="20"/>
                <w:szCs w:val="20"/>
              </w:rPr>
              <w:t>climate of collaborative enquiry.</w:t>
            </w:r>
          </w:p>
        </w:tc>
        <w:tc>
          <w:tcPr>
            <w:tcW w:w="1417" w:type="dxa"/>
          </w:tcPr>
          <w:p w14:paraId="6BC1769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Qualitative</w:t>
            </w:r>
          </w:p>
        </w:tc>
        <w:tc>
          <w:tcPr>
            <w:tcW w:w="2126" w:type="dxa"/>
          </w:tcPr>
          <w:p w14:paraId="77EF6A7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Qualitative descriptive study</w:t>
            </w:r>
          </w:p>
          <w:p w14:paraId="36D3B7B0" w14:textId="77777777" w:rsidR="003D445D" w:rsidRPr="003D445D" w:rsidRDefault="003D445D" w:rsidP="003D445D">
            <w:pPr>
              <w:rPr>
                <w:rFonts w:asciiTheme="majorBidi" w:hAnsiTheme="majorBidi" w:cs="Times New Roman"/>
                <w:sz w:val="20"/>
                <w:szCs w:val="20"/>
              </w:rPr>
            </w:pPr>
          </w:p>
          <w:p w14:paraId="733AA2C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analysis phase explored six clinical lecturer perceptions and</w:t>
            </w:r>
          </w:p>
          <w:p w14:paraId="2B84270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experience of iPads to support student learning in clinical settings.</w:t>
            </w:r>
          </w:p>
          <w:p w14:paraId="07D92284" w14:textId="77777777" w:rsidR="003D445D" w:rsidRPr="003D445D" w:rsidRDefault="003D445D" w:rsidP="003D445D">
            <w:pPr>
              <w:rPr>
                <w:rFonts w:asciiTheme="majorBidi" w:hAnsiTheme="majorBidi" w:cs="Times New Roman"/>
                <w:sz w:val="20"/>
                <w:szCs w:val="20"/>
              </w:rPr>
            </w:pPr>
          </w:p>
          <w:p w14:paraId="300DCA9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participants were a convenience sample of all clinical lecturers</w:t>
            </w:r>
          </w:p>
          <w:p w14:paraId="1C20E16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Who were allocated iPads as part of the </w:t>
            </w:r>
            <w:proofErr w:type="gramStart"/>
            <w:r w:rsidRPr="003D445D">
              <w:rPr>
                <w:rFonts w:asciiTheme="majorBidi" w:hAnsiTheme="majorBidi" w:cs="Times New Roman"/>
                <w:sz w:val="20"/>
                <w:szCs w:val="20"/>
              </w:rPr>
              <w:t>project.</w:t>
            </w:r>
            <w:proofErr w:type="gramEnd"/>
            <w:r w:rsidRPr="003D445D">
              <w:rPr>
                <w:rFonts w:asciiTheme="majorBidi" w:hAnsiTheme="majorBidi" w:cs="Times New Roman"/>
                <w:sz w:val="20"/>
                <w:szCs w:val="20"/>
              </w:rPr>
              <w:t xml:space="preserve"> All were invited to a focus group interview and asked to keep online reflective journals on a shared portal site. </w:t>
            </w:r>
          </w:p>
          <w:p w14:paraId="34735C19" w14:textId="77777777" w:rsidR="003D445D" w:rsidRPr="003D445D" w:rsidRDefault="003D445D" w:rsidP="003D445D">
            <w:pPr>
              <w:rPr>
                <w:rFonts w:asciiTheme="majorBidi" w:hAnsiTheme="majorBidi" w:cs="Times New Roman"/>
                <w:sz w:val="20"/>
                <w:szCs w:val="20"/>
              </w:rPr>
            </w:pPr>
          </w:p>
        </w:tc>
        <w:tc>
          <w:tcPr>
            <w:tcW w:w="2127" w:type="dxa"/>
          </w:tcPr>
          <w:p w14:paraId="48A0E95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The analysis phase explored six clinical lecturer perceptions and experience of iPads to support student learning in clinical settings. The participants were a convenience sample of all clinical lecturers Who were allocated iPads as part of the project. </w:t>
            </w:r>
          </w:p>
          <w:p w14:paraId="6024D2FF" w14:textId="77777777" w:rsidR="003D445D" w:rsidRPr="003D445D" w:rsidRDefault="003D445D" w:rsidP="003D445D">
            <w:pPr>
              <w:rPr>
                <w:rFonts w:asciiTheme="majorBidi" w:hAnsiTheme="majorBidi" w:cs="Times New Roman"/>
                <w:sz w:val="20"/>
                <w:szCs w:val="20"/>
              </w:rPr>
            </w:pPr>
          </w:p>
        </w:tc>
        <w:tc>
          <w:tcPr>
            <w:tcW w:w="2409" w:type="dxa"/>
          </w:tcPr>
          <w:p w14:paraId="7FBF6E6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researchers carried out data analysis using the focus group recording and field notes to identify themes. Using a strategy recommended by Harding and Whitehead (2013) two researchers worked independently on the data and then conferred until</w:t>
            </w:r>
          </w:p>
          <w:p w14:paraId="6DFB699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agreement was reached. </w:t>
            </w:r>
          </w:p>
        </w:tc>
      </w:tr>
      <w:tr w:rsidR="003D445D" w:rsidRPr="003D445D" w14:paraId="42F9F0D5" w14:textId="77777777" w:rsidTr="003108CE">
        <w:tc>
          <w:tcPr>
            <w:tcW w:w="1838" w:type="dxa"/>
          </w:tcPr>
          <w:p w14:paraId="0B72A5FF" w14:textId="77777777" w:rsidR="003D445D" w:rsidRPr="003D445D" w:rsidRDefault="003D445D" w:rsidP="003D445D">
            <w:pPr>
              <w:rPr>
                <w:rFonts w:asciiTheme="majorBidi" w:hAnsiTheme="majorBidi" w:cs="Times New Roman"/>
                <w:sz w:val="20"/>
                <w:szCs w:val="20"/>
              </w:rPr>
            </w:pPr>
            <w:bookmarkStart w:id="29" w:name="_Hlk4074460"/>
            <w:bookmarkStart w:id="30" w:name="_Hlk4695358"/>
            <w:proofErr w:type="spellStart"/>
            <w:r w:rsidRPr="003D445D">
              <w:rPr>
                <w:rFonts w:asciiTheme="majorBidi" w:hAnsiTheme="majorBidi" w:cs="Times New Roman"/>
                <w:sz w:val="20"/>
                <w:szCs w:val="20"/>
              </w:rPr>
              <w:t>Todhunter</w:t>
            </w:r>
            <w:proofErr w:type="spellEnd"/>
            <w:r w:rsidRPr="003D445D">
              <w:rPr>
                <w:rFonts w:asciiTheme="majorBidi" w:hAnsiTheme="majorBidi" w:cs="Times New Roman"/>
                <w:sz w:val="20"/>
                <w:szCs w:val="20"/>
              </w:rPr>
              <w:t>, F. (2015)</w:t>
            </w:r>
            <w:bookmarkStart w:id="31" w:name="_Hlk4074549"/>
            <w:bookmarkEnd w:id="29"/>
          </w:p>
          <w:p w14:paraId="4856EA5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Using concurrent think-aloud and protocol analysis to explore student nurses' social learning information communication technology knowledge and skill development</w:t>
            </w:r>
            <w:bookmarkStart w:id="32" w:name="_Hlk4074570"/>
            <w:bookmarkEnd w:id="31"/>
            <w:r w:rsidRPr="003D445D">
              <w:rPr>
                <w:rFonts w:asciiTheme="majorBidi" w:hAnsiTheme="majorBidi" w:cs="Times New Roman"/>
                <w:sz w:val="20"/>
                <w:szCs w:val="20"/>
              </w:rPr>
              <w:t xml:space="preserve"> </w:t>
            </w:r>
            <w:bookmarkEnd w:id="32"/>
          </w:p>
          <w:p w14:paraId="49683EF4" w14:textId="77777777" w:rsidR="003D445D" w:rsidRPr="003D445D" w:rsidRDefault="003D445D" w:rsidP="003D445D">
            <w:pPr>
              <w:rPr>
                <w:rFonts w:asciiTheme="majorBidi" w:hAnsiTheme="majorBidi" w:cs="Times New Roman"/>
                <w:sz w:val="20"/>
                <w:szCs w:val="20"/>
              </w:rPr>
            </w:pPr>
          </w:p>
          <w:p w14:paraId="3F43F773" w14:textId="77777777" w:rsidR="003D445D" w:rsidRPr="003D445D" w:rsidRDefault="003D445D" w:rsidP="003D445D">
            <w:pPr>
              <w:rPr>
                <w:rFonts w:asciiTheme="majorBidi" w:hAnsiTheme="majorBidi" w:cs="Times New Roman"/>
                <w:b/>
                <w:sz w:val="20"/>
                <w:szCs w:val="20"/>
              </w:rPr>
            </w:pPr>
          </w:p>
          <w:p w14:paraId="2D78C454" w14:textId="77777777" w:rsidR="003D445D" w:rsidRPr="003D445D" w:rsidRDefault="003D445D" w:rsidP="003D445D">
            <w:pPr>
              <w:rPr>
                <w:rFonts w:asciiTheme="majorBidi" w:hAnsiTheme="majorBidi" w:cs="Times New Roman"/>
                <w:sz w:val="20"/>
                <w:szCs w:val="20"/>
              </w:rPr>
            </w:pPr>
          </w:p>
        </w:tc>
        <w:tc>
          <w:tcPr>
            <w:tcW w:w="1843" w:type="dxa"/>
          </w:tcPr>
          <w:p w14:paraId="0D10A44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To explore the use of concurrent think-aloud and protocol analysis as a method to examine how student nurses approach ICT.</w:t>
            </w:r>
          </w:p>
          <w:p w14:paraId="527B28DC" w14:textId="77777777" w:rsidR="003D445D" w:rsidRPr="003D445D" w:rsidRDefault="003D445D" w:rsidP="003D445D">
            <w:pPr>
              <w:rPr>
                <w:rFonts w:asciiTheme="majorBidi" w:hAnsiTheme="majorBidi" w:cs="Times New Roman"/>
                <w:sz w:val="20"/>
                <w:szCs w:val="20"/>
              </w:rPr>
            </w:pPr>
          </w:p>
          <w:p w14:paraId="59DB5D6E"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To identify the benefits and challenges of using observational technology to capture learning behaviours.</w:t>
            </w:r>
          </w:p>
          <w:p w14:paraId="4F9C392D" w14:textId="77777777" w:rsidR="003D445D" w:rsidRPr="003D445D" w:rsidRDefault="003D445D" w:rsidP="003D445D">
            <w:pPr>
              <w:rPr>
                <w:rFonts w:asciiTheme="majorBidi" w:hAnsiTheme="majorBidi" w:cs="Times New Roman"/>
                <w:sz w:val="20"/>
                <w:szCs w:val="20"/>
              </w:rPr>
            </w:pPr>
          </w:p>
          <w:p w14:paraId="374A429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To show the influence of small group arrangement and student interactions on their ICT knowledge and skills development.</w:t>
            </w:r>
          </w:p>
        </w:tc>
        <w:tc>
          <w:tcPr>
            <w:tcW w:w="1843" w:type="dxa"/>
          </w:tcPr>
          <w:p w14:paraId="36EAAE58" w14:textId="77777777" w:rsidR="003D445D" w:rsidRPr="003D445D" w:rsidRDefault="003D445D" w:rsidP="003D445D">
            <w:pPr>
              <w:rPr>
                <w:rFonts w:asciiTheme="majorBidi" w:hAnsiTheme="majorBidi" w:cs="Times New Roman"/>
                <w:color w:val="000000"/>
                <w:sz w:val="20"/>
                <w:szCs w:val="20"/>
              </w:rPr>
            </w:pPr>
            <w:bookmarkStart w:id="33" w:name="_Hlk4695682"/>
            <w:r w:rsidRPr="003D445D">
              <w:rPr>
                <w:rFonts w:asciiTheme="majorBidi" w:hAnsiTheme="majorBidi" w:cs="Times New Roman"/>
                <w:color w:val="000000"/>
                <w:sz w:val="20"/>
                <w:szCs w:val="20"/>
              </w:rPr>
              <w:t xml:space="preserve">First, </w:t>
            </w:r>
            <w:proofErr w:type="gramStart"/>
            <w:r w:rsidRPr="003D445D">
              <w:rPr>
                <w:rFonts w:asciiTheme="majorBidi" w:hAnsiTheme="majorBidi" w:cs="Times New Roman"/>
                <w:color w:val="000000"/>
                <w:sz w:val="20"/>
                <w:szCs w:val="20"/>
              </w:rPr>
              <w:t>Second, and Third year</w:t>
            </w:r>
            <w:proofErr w:type="gramEnd"/>
            <w:r w:rsidRPr="003D445D">
              <w:rPr>
                <w:rFonts w:asciiTheme="majorBidi" w:hAnsiTheme="majorBidi" w:cs="Times New Roman"/>
                <w:color w:val="000000"/>
                <w:sz w:val="20"/>
                <w:szCs w:val="20"/>
              </w:rPr>
              <w:t xml:space="preserve"> student nurses volunteered to participate in the study </w:t>
            </w:r>
            <w:bookmarkEnd w:id="33"/>
          </w:p>
        </w:tc>
        <w:tc>
          <w:tcPr>
            <w:tcW w:w="1417" w:type="dxa"/>
          </w:tcPr>
          <w:p w14:paraId="642F44F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Qualitative</w:t>
            </w:r>
          </w:p>
        </w:tc>
        <w:tc>
          <w:tcPr>
            <w:tcW w:w="2126" w:type="dxa"/>
          </w:tcPr>
          <w:p w14:paraId="047610F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Structured</w:t>
            </w:r>
          </w:p>
          <w:p w14:paraId="407503D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observational method through concurrent think-aloud and protocol</w:t>
            </w:r>
          </w:p>
          <w:p w14:paraId="6421D0A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analysis</w:t>
            </w:r>
          </w:p>
          <w:p w14:paraId="004DBC29" w14:textId="77777777" w:rsidR="003D445D" w:rsidRPr="003D445D" w:rsidRDefault="003D445D" w:rsidP="003D445D">
            <w:pPr>
              <w:rPr>
                <w:rFonts w:asciiTheme="majorBidi" w:hAnsiTheme="majorBidi" w:cs="Times New Roman"/>
                <w:sz w:val="20"/>
                <w:szCs w:val="20"/>
              </w:rPr>
            </w:pPr>
          </w:p>
          <w:p w14:paraId="41381430" w14:textId="77777777" w:rsidR="003D445D" w:rsidRPr="003D445D" w:rsidRDefault="003D445D" w:rsidP="003D445D">
            <w:pPr>
              <w:rPr>
                <w:rFonts w:asciiTheme="majorBidi" w:hAnsiTheme="majorBidi" w:cs="Times New Roman"/>
                <w:sz w:val="20"/>
                <w:szCs w:val="20"/>
              </w:rPr>
            </w:pPr>
          </w:p>
        </w:tc>
        <w:tc>
          <w:tcPr>
            <w:tcW w:w="2127" w:type="dxa"/>
          </w:tcPr>
          <w:p w14:paraId="1F6B3E1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Student nurses undertaking an ICT task</w:t>
            </w:r>
          </w:p>
          <w:p w14:paraId="703AF477" w14:textId="77777777" w:rsidR="003D445D" w:rsidRPr="003D445D" w:rsidRDefault="003D445D" w:rsidP="003D445D">
            <w:pPr>
              <w:rPr>
                <w:rFonts w:asciiTheme="majorBidi" w:hAnsiTheme="majorBidi" w:cs="Times New Roman"/>
                <w:sz w:val="20"/>
                <w:szCs w:val="20"/>
              </w:rPr>
            </w:pPr>
          </w:p>
          <w:p w14:paraId="20C164D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Nineteen (19) </w:t>
            </w:r>
            <w:proofErr w:type="gramStart"/>
            <w:r w:rsidRPr="003D445D">
              <w:rPr>
                <w:rFonts w:asciiTheme="majorBidi" w:hAnsiTheme="majorBidi" w:cs="Times New Roman"/>
                <w:sz w:val="20"/>
                <w:szCs w:val="20"/>
              </w:rPr>
              <w:t>undergraduate</w:t>
            </w:r>
            <w:proofErr w:type="gramEnd"/>
            <w:r w:rsidRPr="003D445D">
              <w:rPr>
                <w:rFonts w:asciiTheme="majorBidi" w:hAnsiTheme="majorBidi" w:cs="Times New Roman"/>
                <w:sz w:val="20"/>
                <w:szCs w:val="20"/>
              </w:rPr>
              <w:t xml:space="preserve"> first, second and third-year student nurses volunteered to participate in the study. The first and second year</w:t>
            </w:r>
          </w:p>
          <w:p w14:paraId="3645EC9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learners were organised into five groups of three and according to their year of study. The four third year students were divided into</w:t>
            </w:r>
          </w:p>
          <w:p w14:paraId="3391181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pairs. </w:t>
            </w:r>
          </w:p>
          <w:p w14:paraId="60562B01" w14:textId="77777777" w:rsidR="003D445D" w:rsidRPr="003D445D" w:rsidRDefault="003D445D" w:rsidP="003D445D">
            <w:pPr>
              <w:rPr>
                <w:rFonts w:asciiTheme="majorBidi" w:hAnsiTheme="majorBidi" w:cs="Times New Roman"/>
                <w:sz w:val="20"/>
                <w:szCs w:val="20"/>
              </w:rPr>
            </w:pPr>
          </w:p>
          <w:p w14:paraId="64BCC0D8" w14:textId="77777777" w:rsidR="003D445D" w:rsidRPr="003D445D" w:rsidRDefault="003D445D" w:rsidP="003D445D">
            <w:pPr>
              <w:rPr>
                <w:rFonts w:asciiTheme="majorBidi" w:hAnsiTheme="majorBidi" w:cs="Times New Roman"/>
                <w:sz w:val="20"/>
                <w:szCs w:val="20"/>
              </w:rPr>
            </w:pPr>
          </w:p>
        </w:tc>
        <w:tc>
          <w:tcPr>
            <w:tcW w:w="2409" w:type="dxa"/>
          </w:tcPr>
          <w:p w14:paraId="383F057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Structured observational analysis using concurrent think-aloud and protocol analysis</w:t>
            </w:r>
          </w:p>
          <w:p w14:paraId="64C2A99C" w14:textId="77777777" w:rsidR="003D445D" w:rsidRPr="003D445D" w:rsidRDefault="003D445D" w:rsidP="003D445D">
            <w:pPr>
              <w:rPr>
                <w:rFonts w:asciiTheme="majorBidi" w:hAnsiTheme="majorBidi" w:cs="Times New Roman"/>
                <w:sz w:val="20"/>
                <w:szCs w:val="20"/>
              </w:rPr>
            </w:pPr>
          </w:p>
          <w:p w14:paraId="1AF1A2A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Structured observational analysis is a pre-determined organised activity used to gather social phenomena. Concurrent think-aloud is the technique used to collect commentary as evidence. Protocol analysis is the process used to examine the spoken thoughts.</w:t>
            </w:r>
          </w:p>
        </w:tc>
      </w:tr>
      <w:bookmarkEnd w:id="30"/>
      <w:tr w:rsidR="003D445D" w:rsidRPr="003D445D" w14:paraId="51F06718" w14:textId="77777777" w:rsidTr="003108CE">
        <w:tc>
          <w:tcPr>
            <w:tcW w:w="1838" w:type="dxa"/>
          </w:tcPr>
          <w:p w14:paraId="0998E124" w14:textId="77777777" w:rsidR="003D445D" w:rsidRPr="003D445D" w:rsidRDefault="003D445D" w:rsidP="003D445D">
            <w:pPr>
              <w:autoSpaceDE w:val="0"/>
              <w:autoSpaceDN w:val="0"/>
              <w:adjustRightInd w:val="0"/>
              <w:rPr>
                <w:rFonts w:asciiTheme="majorBidi" w:hAnsiTheme="majorBidi" w:cs="Times New Roman"/>
                <w:sz w:val="20"/>
                <w:szCs w:val="20"/>
              </w:rPr>
            </w:pPr>
            <w:r w:rsidRPr="003D445D">
              <w:rPr>
                <w:rFonts w:asciiTheme="majorBidi" w:hAnsiTheme="majorBidi" w:cs="Times New Roman"/>
                <w:sz w:val="20"/>
                <w:szCs w:val="20"/>
              </w:rPr>
              <w:t xml:space="preserve">Van </w:t>
            </w:r>
            <w:proofErr w:type="spellStart"/>
            <w:r w:rsidRPr="003D445D">
              <w:rPr>
                <w:rFonts w:asciiTheme="majorBidi" w:hAnsiTheme="majorBidi" w:cs="Times New Roman"/>
                <w:sz w:val="20"/>
                <w:szCs w:val="20"/>
              </w:rPr>
              <w:t>Schyndel</w:t>
            </w:r>
            <w:proofErr w:type="spellEnd"/>
            <w:r w:rsidRPr="003D445D">
              <w:rPr>
                <w:rFonts w:asciiTheme="majorBidi" w:hAnsiTheme="majorBidi" w:cs="Times New Roman"/>
                <w:sz w:val="20"/>
                <w:szCs w:val="20"/>
              </w:rPr>
              <w:t xml:space="preserve">, J. L. (2015). </w:t>
            </w:r>
          </w:p>
          <w:p w14:paraId="4901D9AD" w14:textId="77777777" w:rsidR="003D445D" w:rsidRPr="003D445D" w:rsidRDefault="003D445D" w:rsidP="003D445D">
            <w:pPr>
              <w:autoSpaceDE w:val="0"/>
              <w:autoSpaceDN w:val="0"/>
              <w:adjustRightInd w:val="0"/>
              <w:rPr>
                <w:rFonts w:asciiTheme="majorBidi" w:hAnsiTheme="majorBidi" w:cs="Times New Roman"/>
                <w:sz w:val="20"/>
                <w:szCs w:val="20"/>
              </w:rPr>
            </w:pPr>
            <w:r w:rsidRPr="003D445D">
              <w:rPr>
                <w:rFonts w:asciiTheme="majorBidi" w:hAnsiTheme="majorBidi" w:cs="Times New Roman"/>
                <w:sz w:val="20"/>
                <w:szCs w:val="20"/>
              </w:rPr>
              <w:t>Nursing students’ perceptions of presence in online courses</w:t>
            </w:r>
          </w:p>
          <w:p w14:paraId="67089325" w14:textId="77777777" w:rsidR="003D445D" w:rsidRPr="003D445D" w:rsidRDefault="003D445D" w:rsidP="003D445D">
            <w:pPr>
              <w:autoSpaceDE w:val="0"/>
              <w:autoSpaceDN w:val="0"/>
              <w:adjustRightInd w:val="0"/>
              <w:rPr>
                <w:rFonts w:asciiTheme="majorBidi" w:hAnsiTheme="majorBidi" w:cs="Times New Roman"/>
                <w:sz w:val="20"/>
                <w:szCs w:val="20"/>
              </w:rPr>
            </w:pPr>
          </w:p>
          <w:p w14:paraId="4F01CF5A" w14:textId="77777777" w:rsidR="003D445D" w:rsidRPr="003D445D" w:rsidRDefault="003D445D" w:rsidP="003D445D">
            <w:pPr>
              <w:autoSpaceDE w:val="0"/>
              <w:autoSpaceDN w:val="0"/>
              <w:adjustRightInd w:val="0"/>
              <w:rPr>
                <w:rFonts w:asciiTheme="majorBidi" w:hAnsiTheme="majorBidi" w:cs="Times New Roman"/>
                <w:sz w:val="20"/>
                <w:szCs w:val="20"/>
              </w:rPr>
            </w:pPr>
          </w:p>
          <w:p w14:paraId="137C9287" w14:textId="77777777" w:rsidR="003D445D" w:rsidRPr="003D445D" w:rsidRDefault="003D445D" w:rsidP="003D445D">
            <w:pPr>
              <w:autoSpaceDE w:val="0"/>
              <w:autoSpaceDN w:val="0"/>
              <w:adjustRightInd w:val="0"/>
              <w:rPr>
                <w:rFonts w:asciiTheme="majorBidi" w:hAnsiTheme="majorBidi" w:cs="Times New Roman"/>
                <w:sz w:val="20"/>
                <w:szCs w:val="20"/>
              </w:rPr>
            </w:pPr>
          </w:p>
        </w:tc>
        <w:tc>
          <w:tcPr>
            <w:tcW w:w="1843" w:type="dxa"/>
          </w:tcPr>
          <w:p w14:paraId="2D0E0EE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The study measured nursing students’ perception of social, cognitive, and teaching presence in a </w:t>
            </w:r>
            <w:r w:rsidRPr="003D445D">
              <w:rPr>
                <w:rFonts w:asciiTheme="majorBidi" w:hAnsiTheme="majorBidi" w:cs="Times New Roman"/>
                <w:sz w:val="20"/>
                <w:szCs w:val="20"/>
              </w:rPr>
              <w:lastRenderedPageBreak/>
              <w:t>sample of RN-BSN nursing students taking one specific online course.</w:t>
            </w:r>
          </w:p>
        </w:tc>
        <w:tc>
          <w:tcPr>
            <w:tcW w:w="1843" w:type="dxa"/>
          </w:tcPr>
          <w:p w14:paraId="0F5F515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The institutional setting from which the sample was obtained was from an accredited nursing program in </w:t>
            </w:r>
            <w:r w:rsidRPr="003D445D">
              <w:rPr>
                <w:rFonts w:asciiTheme="majorBidi" w:hAnsiTheme="majorBidi" w:cs="Times New Roman"/>
                <w:sz w:val="20"/>
                <w:szCs w:val="20"/>
              </w:rPr>
              <w:lastRenderedPageBreak/>
              <w:t>a Midwest university. The RN-BSN degree from this nursing program offers online nursing courses delivered in eight-week sessions, designed</w:t>
            </w:r>
          </w:p>
          <w:p w14:paraId="56BF8B9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to allow students to continue working while taking classes. Students can be taking the</w:t>
            </w:r>
          </w:p>
          <w:p w14:paraId="0D5BAAD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RN-BSN online courses from any of the university’s seven campuses and one campus</w:t>
            </w:r>
          </w:p>
          <w:p w14:paraId="10B5419D" w14:textId="77777777" w:rsidR="003D445D" w:rsidRPr="003D445D" w:rsidRDefault="003D445D" w:rsidP="003D445D">
            <w:pPr>
              <w:rPr>
                <w:rFonts w:asciiTheme="majorBidi" w:hAnsiTheme="majorBidi" w:cs="Times New Roman"/>
                <w:sz w:val="20"/>
                <w:szCs w:val="20"/>
              </w:rPr>
            </w:pPr>
            <w:proofErr w:type="spellStart"/>
            <w:r w:rsidRPr="003D445D">
              <w:rPr>
                <w:rFonts w:asciiTheme="majorBidi" w:hAnsiTheme="majorBidi" w:cs="Times New Roman"/>
                <w:sz w:val="20"/>
                <w:szCs w:val="20"/>
              </w:rPr>
              <w:t>center</w:t>
            </w:r>
            <w:proofErr w:type="spellEnd"/>
            <w:r w:rsidRPr="003D445D">
              <w:rPr>
                <w:rFonts w:asciiTheme="majorBidi" w:hAnsiTheme="majorBidi" w:cs="Times New Roman"/>
                <w:sz w:val="20"/>
                <w:szCs w:val="20"/>
              </w:rPr>
              <w:t xml:space="preserve"> that offers the RN-BSN program.</w:t>
            </w:r>
          </w:p>
        </w:tc>
        <w:tc>
          <w:tcPr>
            <w:tcW w:w="1417" w:type="dxa"/>
          </w:tcPr>
          <w:p w14:paraId="14A2D92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Quantitative</w:t>
            </w:r>
          </w:p>
        </w:tc>
        <w:tc>
          <w:tcPr>
            <w:tcW w:w="2126" w:type="dxa"/>
          </w:tcPr>
          <w:p w14:paraId="4671CB6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This study used a descriptive, correlational design to </w:t>
            </w:r>
            <w:proofErr w:type="spellStart"/>
            <w:r w:rsidRPr="003D445D">
              <w:rPr>
                <w:rFonts w:asciiTheme="majorBidi" w:hAnsiTheme="majorBidi" w:cs="Times New Roman"/>
                <w:sz w:val="20"/>
                <w:szCs w:val="20"/>
              </w:rPr>
              <w:t>analyze</w:t>
            </w:r>
            <w:proofErr w:type="spellEnd"/>
            <w:r w:rsidRPr="003D445D">
              <w:rPr>
                <w:rFonts w:asciiTheme="majorBidi" w:hAnsiTheme="majorBidi" w:cs="Times New Roman"/>
                <w:sz w:val="20"/>
                <w:szCs w:val="20"/>
              </w:rPr>
              <w:t xml:space="preserve"> and evaluate the research questions.  The study used an </w:t>
            </w:r>
            <w:r w:rsidRPr="003D445D">
              <w:rPr>
                <w:rFonts w:asciiTheme="majorBidi" w:hAnsiTheme="majorBidi" w:cs="Times New Roman"/>
                <w:sz w:val="20"/>
                <w:szCs w:val="20"/>
              </w:rPr>
              <w:lastRenderedPageBreak/>
              <w:t>online survey to explore the dimensions of and relationships</w:t>
            </w:r>
          </w:p>
          <w:p w14:paraId="1695935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between teaching, social, and cognitive presence and student satisfaction with their online course. Additionally, the study assessed if there were associations between students’ perception of the three presences’ subscales, their online course satisfaction, and whether factors related to student characteristics, academic and technology, and the learning strategies used in teaching the online course influenced students’ perceptions.</w:t>
            </w:r>
          </w:p>
        </w:tc>
        <w:tc>
          <w:tcPr>
            <w:tcW w:w="2127" w:type="dxa"/>
          </w:tcPr>
          <w:p w14:paraId="0341ADA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 xml:space="preserve">The convenience sample consisted of RN-BSN nursing students admitted to a nursing degree program </w:t>
            </w:r>
            <w:r w:rsidRPr="003D445D">
              <w:rPr>
                <w:rFonts w:asciiTheme="majorBidi" w:hAnsiTheme="majorBidi" w:cs="Times New Roman"/>
                <w:sz w:val="20"/>
                <w:szCs w:val="20"/>
              </w:rPr>
              <w:lastRenderedPageBreak/>
              <w:t xml:space="preserve">and enrolled in a fully online nursing course. </w:t>
            </w:r>
          </w:p>
          <w:p w14:paraId="09AE77C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Actual recruitment resulted in 76 participants. </w:t>
            </w:r>
          </w:p>
          <w:p w14:paraId="05356D3B" w14:textId="77777777" w:rsidR="003D445D" w:rsidRPr="003D445D" w:rsidRDefault="003D445D" w:rsidP="003D445D">
            <w:pPr>
              <w:rPr>
                <w:rFonts w:asciiTheme="majorBidi" w:hAnsiTheme="majorBidi" w:cs="Times New Roman"/>
                <w:sz w:val="20"/>
                <w:szCs w:val="20"/>
              </w:rPr>
            </w:pPr>
          </w:p>
        </w:tc>
        <w:tc>
          <w:tcPr>
            <w:tcW w:w="2409" w:type="dxa"/>
          </w:tcPr>
          <w:p w14:paraId="6DAC1E6E"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All data were downloaded from Survey Monkey into excel spreadsheets. The</w:t>
            </w:r>
          </w:p>
          <w:p w14:paraId="7F1840C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Survey Monkey items were created in a manner </w:t>
            </w:r>
            <w:r w:rsidRPr="003D445D">
              <w:rPr>
                <w:rFonts w:asciiTheme="majorBidi" w:hAnsiTheme="majorBidi" w:cs="Times New Roman"/>
                <w:sz w:val="20"/>
                <w:szCs w:val="20"/>
              </w:rPr>
              <w:lastRenderedPageBreak/>
              <w:t>that respondents were required to</w:t>
            </w:r>
          </w:p>
          <w:p w14:paraId="6079C491"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provide an answer for each item before they could move on to the next item so there was</w:t>
            </w:r>
          </w:p>
          <w:p w14:paraId="3A76EA6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no missing data. Data collected from each of the three semesters were combined into one</w:t>
            </w:r>
          </w:p>
          <w:p w14:paraId="7F0A872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excel file. These were then checked for accuracy prior to entering them into the SPSS statistical software package (SPSS, vs 17, Chicago, IL).</w:t>
            </w:r>
          </w:p>
        </w:tc>
      </w:tr>
      <w:tr w:rsidR="003D445D" w:rsidRPr="003D445D" w14:paraId="02544250" w14:textId="77777777" w:rsidTr="003108CE">
        <w:tc>
          <w:tcPr>
            <w:tcW w:w="1838" w:type="dxa"/>
          </w:tcPr>
          <w:p w14:paraId="0EAFE1E8" w14:textId="77777777" w:rsidR="003D445D" w:rsidRPr="003D445D" w:rsidRDefault="003D445D" w:rsidP="003D445D">
            <w:pPr>
              <w:rPr>
                <w:rFonts w:asciiTheme="majorBidi" w:hAnsiTheme="majorBidi" w:cs="Times New Roman"/>
                <w:sz w:val="20"/>
                <w:szCs w:val="20"/>
              </w:rPr>
            </w:pPr>
            <w:bookmarkStart w:id="34" w:name="_Hlk4100333"/>
            <w:bookmarkStart w:id="35" w:name="_Hlk4099482"/>
            <w:r w:rsidRPr="003D445D">
              <w:rPr>
                <w:rFonts w:asciiTheme="majorBidi" w:hAnsiTheme="majorBidi" w:cs="Times New Roman"/>
                <w:sz w:val="20"/>
                <w:szCs w:val="20"/>
              </w:rPr>
              <w:t xml:space="preserve">Vogt, M. A. and B. H. Schaffner (2016). </w:t>
            </w:r>
            <w:bookmarkStart w:id="36" w:name="_Hlk4100365"/>
            <w:bookmarkEnd w:id="34"/>
            <w:r w:rsidRPr="003D445D">
              <w:rPr>
                <w:rFonts w:asciiTheme="majorBidi" w:hAnsiTheme="majorBidi" w:cs="Times New Roman"/>
                <w:sz w:val="20"/>
                <w:szCs w:val="20"/>
              </w:rPr>
              <w:t>Evaluating interactive technology for an evolving case study on learning and satisfaction of graduate nursing students</w:t>
            </w:r>
            <w:bookmarkEnd w:id="36"/>
          </w:p>
          <w:p w14:paraId="0C7A4120" w14:textId="77777777" w:rsidR="003D445D" w:rsidRPr="003D445D" w:rsidRDefault="003D445D" w:rsidP="003D445D">
            <w:pPr>
              <w:rPr>
                <w:rFonts w:asciiTheme="majorBidi" w:hAnsiTheme="majorBidi" w:cs="Times New Roman"/>
                <w:sz w:val="20"/>
                <w:szCs w:val="20"/>
              </w:rPr>
            </w:pPr>
          </w:p>
          <w:p w14:paraId="492112CF" w14:textId="77777777" w:rsidR="003D445D" w:rsidRPr="003D445D" w:rsidRDefault="003D445D" w:rsidP="003D445D">
            <w:pPr>
              <w:rPr>
                <w:rFonts w:asciiTheme="majorBidi" w:hAnsiTheme="majorBidi" w:cs="Times New Roman"/>
                <w:sz w:val="20"/>
                <w:szCs w:val="20"/>
              </w:rPr>
            </w:pPr>
          </w:p>
        </w:tc>
        <w:tc>
          <w:tcPr>
            <w:tcW w:w="1843" w:type="dxa"/>
          </w:tcPr>
          <w:p w14:paraId="14DB732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purpose of this study was to evaluate technology enhanced teaching methods on the learning and</w:t>
            </w:r>
          </w:p>
          <w:p w14:paraId="41DD84D9"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satisfaction of graduate students in an advanced pharmacology class using an unfolding case study.</w:t>
            </w:r>
          </w:p>
          <w:p w14:paraId="6A3E3EF6" w14:textId="77777777" w:rsidR="003D445D" w:rsidRPr="003D445D" w:rsidRDefault="003D445D" w:rsidP="003D445D">
            <w:pPr>
              <w:rPr>
                <w:rFonts w:asciiTheme="majorBidi" w:hAnsiTheme="majorBidi" w:cs="Times New Roman"/>
                <w:sz w:val="20"/>
                <w:szCs w:val="20"/>
              </w:rPr>
            </w:pPr>
          </w:p>
          <w:p w14:paraId="7102642B"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lastRenderedPageBreak/>
              <w:t>Specific research questions included:</w:t>
            </w:r>
          </w:p>
          <w:p w14:paraId="03C9A8AE"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b/>
                <w:sz w:val="20"/>
                <w:szCs w:val="20"/>
              </w:rPr>
              <w:t></w:t>
            </w:r>
            <w:r w:rsidRPr="003D445D">
              <w:rPr>
                <w:rFonts w:asciiTheme="majorBidi" w:hAnsiTheme="majorBidi" w:cs="Times New Roman"/>
                <w:sz w:val="20"/>
                <w:szCs w:val="20"/>
              </w:rPr>
              <w:t xml:space="preserve"> Which technology method best enhances graduate nursing</w:t>
            </w:r>
          </w:p>
          <w:p w14:paraId="6A58D3C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student learning?</w:t>
            </w:r>
          </w:p>
          <w:p w14:paraId="6CC17ED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b/>
                <w:sz w:val="20"/>
                <w:szCs w:val="20"/>
              </w:rPr>
              <w:t></w:t>
            </w:r>
            <w:r w:rsidRPr="003D445D">
              <w:rPr>
                <w:rFonts w:asciiTheme="majorBidi" w:hAnsiTheme="majorBidi" w:cs="Times New Roman"/>
                <w:sz w:val="20"/>
                <w:szCs w:val="20"/>
              </w:rPr>
              <w:t xml:space="preserve"> How does technology affect graduate nursing student satisfaction with the learning experience?</w:t>
            </w:r>
          </w:p>
        </w:tc>
        <w:tc>
          <w:tcPr>
            <w:tcW w:w="1843" w:type="dxa"/>
          </w:tcPr>
          <w:p w14:paraId="562AE5A0" w14:textId="77777777" w:rsidR="003D445D" w:rsidRPr="003D445D" w:rsidRDefault="003D445D" w:rsidP="003D445D">
            <w:pPr>
              <w:rPr>
                <w:rFonts w:asciiTheme="majorBidi" w:hAnsiTheme="majorBidi" w:cs="Times New Roman"/>
                <w:sz w:val="20"/>
                <w:szCs w:val="20"/>
              </w:rPr>
            </w:pPr>
          </w:p>
        </w:tc>
        <w:tc>
          <w:tcPr>
            <w:tcW w:w="1417" w:type="dxa"/>
          </w:tcPr>
          <w:p w14:paraId="46B812E7"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Mixed Methods</w:t>
            </w:r>
          </w:p>
        </w:tc>
        <w:tc>
          <w:tcPr>
            <w:tcW w:w="2126" w:type="dxa"/>
          </w:tcPr>
          <w:p w14:paraId="1EB9F15A"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A mixed methods approach was used including both quantitative and qualitative data. </w:t>
            </w:r>
          </w:p>
          <w:p w14:paraId="5E6CBD78" w14:textId="77777777" w:rsidR="003D445D" w:rsidRPr="003D445D" w:rsidRDefault="003D445D" w:rsidP="003D445D">
            <w:pPr>
              <w:rPr>
                <w:rFonts w:asciiTheme="majorBidi" w:hAnsiTheme="majorBidi" w:cs="Times New Roman"/>
                <w:sz w:val="20"/>
                <w:szCs w:val="20"/>
              </w:rPr>
            </w:pPr>
          </w:p>
        </w:tc>
        <w:tc>
          <w:tcPr>
            <w:tcW w:w="2127" w:type="dxa"/>
          </w:tcPr>
          <w:p w14:paraId="0CAD922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Graduate nursing students enrolled in an advanced pharmacology course were recruited.</w:t>
            </w:r>
          </w:p>
          <w:p w14:paraId="79CC37FB" w14:textId="77777777" w:rsidR="003D445D" w:rsidRPr="003D445D" w:rsidRDefault="003D445D" w:rsidP="003D445D">
            <w:pPr>
              <w:rPr>
                <w:rFonts w:asciiTheme="majorBidi" w:hAnsiTheme="majorBidi" w:cs="Times New Roman"/>
                <w:sz w:val="20"/>
                <w:szCs w:val="20"/>
              </w:rPr>
            </w:pPr>
          </w:p>
          <w:p w14:paraId="2A8C8E4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All forty-six students enrolled in the online course chose to participate in the study.</w:t>
            </w:r>
          </w:p>
          <w:p w14:paraId="6D3AD118" w14:textId="77777777" w:rsidR="003D445D" w:rsidRPr="003D445D" w:rsidRDefault="003D445D" w:rsidP="003D445D">
            <w:pPr>
              <w:rPr>
                <w:rFonts w:asciiTheme="majorBidi" w:hAnsiTheme="majorBidi" w:cs="Times New Roman"/>
                <w:sz w:val="20"/>
                <w:szCs w:val="20"/>
              </w:rPr>
            </w:pPr>
          </w:p>
        </w:tc>
        <w:tc>
          <w:tcPr>
            <w:tcW w:w="2409" w:type="dxa"/>
          </w:tcPr>
          <w:p w14:paraId="0474725E" w14:textId="77777777" w:rsidR="003D445D" w:rsidRPr="003D445D" w:rsidRDefault="003D445D" w:rsidP="003D445D">
            <w:pPr>
              <w:rPr>
                <w:rFonts w:asciiTheme="majorBidi" w:hAnsiTheme="majorBidi" w:cs="Times New Roman"/>
                <w:sz w:val="20"/>
                <w:szCs w:val="20"/>
              </w:rPr>
            </w:pPr>
          </w:p>
        </w:tc>
      </w:tr>
      <w:tr w:rsidR="003D445D" w:rsidRPr="003D445D" w14:paraId="3CCF61FF" w14:textId="77777777" w:rsidTr="003108CE">
        <w:tc>
          <w:tcPr>
            <w:tcW w:w="1838" w:type="dxa"/>
            <w:tcBorders>
              <w:bottom w:val="single" w:sz="4" w:space="0" w:color="auto"/>
            </w:tcBorders>
          </w:tcPr>
          <w:p w14:paraId="7580B972" w14:textId="77777777" w:rsidR="003D445D" w:rsidRPr="003D445D" w:rsidRDefault="003D445D" w:rsidP="003D445D">
            <w:pPr>
              <w:rPr>
                <w:rFonts w:asciiTheme="majorBidi" w:hAnsiTheme="majorBidi" w:cs="Times New Roman"/>
                <w:sz w:val="20"/>
                <w:szCs w:val="20"/>
              </w:rPr>
            </w:pPr>
            <w:bookmarkStart w:id="37" w:name="_Hlk4105505"/>
            <w:bookmarkEnd w:id="35"/>
            <w:r w:rsidRPr="003D445D">
              <w:rPr>
                <w:rFonts w:asciiTheme="majorBidi" w:hAnsiTheme="majorBidi" w:cs="Times New Roman"/>
                <w:sz w:val="20"/>
                <w:szCs w:val="20"/>
              </w:rPr>
              <w:t>Wilkinson, A., et al</w:t>
            </w:r>
            <w:bookmarkEnd w:id="37"/>
            <w:r w:rsidRPr="003D445D">
              <w:rPr>
                <w:rFonts w:asciiTheme="majorBidi" w:hAnsiTheme="majorBidi" w:cs="Times New Roman"/>
                <w:sz w:val="20"/>
                <w:szCs w:val="20"/>
              </w:rPr>
              <w:t>. (2013)</w:t>
            </w:r>
            <w:bookmarkStart w:id="38" w:name="_Hlk4105468"/>
          </w:p>
          <w:p w14:paraId="66574812" w14:textId="77777777" w:rsidR="003D445D" w:rsidRPr="003D445D" w:rsidRDefault="003D445D" w:rsidP="003D445D">
            <w:pPr>
              <w:rPr>
                <w:rFonts w:asciiTheme="majorBidi" w:hAnsiTheme="majorBidi" w:cs="Times New Roman"/>
                <w:sz w:val="20"/>
                <w:szCs w:val="20"/>
                <w:u w:val="single"/>
              </w:rPr>
            </w:pPr>
            <w:r w:rsidRPr="003D445D">
              <w:rPr>
                <w:rFonts w:asciiTheme="majorBidi" w:hAnsiTheme="majorBidi" w:cs="Times New Roman"/>
                <w:sz w:val="20"/>
                <w:szCs w:val="20"/>
              </w:rPr>
              <w:t>Nursing students' use of technology enhanced learning: A longitudinal study</w:t>
            </w:r>
            <w:bookmarkEnd w:id="38"/>
            <w:r w:rsidRPr="003D445D">
              <w:rPr>
                <w:rFonts w:asciiTheme="majorBidi" w:hAnsiTheme="majorBidi" w:cs="Times New Roman"/>
                <w:sz w:val="20"/>
                <w:szCs w:val="20"/>
                <w:u w:val="single"/>
              </w:rPr>
              <w:t xml:space="preserve"> </w:t>
            </w:r>
          </w:p>
          <w:p w14:paraId="3D74BC79" w14:textId="77777777" w:rsidR="003D445D" w:rsidRPr="003D445D" w:rsidRDefault="003D445D" w:rsidP="003D445D">
            <w:pPr>
              <w:rPr>
                <w:rFonts w:asciiTheme="majorBidi" w:hAnsiTheme="majorBidi" w:cs="Times New Roman"/>
                <w:sz w:val="20"/>
                <w:szCs w:val="20"/>
              </w:rPr>
            </w:pPr>
          </w:p>
          <w:p w14:paraId="426F30F1" w14:textId="77777777" w:rsidR="003D445D" w:rsidRPr="003D445D" w:rsidRDefault="003D445D" w:rsidP="003D445D">
            <w:pPr>
              <w:rPr>
                <w:rFonts w:asciiTheme="majorBidi" w:hAnsiTheme="majorBidi" w:cs="Times New Roman"/>
                <w:sz w:val="20"/>
                <w:szCs w:val="20"/>
              </w:rPr>
            </w:pPr>
          </w:p>
          <w:p w14:paraId="3EB5763A" w14:textId="77777777" w:rsidR="003D445D" w:rsidRPr="003D445D" w:rsidRDefault="003D445D" w:rsidP="003D445D">
            <w:pPr>
              <w:rPr>
                <w:rFonts w:asciiTheme="majorBidi" w:hAnsiTheme="majorBidi" w:cs="Times New Roman"/>
                <w:sz w:val="20"/>
                <w:szCs w:val="20"/>
              </w:rPr>
            </w:pPr>
          </w:p>
        </w:tc>
        <w:tc>
          <w:tcPr>
            <w:tcW w:w="1843" w:type="dxa"/>
            <w:tcBorders>
              <w:bottom w:val="single" w:sz="4" w:space="0" w:color="auto"/>
            </w:tcBorders>
          </w:tcPr>
          <w:p w14:paraId="52855F6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purpose of this study was to explore the experience and confidence of first year pre-registration nursing students with information and communication technologies and technology enhanced learning.</w:t>
            </w:r>
          </w:p>
        </w:tc>
        <w:tc>
          <w:tcPr>
            <w:tcW w:w="1843" w:type="dxa"/>
            <w:tcBorders>
              <w:bottom w:val="single" w:sz="4" w:space="0" w:color="auto"/>
            </w:tcBorders>
          </w:tcPr>
          <w:p w14:paraId="61A974BD"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The study site was a large metropolitan university in the </w:t>
            </w:r>
            <w:bookmarkStart w:id="39" w:name="_Hlk6070278"/>
            <w:r w:rsidRPr="003D445D">
              <w:rPr>
                <w:rFonts w:asciiTheme="majorBidi" w:hAnsiTheme="majorBidi" w:cs="Times New Roman"/>
                <w:sz w:val="20"/>
                <w:szCs w:val="20"/>
              </w:rPr>
              <w:t>UK</w:t>
            </w:r>
            <w:bookmarkEnd w:id="39"/>
            <w:r w:rsidRPr="003D445D">
              <w:rPr>
                <w:rFonts w:asciiTheme="majorBidi" w:hAnsiTheme="majorBidi" w:cs="Times New Roman"/>
                <w:sz w:val="20"/>
                <w:szCs w:val="20"/>
              </w:rPr>
              <w:t xml:space="preserve"> offering adult, mental health and children’s pre-registration</w:t>
            </w:r>
          </w:p>
          <w:p w14:paraId="3CF068B4"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nursing education.</w:t>
            </w:r>
          </w:p>
        </w:tc>
        <w:tc>
          <w:tcPr>
            <w:tcW w:w="1417" w:type="dxa"/>
            <w:tcBorders>
              <w:bottom w:val="single" w:sz="4" w:space="0" w:color="auto"/>
            </w:tcBorders>
          </w:tcPr>
          <w:p w14:paraId="6DED8666"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Quantitative </w:t>
            </w:r>
          </w:p>
        </w:tc>
        <w:tc>
          <w:tcPr>
            <w:tcW w:w="2126" w:type="dxa"/>
            <w:tcBorders>
              <w:bottom w:val="single" w:sz="4" w:space="0" w:color="auto"/>
            </w:tcBorders>
          </w:tcPr>
          <w:p w14:paraId="4C49DC0F"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A prospective longitudinal survey design with multiple data collection strategies was employed. Cross-</w:t>
            </w:r>
          </w:p>
          <w:p w14:paraId="488BFF98"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sectional surveys using a new ICT and Education Scale at three time-points were used to collect data. </w:t>
            </w:r>
          </w:p>
        </w:tc>
        <w:tc>
          <w:tcPr>
            <w:tcW w:w="2127" w:type="dxa"/>
            <w:tcBorders>
              <w:bottom w:val="single" w:sz="4" w:space="0" w:color="auto"/>
            </w:tcBorders>
          </w:tcPr>
          <w:p w14:paraId="3DD9436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target population were first year UK nursing students (n=458); of those 287 (41.7%) participated in the initial baseline survey.</w:t>
            </w:r>
          </w:p>
          <w:p w14:paraId="52FAE649" w14:textId="77777777" w:rsidR="003D445D" w:rsidRPr="003D445D" w:rsidRDefault="003D445D" w:rsidP="003D445D">
            <w:pPr>
              <w:rPr>
                <w:rFonts w:asciiTheme="majorBidi" w:hAnsiTheme="majorBidi" w:cs="Times New Roman"/>
                <w:sz w:val="20"/>
                <w:szCs w:val="20"/>
              </w:rPr>
            </w:pPr>
          </w:p>
          <w:p w14:paraId="7E6156A2"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The total entry cohort of pre-registration nursing students in the 2004-5 academic year was invited to participate.</w:t>
            </w:r>
          </w:p>
          <w:p w14:paraId="77457611" w14:textId="77777777" w:rsidR="003D445D" w:rsidRPr="003D445D" w:rsidRDefault="003D445D" w:rsidP="003D445D">
            <w:pPr>
              <w:rPr>
                <w:rFonts w:asciiTheme="majorBidi" w:hAnsiTheme="majorBidi" w:cs="Times New Roman"/>
                <w:sz w:val="20"/>
                <w:szCs w:val="20"/>
              </w:rPr>
            </w:pPr>
          </w:p>
        </w:tc>
        <w:tc>
          <w:tcPr>
            <w:tcW w:w="2409" w:type="dxa"/>
            <w:tcBorders>
              <w:bottom w:val="single" w:sz="4" w:space="0" w:color="auto"/>
            </w:tcBorders>
          </w:tcPr>
          <w:p w14:paraId="3ECF55B3"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Data analysis was conducted using SPSS 12-15 for Windows. Pilot data were used to test the coding frames. For</w:t>
            </w:r>
          </w:p>
          <w:p w14:paraId="331780AE"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demographic variables frequency tables were formed and examined relationships among them using two-way frequency</w:t>
            </w:r>
          </w:p>
          <w:p w14:paraId="27B06615"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tables and the Pearson Chi-squared test. Researchers also looked at the relationship between key variables: confidence with</w:t>
            </w:r>
          </w:p>
          <w:p w14:paraId="3549096C"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computers; ICT skills; experience with computers and attitudes to ICT in education and the demographic variables. For</w:t>
            </w:r>
          </w:p>
          <w:p w14:paraId="4DFB4D40" w14:textId="77777777" w:rsidR="003D445D" w:rsidRPr="003D445D" w:rsidRDefault="003D445D" w:rsidP="003D445D">
            <w:pPr>
              <w:rPr>
                <w:rFonts w:asciiTheme="majorBidi" w:hAnsiTheme="majorBidi" w:cs="Times New Roman"/>
                <w:sz w:val="20"/>
                <w:szCs w:val="20"/>
              </w:rPr>
            </w:pPr>
            <w:r w:rsidRPr="003D445D">
              <w:rPr>
                <w:rFonts w:asciiTheme="majorBidi" w:hAnsiTheme="majorBidi" w:cs="Times New Roman"/>
                <w:sz w:val="20"/>
                <w:szCs w:val="20"/>
              </w:rPr>
              <w:t xml:space="preserve">each scale, since all were ordinal researchers used the Mann Whitney and Kruskal Wallis tests as </w:t>
            </w:r>
            <w:r w:rsidRPr="003D445D">
              <w:rPr>
                <w:rFonts w:asciiTheme="majorBidi" w:hAnsiTheme="majorBidi" w:cs="Times New Roman"/>
                <w:sz w:val="20"/>
                <w:szCs w:val="20"/>
              </w:rPr>
              <w:lastRenderedPageBreak/>
              <w:t xml:space="preserve">appropriate. </w:t>
            </w:r>
            <w:proofErr w:type="gramStart"/>
            <w:r w:rsidRPr="003D445D">
              <w:rPr>
                <w:rFonts w:asciiTheme="majorBidi" w:hAnsiTheme="majorBidi" w:cs="Times New Roman"/>
                <w:sz w:val="20"/>
                <w:szCs w:val="20"/>
              </w:rPr>
              <w:t>Two way</w:t>
            </w:r>
            <w:proofErr w:type="gramEnd"/>
            <w:r w:rsidRPr="003D445D">
              <w:rPr>
                <w:rFonts w:asciiTheme="majorBidi" w:hAnsiTheme="majorBidi" w:cs="Times New Roman"/>
                <w:sz w:val="20"/>
                <w:szCs w:val="20"/>
              </w:rPr>
              <w:t xml:space="preserve"> ANOVAs were also performed on the ranked scale values to examine the effects of several demographic variables.</w:t>
            </w:r>
          </w:p>
        </w:tc>
      </w:tr>
    </w:tbl>
    <w:p w14:paraId="7AEF53FE" w14:textId="77777777" w:rsidR="003D445D" w:rsidRPr="003D445D" w:rsidRDefault="003D445D" w:rsidP="003D445D">
      <w:pPr>
        <w:rPr>
          <w:rFonts w:asciiTheme="majorBidi" w:eastAsiaTheme="minorEastAsia" w:hAnsiTheme="majorBidi" w:cs="Times New Roman"/>
        </w:rPr>
      </w:pPr>
      <w:r w:rsidRPr="003D445D">
        <w:rPr>
          <w:rFonts w:asciiTheme="majorBidi" w:eastAsiaTheme="minorEastAsia" w:hAnsiTheme="majorBidi" w:cs="Times New Roman"/>
        </w:rPr>
        <w:fldChar w:fldCharType="begin"/>
      </w:r>
      <w:r w:rsidRPr="003D445D">
        <w:rPr>
          <w:rFonts w:asciiTheme="majorBidi" w:eastAsiaTheme="minorEastAsia" w:hAnsiTheme="majorBidi" w:cs="Times New Roman"/>
        </w:rPr>
        <w:instrText xml:space="preserve"> ADDIN EN.REFLIST </w:instrText>
      </w:r>
      <w:r w:rsidRPr="003D445D">
        <w:rPr>
          <w:rFonts w:asciiTheme="majorBidi" w:eastAsiaTheme="minorEastAsia" w:hAnsiTheme="majorBidi" w:cs="Times New Roman"/>
        </w:rPr>
        <w:fldChar w:fldCharType="end"/>
      </w:r>
    </w:p>
    <w:bookmarkEnd w:id="3"/>
    <w:p w14:paraId="4A7627BE" w14:textId="77777777" w:rsidR="003D445D" w:rsidRPr="003D445D" w:rsidRDefault="003D445D" w:rsidP="003D445D">
      <w:pPr>
        <w:spacing w:after="0" w:line="480" w:lineRule="auto"/>
        <w:rPr>
          <w:rFonts w:asciiTheme="majorBidi" w:eastAsiaTheme="minorEastAsia" w:hAnsiTheme="majorBidi" w:cs="Times New Roman"/>
          <w:b/>
          <w:color w:val="000000"/>
          <w:sz w:val="24"/>
          <w:szCs w:val="24"/>
        </w:rPr>
      </w:pPr>
    </w:p>
    <w:p w14:paraId="31DF703A" w14:textId="77777777" w:rsidR="003D445D" w:rsidRPr="003D445D" w:rsidRDefault="003D445D" w:rsidP="003D445D">
      <w:pPr>
        <w:rPr>
          <w:rFonts w:asciiTheme="majorBidi" w:eastAsiaTheme="minorEastAsia" w:hAnsiTheme="majorBidi" w:cs="Times New Roman"/>
          <w:lang w:val="en-US" w:bidi="ar-JO"/>
        </w:rPr>
      </w:pPr>
    </w:p>
    <w:p w14:paraId="19052255" w14:textId="77777777" w:rsidR="003C2834" w:rsidRPr="00E1611F" w:rsidRDefault="003C2834">
      <w:pPr>
        <w:rPr>
          <w:lang w:val="en-US" w:bidi="ar-JO"/>
        </w:rPr>
      </w:pPr>
    </w:p>
    <w:sectPr w:rsidR="003C2834" w:rsidRPr="00E1611F" w:rsidSect="00862B1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DBFC" w14:textId="77777777" w:rsidR="001D39D6" w:rsidRDefault="001D39D6">
      <w:pPr>
        <w:spacing w:after="0" w:line="240" w:lineRule="auto"/>
      </w:pPr>
      <w:r>
        <w:separator/>
      </w:r>
    </w:p>
  </w:endnote>
  <w:endnote w:type="continuationSeparator" w:id="0">
    <w:p w14:paraId="01FFA06D" w14:textId="77777777" w:rsidR="001D39D6" w:rsidRDefault="001D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307E" w14:textId="77777777" w:rsidR="00862B1F" w:rsidRDefault="003D445D">
    <w:pPr>
      <w:pStyle w:val="Footer"/>
      <w:jc w:val="center"/>
    </w:pPr>
    <w:r>
      <w:fldChar w:fldCharType="begin"/>
    </w:r>
    <w:r>
      <w:instrText xml:space="preserve"> PAGE   \* MERGEFORMAT </w:instrText>
    </w:r>
    <w:r>
      <w:fldChar w:fldCharType="separate"/>
    </w:r>
    <w:r>
      <w:rPr>
        <w:noProof/>
      </w:rPr>
      <w:t>2</w:t>
    </w:r>
    <w:r>
      <w:fldChar w:fldCharType="end"/>
    </w:r>
  </w:p>
  <w:p w14:paraId="510E404B" w14:textId="77777777" w:rsidR="00862B1F" w:rsidRDefault="001D3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CB48" w14:textId="77777777" w:rsidR="001D39D6" w:rsidRDefault="001D39D6">
      <w:pPr>
        <w:spacing w:after="0" w:line="240" w:lineRule="auto"/>
      </w:pPr>
      <w:r>
        <w:separator/>
      </w:r>
    </w:p>
  </w:footnote>
  <w:footnote w:type="continuationSeparator" w:id="0">
    <w:p w14:paraId="672723BF" w14:textId="77777777" w:rsidR="001D39D6" w:rsidRDefault="001D39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53"/>
    <w:rsid w:val="00012B14"/>
    <w:rsid w:val="00013BA2"/>
    <w:rsid w:val="00014DA4"/>
    <w:rsid w:val="000219A4"/>
    <w:rsid w:val="00037877"/>
    <w:rsid w:val="000530DE"/>
    <w:rsid w:val="0005351B"/>
    <w:rsid w:val="00056B70"/>
    <w:rsid w:val="00072B5D"/>
    <w:rsid w:val="000856A2"/>
    <w:rsid w:val="0008766C"/>
    <w:rsid w:val="000A0F59"/>
    <w:rsid w:val="000A27DF"/>
    <w:rsid w:val="000C4B9C"/>
    <w:rsid w:val="000C65E8"/>
    <w:rsid w:val="000D1661"/>
    <w:rsid w:val="000D487F"/>
    <w:rsid w:val="000D5B48"/>
    <w:rsid w:val="000E36F2"/>
    <w:rsid w:val="001062EF"/>
    <w:rsid w:val="00124DA3"/>
    <w:rsid w:val="00131CAC"/>
    <w:rsid w:val="00140DD8"/>
    <w:rsid w:val="00142627"/>
    <w:rsid w:val="0015394F"/>
    <w:rsid w:val="00157B30"/>
    <w:rsid w:val="00163D5E"/>
    <w:rsid w:val="0016416D"/>
    <w:rsid w:val="00165B38"/>
    <w:rsid w:val="00174806"/>
    <w:rsid w:val="00174A34"/>
    <w:rsid w:val="00182FEB"/>
    <w:rsid w:val="001830FB"/>
    <w:rsid w:val="00192878"/>
    <w:rsid w:val="001A3515"/>
    <w:rsid w:val="001A636A"/>
    <w:rsid w:val="001A6518"/>
    <w:rsid w:val="001A7A85"/>
    <w:rsid w:val="001B2C88"/>
    <w:rsid w:val="001B627D"/>
    <w:rsid w:val="001C0216"/>
    <w:rsid w:val="001C11A0"/>
    <w:rsid w:val="001C6D56"/>
    <w:rsid w:val="001D0097"/>
    <w:rsid w:val="001D0249"/>
    <w:rsid w:val="001D39D6"/>
    <w:rsid w:val="001E060D"/>
    <w:rsid w:val="001E1C0B"/>
    <w:rsid w:val="001F65D5"/>
    <w:rsid w:val="00207627"/>
    <w:rsid w:val="00247184"/>
    <w:rsid w:val="00252EBE"/>
    <w:rsid w:val="00253B75"/>
    <w:rsid w:val="00260ED1"/>
    <w:rsid w:val="0028354A"/>
    <w:rsid w:val="002C482E"/>
    <w:rsid w:val="002D56E1"/>
    <w:rsid w:val="002E18F4"/>
    <w:rsid w:val="002F3370"/>
    <w:rsid w:val="002F4F7B"/>
    <w:rsid w:val="0030414A"/>
    <w:rsid w:val="00315E84"/>
    <w:rsid w:val="003362E2"/>
    <w:rsid w:val="00337331"/>
    <w:rsid w:val="00355D56"/>
    <w:rsid w:val="00363F9C"/>
    <w:rsid w:val="00364CCD"/>
    <w:rsid w:val="00370CC9"/>
    <w:rsid w:val="00390136"/>
    <w:rsid w:val="00395B82"/>
    <w:rsid w:val="00396631"/>
    <w:rsid w:val="003A2F56"/>
    <w:rsid w:val="003B2ECE"/>
    <w:rsid w:val="003B3403"/>
    <w:rsid w:val="003C2834"/>
    <w:rsid w:val="003C39DD"/>
    <w:rsid w:val="003C53F7"/>
    <w:rsid w:val="003D39B6"/>
    <w:rsid w:val="003D42D6"/>
    <w:rsid w:val="003D445D"/>
    <w:rsid w:val="003D4D5A"/>
    <w:rsid w:val="003E088D"/>
    <w:rsid w:val="003F5A04"/>
    <w:rsid w:val="003F771D"/>
    <w:rsid w:val="00400F26"/>
    <w:rsid w:val="004034C6"/>
    <w:rsid w:val="004175B1"/>
    <w:rsid w:val="00431696"/>
    <w:rsid w:val="0043446F"/>
    <w:rsid w:val="004540C6"/>
    <w:rsid w:val="00456937"/>
    <w:rsid w:val="00465839"/>
    <w:rsid w:val="00471687"/>
    <w:rsid w:val="004778BE"/>
    <w:rsid w:val="004832A1"/>
    <w:rsid w:val="0048456D"/>
    <w:rsid w:val="0048540A"/>
    <w:rsid w:val="004878D4"/>
    <w:rsid w:val="004A6B4E"/>
    <w:rsid w:val="004B5095"/>
    <w:rsid w:val="004D094B"/>
    <w:rsid w:val="004D1F99"/>
    <w:rsid w:val="004D34C6"/>
    <w:rsid w:val="004D486F"/>
    <w:rsid w:val="004E2D2A"/>
    <w:rsid w:val="004E6F61"/>
    <w:rsid w:val="004F1196"/>
    <w:rsid w:val="004F59FE"/>
    <w:rsid w:val="00500717"/>
    <w:rsid w:val="005159D4"/>
    <w:rsid w:val="00520826"/>
    <w:rsid w:val="0052185F"/>
    <w:rsid w:val="005220E0"/>
    <w:rsid w:val="0053229F"/>
    <w:rsid w:val="005330A7"/>
    <w:rsid w:val="005548C2"/>
    <w:rsid w:val="0056294C"/>
    <w:rsid w:val="00562F59"/>
    <w:rsid w:val="00580E4C"/>
    <w:rsid w:val="0058546C"/>
    <w:rsid w:val="005900A0"/>
    <w:rsid w:val="005A2530"/>
    <w:rsid w:val="005A2EA3"/>
    <w:rsid w:val="005A6FED"/>
    <w:rsid w:val="005A7484"/>
    <w:rsid w:val="005C26A6"/>
    <w:rsid w:val="005D1ECE"/>
    <w:rsid w:val="005D20F7"/>
    <w:rsid w:val="005E205E"/>
    <w:rsid w:val="005E4CF2"/>
    <w:rsid w:val="005E73DC"/>
    <w:rsid w:val="005E78E3"/>
    <w:rsid w:val="005F5844"/>
    <w:rsid w:val="006022F1"/>
    <w:rsid w:val="006054DF"/>
    <w:rsid w:val="00610A2E"/>
    <w:rsid w:val="006125ED"/>
    <w:rsid w:val="00615A82"/>
    <w:rsid w:val="00623837"/>
    <w:rsid w:val="006316D8"/>
    <w:rsid w:val="00633D3B"/>
    <w:rsid w:val="00640C4B"/>
    <w:rsid w:val="00645D99"/>
    <w:rsid w:val="00653F2B"/>
    <w:rsid w:val="0065542E"/>
    <w:rsid w:val="00661753"/>
    <w:rsid w:val="00681F6B"/>
    <w:rsid w:val="00690FA7"/>
    <w:rsid w:val="00691846"/>
    <w:rsid w:val="00692AF2"/>
    <w:rsid w:val="006A301D"/>
    <w:rsid w:val="006C1952"/>
    <w:rsid w:val="006C5820"/>
    <w:rsid w:val="006C6D83"/>
    <w:rsid w:val="006E216D"/>
    <w:rsid w:val="006F129E"/>
    <w:rsid w:val="006F69A9"/>
    <w:rsid w:val="007043D0"/>
    <w:rsid w:val="0070565F"/>
    <w:rsid w:val="00713997"/>
    <w:rsid w:val="007144FA"/>
    <w:rsid w:val="007165DD"/>
    <w:rsid w:val="0072703E"/>
    <w:rsid w:val="00734EBC"/>
    <w:rsid w:val="00734F3C"/>
    <w:rsid w:val="00736B52"/>
    <w:rsid w:val="0074188B"/>
    <w:rsid w:val="00744FBA"/>
    <w:rsid w:val="007548ED"/>
    <w:rsid w:val="0075737C"/>
    <w:rsid w:val="00776C70"/>
    <w:rsid w:val="00782660"/>
    <w:rsid w:val="007858D6"/>
    <w:rsid w:val="007D214A"/>
    <w:rsid w:val="00802F89"/>
    <w:rsid w:val="00806864"/>
    <w:rsid w:val="008078B9"/>
    <w:rsid w:val="00810683"/>
    <w:rsid w:val="00815439"/>
    <w:rsid w:val="00816AFE"/>
    <w:rsid w:val="008262DC"/>
    <w:rsid w:val="00845F4B"/>
    <w:rsid w:val="008479AD"/>
    <w:rsid w:val="00852324"/>
    <w:rsid w:val="0085582B"/>
    <w:rsid w:val="008605DE"/>
    <w:rsid w:val="0086292D"/>
    <w:rsid w:val="0086296B"/>
    <w:rsid w:val="00867773"/>
    <w:rsid w:val="00867EAE"/>
    <w:rsid w:val="0087482D"/>
    <w:rsid w:val="00887EED"/>
    <w:rsid w:val="0089330C"/>
    <w:rsid w:val="008B5BD9"/>
    <w:rsid w:val="008C46B8"/>
    <w:rsid w:val="008C5D6C"/>
    <w:rsid w:val="008D3F6D"/>
    <w:rsid w:val="008E480E"/>
    <w:rsid w:val="008F4CD0"/>
    <w:rsid w:val="009112D4"/>
    <w:rsid w:val="00913F93"/>
    <w:rsid w:val="00915FD2"/>
    <w:rsid w:val="0091679B"/>
    <w:rsid w:val="00922C51"/>
    <w:rsid w:val="00944B76"/>
    <w:rsid w:val="009532B1"/>
    <w:rsid w:val="009622EF"/>
    <w:rsid w:val="0096694E"/>
    <w:rsid w:val="00972613"/>
    <w:rsid w:val="00977041"/>
    <w:rsid w:val="009835FC"/>
    <w:rsid w:val="009A6C15"/>
    <w:rsid w:val="009B6F47"/>
    <w:rsid w:val="009C64E0"/>
    <w:rsid w:val="009C7485"/>
    <w:rsid w:val="009D514A"/>
    <w:rsid w:val="00A012CB"/>
    <w:rsid w:val="00A041E3"/>
    <w:rsid w:val="00A07977"/>
    <w:rsid w:val="00A24EA3"/>
    <w:rsid w:val="00A271BA"/>
    <w:rsid w:val="00A31078"/>
    <w:rsid w:val="00A64DE5"/>
    <w:rsid w:val="00A70BE4"/>
    <w:rsid w:val="00A84A25"/>
    <w:rsid w:val="00A90640"/>
    <w:rsid w:val="00AA576C"/>
    <w:rsid w:val="00AA6CA0"/>
    <w:rsid w:val="00AB08C0"/>
    <w:rsid w:val="00AD2CCE"/>
    <w:rsid w:val="00AD5C9F"/>
    <w:rsid w:val="00AE1F8B"/>
    <w:rsid w:val="00AF6EFF"/>
    <w:rsid w:val="00B002BC"/>
    <w:rsid w:val="00B14461"/>
    <w:rsid w:val="00B2534E"/>
    <w:rsid w:val="00B37671"/>
    <w:rsid w:val="00B42FFB"/>
    <w:rsid w:val="00B438A3"/>
    <w:rsid w:val="00B60D0B"/>
    <w:rsid w:val="00B7073A"/>
    <w:rsid w:val="00B71C48"/>
    <w:rsid w:val="00B815F6"/>
    <w:rsid w:val="00B826C5"/>
    <w:rsid w:val="00B84535"/>
    <w:rsid w:val="00B9002E"/>
    <w:rsid w:val="00B960E8"/>
    <w:rsid w:val="00B97F8C"/>
    <w:rsid w:val="00BA4510"/>
    <w:rsid w:val="00BB6EB3"/>
    <w:rsid w:val="00BC4FEB"/>
    <w:rsid w:val="00BD35AC"/>
    <w:rsid w:val="00BE0AD9"/>
    <w:rsid w:val="00BE1B28"/>
    <w:rsid w:val="00C02116"/>
    <w:rsid w:val="00C06348"/>
    <w:rsid w:val="00C16D22"/>
    <w:rsid w:val="00C20E72"/>
    <w:rsid w:val="00C2256A"/>
    <w:rsid w:val="00C22AC8"/>
    <w:rsid w:val="00C46BD2"/>
    <w:rsid w:val="00C73C3B"/>
    <w:rsid w:val="00C82026"/>
    <w:rsid w:val="00C83269"/>
    <w:rsid w:val="00C83820"/>
    <w:rsid w:val="00C86056"/>
    <w:rsid w:val="00C92555"/>
    <w:rsid w:val="00C93F00"/>
    <w:rsid w:val="00CA6110"/>
    <w:rsid w:val="00CA7BE0"/>
    <w:rsid w:val="00CB5BA3"/>
    <w:rsid w:val="00CC1A8A"/>
    <w:rsid w:val="00CD41F2"/>
    <w:rsid w:val="00CD6C5F"/>
    <w:rsid w:val="00CE076A"/>
    <w:rsid w:val="00CE58B3"/>
    <w:rsid w:val="00CE6291"/>
    <w:rsid w:val="00CF5E6D"/>
    <w:rsid w:val="00D123A3"/>
    <w:rsid w:val="00D174CE"/>
    <w:rsid w:val="00D25928"/>
    <w:rsid w:val="00D26DCF"/>
    <w:rsid w:val="00D279B8"/>
    <w:rsid w:val="00D30979"/>
    <w:rsid w:val="00D5257E"/>
    <w:rsid w:val="00D54AF2"/>
    <w:rsid w:val="00D6411D"/>
    <w:rsid w:val="00D70476"/>
    <w:rsid w:val="00D832E6"/>
    <w:rsid w:val="00D92EFC"/>
    <w:rsid w:val="00D95A3B"/>
    <w:rsid w:val="00DA3B0A"/>
    <w:rsid w:val="00DA6572"/>
    <w:rsid w:val="00DA7B3E"/>
    <w:rsid w:val="00DB2441"/>
    <w:rsid w:val="00DB76CF"/>
    <w:rsid w:val="00DC48E1"/>
    <w:rsid w:val="00DC6415"/>
    <w:rsid w:val="00DD08E8"/>
    <w:rsid w:val="00DD0B4F"/>
    <w:rsid w:val="00DD17D7"/>
    <w:rsid w:val="00DD4D11"/>
    <w:rsid w:val="00DD6396"/>
    <w:rsid w:val="00DE12F3"/>
    <w:rsid w:val="00DF1AD4"/>
    <w:rsid w:val="00DF5B15"/>
    <w:rsid w:val="00E05ADE"/>
    <w:rsid w:val="00E12E2C"/>
    <w:rsid w:val="00E12F80"/>
    <w:rsid w:val="00E159E6"/>
    <w:rsid w:val="00E1611F"/>
    <w:rsid w:val="00E252CD"/>
    <w:rsid w:val="00E2745D"/>
    <w:rsid w:val="00E30195"/>
    <w:rsid w:val="00E32BB7"/>
    <w:rsid w:val="00E33065"/>
    <w:rsid w:val="00E33EA7"/>
    <w:rsid w:val="00E363D3"/>
    <w:rsid w:val="00E42AF9"/>
    <w:rsid w:val="00E474EC"/>
    <w:rsid w:val="00E47D6F"/>
    <w:rsid w:val="00E530DF"/>
    <w:rsid w:val="00E53882"/>
    <w:rsid w:val="00E56171"/>
    <w:rsid w:val="00E61FE4"/>
    <w:rsid w:val="00E62F9D"/>
    <w:rsid w:val="00E63DA6"/>
    <w:rsid w:val="00E959EC"/>
    <w:rsid w:val="00E974C2"/>
    <w:rsid w:val="00EA053C"/>
    <w:rsid w:val="00EA158B"/>
    <w:rsid w:val="00EA278D"/>
    <w:rsid w:val="00EB60B6"/>
    <w:rsid w:val="00EB6887"/>
    <w:rsid w:val="00EC1A25"/>
    <w:rsid w:val="00EC4F29"/>
    <w:rsid w:val="00EC5407"/>
    <w:rsid w:val="00ED0BB7"/>
    <w:rsid w:val="00ED6369"/>
    <w:rsid w:val="00ED6ADD"/>
    <w:rsid w:val="00EE1A09"/>
    <w:rsid w:val="00EE324A"/>
    <w:rsid w:val="00EF3E70"/>
    <w:rsid w:val="00EF5CA0"/>
    <w:rsid w:val="00F001F9"/>
    <w:rsid w:val="00F015DB"/>
    <w:rsid w:val="00F029D8"/>
    <w:rsid w:val="00F04DB5"/>
    <w:rsid w:val="00F055EB"/>
    <w:rsid w:val="00F1358B"/>
    <w:rsid w:val="00F172B0"/>
    <w:rsid w:val="00F17EF9"/>
    <w:rsid w:val="00F21C00"/>
    <w:rsid w:val="00F24892"/>
    <w:rsid w:val="00F2792E"/>
    <w:rsid w:val="00F32E01"/>
    <w:rsid w:val="00F379FC"/>
    <w:rsid w:val="00F4380C"/>
    <w:rsid w:val="00F439E2"/>
    <w:rsid w:val="00F5634C"/>
    <w:rsid w:val="00F61D14"/>
    <w:rsid w:val="00F83246"/>
    <w:rsid w:val="00F83C53"/>
    <w:rsid w:val="00F845AB"/>
    <w:rsid w:val="00F84ECD"/>
    <w:rsid w:val="00F9170D"/>
    <w:rsid w:val="00F972E6"/>
    <w:rsid w:val="00FA415E"/>
    <w:rsid w:val="00FC6AC5"/>
    <w:rsid w:val="00FC7CC7"/>
    <w:rsid w:val="00FD0E40"/>
    <w:rsid w:val="00FD3E16"/>
    <w:rsid w:val="00FD6276"/>
    <w:rsid w:val="00FE1D77"/>
    <w:rsid w:val="00FE3688"/>
    <w:rsid w:val="00FE6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372E"/>
  <w15:chartTrackingRefBased/>
  <w15:docId w15:val="{341D6C6D-5533-4553-A859-53016E78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175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1611F"/>
    <w:pPr>
      <w:spacing w:after="200" w:line="240" w:lineRule="auto"/>
    </w:pPr>
    <w:rPr>
      <w:i/>
      <w:iCs/>
      <w:color w:val="44546A" w:themeColor="text2"/>
      <w:sz w:val="18"/>
      <w:szCs w:val="18"/>
    </w:rPr>
  </w:style>
  <w:style w:type="paragraph" w:styleId="Footer">
    <w:name w:val="footer"/>
    <w:basedOn w:val="Normal"/>
    <w:link w:val="FooterChar"/>
    <w:uiPriority w:val="99"/>
    <w:semiHidden/>
    <w:unhideWhenUsed/>
    <w:rsid w:val="003D445D"/>
    <w:pPr>
      <w:tabs>
        <w:tab w:val="center" w:pos="4153"/>
        <w:tab w:val="right" w:pos="8306"/>
      </w:tabs>
      <w:bidi/>
    </w:pPr>
    <w:rPr>
      <w:rFonts w:eastAsiaTheme="minorEastAsia" w:cs="Arial"/>
      <w:lang w:val="en-US"/>
    </w:rPr>
  </w:style>
  <w:style w:type="character" w:customStyle="1" w:styleId="FooterChar">
    <w:name w:val="Footer Char"/>
    <w:basedOn w:val="DefaultParagraphFont"/>
    <w:link w:val="Footer"/>
    <w:uiPriority w:val="99"/>
    <w:semiHidden/>
    <w:rsid w:val="003D445D"/>
    <w:rPr>
      <w:rFonts w:eastAsiaTheme="minorEastAsia" w:cs="Arial"/>
    </w:rPr>
  </w:style>
  <w:style w:type="table" w:customStyle="1" w:styleId="TableGrid11">
    <w:name w:val="Table Grid11"/>
    <w:basedOn w:val="TableNormal"/>
    <w:next w:val="TableGrid"/>
    <w:uiPriority w:val="59"/>
    <w:rsid w:val="003D445D"/>
    <w:pPr>
      <w:spacing w:after="0" w:line="240" w:lineRule="auto"/>
    </w:pPr>
    <w:rPr>
      <w:rFonts w:eastAsiaTheme="minorEastAsia"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uiPriority w:val="59"/>
    <w:rsid w:val="003D445D"/>
    <w:pPr>
      <w:spacing w:before="100" w:beforeAutospacing="1" w:after="100" w:afterAutospacing="1" w:line="240" w:lineRule="auto"/>
      <w:ind w:left="284" w:right="284"/>
      <w:jc w:val="both"/>
    </w:pPr>
    <w:rPr>
      <w:rFonts w:ascii="Verdana" w:eastAsiaTheme="minorEastAsia" w:hAnsi="Verdana" w:cs="Arial"/>
      <w:sz w:val="18"/>
      <w:lang w:val="en-GB"/>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260-18AB-4D01-B9B0-2044CB57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Elisabetta Zancan</cp:lastModifiedBy>
  <cp:revision>2</cp:revision>
  <dcterms:created xsi:type="dcterms:W3CDTF">2023-02-16T08:57:00Z</dcterms:created>
  <dcterms:modified xsi:type="dcterms:W3CDTF">2023-02-16T08:57:00Z</dcterms:modified>
</cp:coreProperties>
</file>