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C694" w14:textId="0A5C9188" w:rsidR="008643CB" w:rsidRPr="008643CB" w:rsidRDefault="008643CB" w:rsidP="008643CB">
      <w:pPr>
        <w:tabs>
          <w:tab w:val="left" w:pos="1966"/>
        </w:tabs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10B97966" wp14:editId="3672EDA3">
            <wp:extent cx="8218170" cy="49472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170" cy="494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2D9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 w:rsidR="00D515B8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B36F6A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3362D9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3362D9">
        <w:rPr>
          <w:rFonts w:asciiTheme="majorBidi" w:hAnsiTheme="majorBidi" w:cstheme="majorBidi"/>
          <w:sz w:val="24"/>
          <w:szCs w:val="24"/>
        </w:rPr>
        <w:t xml:space="preserve"> Multivariable-adjusted HRs (95% CI) of CVD for TC, TG, HDL-C, and LDL-C variability </w:t>
      </w:r>
      <w:r>
        <w:rPr>
          <w:rFonts w:asciiTheme="majorBidi" w:hAnsiTheme="majorBidi" w:cstheme="majorBidi"/>
          <w:sz w:val="24"/>
          <w:szCs w:val="24"/>
        </w:rPr>
        <w:t xml:space="preserve">and mean levels </w:t>
      </w:r>
      <w:r w:rsidRPr="003362D9">
        <w:rPr>
          <w:rFonts w:asciiTheme="majorBidi" w:hAnsiTheme="majorBidi" w:cstheme="majorBidi"/>
          <w:sz w:val="24"/>
          <w:szCs w:val="24"/>
        </w:rPr>
        <w:t>in subgroups (Q4 versus Q1-3). Adjusted for age, sex, smoking, lipid-lowering drugs, anti-hypertensive drugs, family history of CVD, diabetes, and average BMI and SBP values; for the variability analyses, further adjusted for mean lipid levels. Each subgroup was assessed independently. HR; hazard ratio, CI; confidence interval, TC; total cholesterol, TG; triglycerides, HDL-C; high-density lipoprotein cholesterol, LDL-C; low-density lipoprotein cholesterol.</w:t>
      </w:r>
    </w:p>
    <w:p w14:paraId="72BB4E54" w14:textId="2F532A1A" w:rsidR="008643CB" w:rsidRPr="003362D9" w:rsidRDefault="008643CB" w:rsidP="008643CB">
      <w:pPr>
        <w:tabs>
          <w:tab w:val="left" w:pos="3168"/>
        </w:tabs>
        <w:rPr>
          <w:rFonts w:asciiTheme="majorBidi" w:hAnsiTheme="majorBidi" w:cstheme="majorBidi"/>
        </w:rPr>
        <w:sectPr w:rsidR="008643CB" w:rsidRPr="003362D9" w:rsidSect="00DF542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6B8DAAA" w14:textId="77777777" w:rsidR="008643CB" w:rsidRPr="00985538" w:rsidRDefault="008643CB" w:rsidP="008643CB">
      <w:pPr>
        <w:spacing w:line="480" w:lineRule="auto"/>
        <w:jc w:val="both"/>
        <w:rPr>
          <w:rFonts w:asciiTheme="majorBidi" w:hAnsiTheme="majorBidi" w:cstheme="majorBidi"/>
          <w:sz w:val="2"/>
          <w:szCs w:val="2"/>
        </w:rPr>
      </w:pPr>
    </w:p>
    <w:p w14:paraId="4CA95FD5" w14:textId="77777777" w:rsidR="008643CB" w:rsidRPr="00F5146D" w:rsidRDefault="008643CB" w:rsidP="008643CB">
      <w:pPr>
        <w:tabs>
          <w:tab w:val="left" w:pos="1966"/>
        </w:tabs>
        <w:rPr>
          <w:rFonts w:asciiTheme="majorBidi" w:hAnsiTheme="majorBidi" w:cstheme="majorBidi"/>
          <w:sz w:val="21"/>
          <w:szCs w:val="21"/>
        </w:rPr>
      </w:pPr>
    </w:p>
    <w:p w14:paraId="18CE5170" w14:textId="77777777" w:rsidR="008643CB" w:rsidRDefault="008643CB" w:rsidP="008643CB">
      <w:pPr>
        <w:tabs>
          <w:tab w:val="left" w:pos="1966"/>
        </w:tabs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721346CD" wp14:editId="68901657">
            <wp:extent cx="5943600" cy="47129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1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6EE1C" w14:textId="6288A5F2" w:rsidR="008643CB" w:rsidRPr="003362D9" w:rsidRDefault="008643CB" w:rsidP="008643CB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362D9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Figure </w:t>
      </w:r>
      <w:r w:rsidR="00D515B8">
        <w:rPr>
          <w:rFonts w:asciiTheme="majorBidi" w:hAnsiTheme="majorBidi" w:cstheme="majorBidi"/>
          <w:b/>
          <w:bCs/>
          <w:noProof/>
          <w:sz w:val="24"/>
          <w:szCs w:val="24"/>
        </w:rPr>
        <w:t>S</w:t>
      </w:r>
      <w:r w:rsidR="00B36F6A">
        <w:rPr>
          <w:rFonts w:asciiTheme="majorBidi" w:hAnsiTheme="majorBidi" w:cstheme="majorBidi"/>
          <w:b/>
          <w:bCs/>
          <w:noProof/>
          <w:sz w:val="24"/>
          <w:szCs w:val="24"/>
        </w:rPr>
        <w:t>2</w:t>
      </w:r>
      <w:r w:rsidRPr="003362D9">
        <w:rPr>
          <w:rFonts w:asciiTheme="majorBidi" w:hAnsiTheme="majorBidi" w:cstheme="majorBidi"/>
          <w:b/>
          <w:bCs/>
          <w:noProof/>
          <w:sz w:val="24"/>
          <w:szCs w:val="24"/>
        </w:rPr>
        <w:t>.</w:t>
      </w:r>
      <w:r w:rsidRPr="003362D9">
        <w:rPr>
          <w:rFonts w:asciiTheme="majorBidi" w:hAnsiTheme="majorBidi" w:cstheme="majorBidi"/>
          <w:noProof/>
          <w:sz w:val="24"/>
          <w:szCs w:val="24"/>
        </w:rPr>
        <w:t xml:space="preserve"> Multivariable-adjusted HRs (95% CI) of CVD for TC/HDL-C, TG/HDL-C, and non-HDL-C variability </w:t>
      </w:r>
      <w:r>
        <w:rPr>
          <w:rFonts w:asciiTheme="majorBidi" w:hAnsiTheme="majorBidi" w:cstheme="majorBidi"/>
          <w:sz w:val="24"/>
          <w:szCs w:val="24"/>
        </w:rPr>
        <w:t xml:space="preserve">and mean levels </w:t>
      </w:r>
      <w:r w:rsidRPr="003362D9">
        <w:rPr>
          <w:rFonts w:asciiTheme="majorBidi" w:hAnsiTheme="majorBidi" w:cstheme="majorBidi"/>
          <w:noProof/>
          <w:sz w:val="24"/>
          <w:szCs w:val="24"/>
        </w:rPr>
        <w:t>in subgroups (Q4 versus Q1-3). Adjusted for age, sex, smoking, lipid-lowering drugs, anti-hypertensive drugs, family history of CVD, diabetes, and average BMI and SBP values;</w:t>
      </w:r>
      <w:r w:rsidRPr="003362D9">
        <w:rPr>
          <w:sz w:val="24"/>
          <w:szCs w:val="24"/>
        </w:rPr>
        <w:t xml:space="preserve"> </w:t>
      </w:r>
      <w:r w:rsidRPr="003362D9">
        <w:rPr>
          <w:rFonts w:asciiTheme="majorBidi" w:hAnsiTheme="majorBidi" w:cstheme="majorBidi"/>
          <w:noProof/>
          <w:sz w:val="24"/>
          <w:szCs w:val="24"/>
        </w:rPr>
        <w:t>for the variability analyses, further adjusted for mean lipid levels. Each subgroup was assessed independently.</w:t>
      </w:r>
      <w:r w:rsidRPr="003362D9">
        <w:rPr>
          <w:rFonts w:asciiTheme="majorBidi" w:hAnsiTheme="majorBidi" w:cstheme="majorBidi"/>
          <w:sz w:val="24"/>
          <w:szCs w:val="24"/>
        </w:rPr>
        <w:t xml:space="preserve"> HR; hazard ratio, CI; confidence interval, TC; total cholesterol, TG; triglycerides, HDL-C; high-density lipoprotein cholesterol.</w:t>
      </w:r>
    </w:p>
    <w:p w14:paraId="37E42628" w14:textId="77777777" w:rsidR="00F837B5" w:rsidRDefault="00F837B5"/>
    <w:sectPr w:rsidR="00F83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E5"/>
    <w:rsid w:val="00095D6D"/>
    <w:rsid w:val="008643CB"/>
    <w:rsid w:val="009865E5"/>
    <w:rsid w:val="00B36F6A"/>
    <w:rsid w:val="00D515B8"/>
    <w:rsid w:val="00F8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802BA"/>
  <w15:chartTrackingRefBased/>
  <w15:docId w15:val="{31EB939E-8576-449C-955F-6443C7BC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sroosh s</dc:creator>
  <cp:keywords/>
  <dc:description/>
  <cp:lastModifiedBy>sroosh s</cp:lastModifiedBy>
  <cp:revision>4</cp:revision>
  <dcterms:created xsi:type="dcterms:W3CDTF">2022-10-09T12:12:00Z</dcterms:created>
  <dcterms:modified xsi:type="dcterms:W3CDTF">2022-12-01T00:06:00Z</dcterms:modified>
</cp:coreProperties>
</file>