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EAD4B" w14:textId="16D293BF" w:rsidR="00342642" w:rsidRPr="00FE3360" w:rsidRDefault="00342642" w:rsidP="00342642">
      <w:pPr>
        <w:widowControl w:val="0"/>
        <w:suppressAutoHyphens/>
        <w:spacing w:after="0" w:line="240" w:lineRule="auto"/>
        <w:jc w:val="both"/>
        <w:rPr>
          <w:rFonts w:eastAsia="SimSun" w:cs="Mangal"/>
          <w:b/>
          <w:bCs/>
          <w:color w:val="000000" w:themeColor="text1"/>
          <w:spacing w:val="-6"/>
          <w:kern w:val="2"/>
          <w:lang w:eastAsia="zh-CN" w:bidi="hi-IN"/>
        </w:rPr>
      </w:pPr>
      <w:bookmarkStart w:id="0" w:name="_Hlk106279742"/>
      <w:r w:rsidRPr="00FE3360">
        <w:rPr>
          <w:rFonts w:eastAsia="SimSun" w:cs="Mangal"/>
          <w:b/>
          <w:bCs/>
          <w:color w:val="000000" w:themeColor="text1"/>
          <w:spacing w:val="-6"/>
          <w:kern w:val="2"/>
          <w:lang w:eastAsia="zh-CN" w:bidi="hi-IN"/>
        </w:rPr>
        <w:t>Comparative Metagenomics at Solfatara</w:t>
      </w:r>
      <w:r w:rsidR="00B9579E" w:rsidRPr="00FE3360">
        <w:rPr>
          <w:rFonts w:eastAsia="SimSun" w:cs="Mangal"/>
          <w:b/>
          <w:bCs/>
          <w:color w:val="000000" w:themeColor="text1"/>
          <w:spacing w:val="-6"/>
          <w:kern w:val="2"/>
          <w:lang w:eastAsia="zh-CN" w:bidi="hi-IN"/>
        </w:rPr>
        <w:t xml:space="preserve"> and </w:t>
      </w:r>
      <w:r w:rsidRPr="00FE3360">
        <w:rPr>
          <w:rFonts w:eastAsia="SimSun" w:cs="Mangal"/>
          <w:b/>
          <w:bCs/>
          <w:color w:val="000000" w:themeColor="text1"/>
          <w:spacing w:val="-6"/>
          <w:kern w:val="2"/>
          <w:lang w:eastAsia="zh-CN" w:bidi="hi-IN"/>
        </w:rPr>
        <w:t>Pisciarelli Hydrothermal Systems</w:t>
      </w:r>
      <w:r w:rsidR="00B9579E" w:rsidRPr="00FE3360">
        <w:rPr>
          <w:rFonts w:eastAsia="SimSun" w:cs="Mangal"/>
          <w:b/>
          <w:bCs/>
          <w:color w:val="000000" w:themeColor="text1"/>
          <w:spacing w:val="-6"/>
          <w:kern w:val="2"/>
          <w:lang w:eastAsia="zh-CN" w:bidi="hi-IN"/>
        </w:rPr>
        <w:t xml:space="preserve"> in</w:t>
      </w:r>
      <w:r w:rsidRPr="00FE3360">
        <w:rPr>
          <w:rFonts w:eastAsia="SimSun" w:cs="Mangal"/>
          <w:b/>
          <w:bCs/>
          <w:color w:val="000000" w:themeColor="text1"/>
          <w:spacing w:val="-6"/>
          <w:kern w:val="2"/>
          <w:lang w:eastAsia="zh-CN" w:bidi="hi-IN"/>
        </w:rPr>
        <w:t xml:space="preserve"> Italy Reveal that Ecological Differences Across Substrates are not Ubiquitous</w:t>
      </w:r>
    </w:p>
    <w:bookmarkEnd w:id="0"/>
    <w:p w14:paraId="00000002" w14:textId="54A0EA47" w:rsidR="007104B2" w:rsidRPr="00FE3360" w:rsidRDefault="00DF2E07" w:rsidP="004D728E">
      <w:pPr>
        <w:spacing w:before="240" w:after="240" w:line="240" w:lineRule="auto"/>
        <w:jc w:val="both"/>
        <w:rPr>
          <w:color w:val="000000" w:themeColor="text1"/>
        </w:rPr>
      </w:pPr>
      <w:r w:rsidRPr="00FE3360">
        <w:rPr>
          <w:color w:val="000000" w:themeColor="text1"/>
        </w:rPr>
        <w:t>Ifeoma R</w:t>
      </w:r>
      <w:r w:rsidR="0002336F" w:rsidRPr="00FE3360">
        <w:rPr>
          <w:color w:val="000000" w:themeColor="text1"/>
        </w:rPr>
        <w:t>.</w:t>
      </w:r>
      <w:r w:rsidRPr="00FE3360">
        <w:rPr>
          <w:color w:val="000000" w:themeColor="text1"/>
        </w:rPr>
        <w:t xml:space="preserve"> Ugwuanyi</w:t>
      </w:r>
      <w:r w:rsidRPr="00FE3360">
        <w:rPr>
          <w:color w:val="000000" w:themeColor="text1"/>
          <w:vertAlign w:val="superscript"/>
        </w:rPr>
        <w:t>1</w:t>
      </w:r>
      <w:r w:rsidR="003F21A2" w:rsidRPr="00FE3360">
        <w:rPr>
          <w:color w:val="000000" w:themeColor="text1"/>
          <w:vertAlign w:val="superscript"/>
        </w:rPr>
        <w:t>*</w:t>
      </w:r>
      <w:r w:rsidRPr="00FE3360">
        <w:rPr>
          <w:color w:val="000000" w:themeColor="text1"/>
        </w:rPr>
        <w:t>, Marilyn L</w:t>
      </w:r>
      <w:r w:rsidR="0002336F" w:rsidRPr="00FE3360">
        <w:rPr>
          <w:color w:val="000000" w:themeColor="text1"/>
        </w:rPr>
        <w:t>.</w:t>
      </w:r>
      <w:r w:rsidRPr="00FE3360">
        <w:rPr>
          <w:color w:val="000000" w:themeColor="text1"/>
        </w:rPr>
        <w:t xml:space="preserve"> Fogel</w:t>
      </w:r>
      <w:r w:rsidRPr="00FE3360">
        <w:rPr>
          <w:color w:val="000000" w:themeColor="text1"/>
          <w:vertAlign w:val="superscript"/>
        </w:rPr>
        <w:t>2</w:t>
      </w:r>
      <w:r w:rsidRPr="00FE3360">
        <w:rPr>
          <w:color w:val="000000" w:themeColor="text1"/>
        </w:rPr>
        <w:t>, Roxane Bowden</w:t>
      </w:r>
      <w:r w:rsidRPr="00FE3360">
        <w:rPr>
          <w:color w:val="000000" w:themeColor="text1"/>
          <w:vertAlign w:val="superscript"/>
        </w:rPr>
        <w:t>3</w:t>
      </w:r>
      <w:r w:rsidRPr="00FE3360">
        <w:rPr>
          <w:color w:val="000000" w:themeColor="text1"/>
        </w:rPr>
        <w:t>, Andrew Steele</w:t>
      </w:r>
      <w:r w:rsidRPr="00FE3360">
        <w:rPr>
          <w:color w:val="000000" w:themeColor="text1"/>
          <w:vertAlign w:val="superscript"/>
        </w:rPr>
        <w:t>3</w:t>
      </w:r>
      <w:r w:rsidRPr="00FE3360">
        <w:rPr>
          <w:color w:val="000000" w:themeColor="text1"/>
        </w:rPr>
        <w:t>, Giuseppe De Natale</w:t>
      </w:r>
      <w:r w:rsidRPr="00FE3360">
        <w:rPr>
          <w:color w:val="000000" w:themeColor="text1"/>
          <w:vertAlign w:val="superscript"/>
        </w:rPr>
        <w:t>4,5</w:t>
      </w:r>
      <w:r w:rsidRPr="00FE3360">
        <w:rPr>
          <w:color w:val="000000" w:themeColor="text1"/>
        </w:rPr>
        <w:t>, Claudia Troise</w:t>
      </w:r>
      <w:r w:rsidRPr="00FE3360">
        <w:rPr>
          <w:color w:val="000000" w:themeColor="text1"/>
          <w:vertAlign w:val="superscript"/>
        </w:rPr>
        <w:t>4,5</w:t>
      </w:r>
      <w:r w:rsidRPr="00FE3360">
        <w:rPr>
          <w:color w:val="000000" w:themeColor="text1"/>
        </w:rPr>
        <w:t>, Renato Somma</w:t>
      </w:r>
      <w:r w:rsidRPr="00FE3360">
        <w:rPr>
          <w:color w:val="000000" w:themeColor="text1"/>
          <w:vertAlign w:val="superscript"/>
        </w:rPr>
        <w:t>4,6</w:t>
      </w:r>
      <w:r w:rsidRPr="00FE3360">
        <w:rPr>
          <w:color w:val="000000" w:themeColor="text1"/>
        </w:rPr>
        <w:t>, Monica Piochi</w:t>
      </w:r>
      <w:r w:rsidRPr="00FE3360">
        <w:rPr>
          <w:color w:val="000000" w:themeColor="text1"/>
          <w:vertAlign w:val="superscript"/>
        </w:rPr>
        <w:t>4</w:t>
      </w:r>
      <w:r w:rsidRPr="00FE3360">
        <w:rPr>
          <w:color w:val="000000" w:themeColor="text1"/>
        </w:rPr>
        <w:t>, Angela Mormone</w:t>
      </w:r>
      <w:r w:rsidRPr="00FE3360">
        <w:rPr>
          <w:color w:val="000000" w:themeColor="text1"/>
          <w:vertAlign w:val="superscript"/>
        </w:rPr>
        <w:t>4</w:t>
      </w:r>
      <w:r w:rsidR="00057BCE">
        <w:rPr>
          <w:color w:val="000000" w:themeColor="text1"/>
        </w:rPr>
        <w:t xml:space="preserve"> and </w:t>
      </w:r>
      <w:r w:rsidRPr="00FE3360">
        <w:rPr>
          <w:color w:val="000000" w:themeColor="text1"/>
        </w:rPr>
        <w:t>Mihaela Glamoclija</w:t>
      </w:r>
      <w:r w:rsidRPr="00FE3360">
        <w:rPr>
          <w:color w:val="000000" w:themeColor="text1"/>
          <w:vertAlign w:val="superscript"/>
        </w:rPr>
        <w:t>1</w:t>
      </w:r>
      <w:r w:rsidR="00A46987" w:rsidRPr="00FE3360">
        <w:rPr>
          <w:color w:val="000000" w:themeColor="text1"/>
          <w:vertAlign w:val="superscript"/>
        </w:rPr>
        <w:t>*</w:t>
      </w:r>
    </w:p>
    <w:p w14:paraId="00000003" w14:textId="77777777" w:rsidR="007104B2" w:rsidRPr="00FE3360" w:rsidRDefault="00DF2E07" w:rsidP="004D728E">
      <w:pPr>
        <w:spacing w:after="0" w:line="240" w:lineRule="auto"/>
        <w:jc w:val="both"/>
        <w:rPr>
          <w:color w:val="000000" w:themeColor="text1"/>
        </w:rPr>
      </w:pPr>
      <w:r w:rsidRPr="00FE3360">
        <w:rPr>
          <w:color w:val="000000" w:themeColor="text1"/>
          <w:vertAlign w:val="superscript"/>
        </w:rPr>
        <w:t>1</w:t>
      </w:r>
      <w:r w:rsidRPr="00FE3360">
        <w:rPr>
          <w:color w:val="000000" w:themeColor="text1"/>
        </w:rPr>
        <w:t>Department of Earth and Environmental Sciences, Rutgers University, Newark, NJ, United States.</w:t>
      </w:r>
    </w:p>
    <w:p w14:paraId="00000004" w14:textId="77777777" w:rsidR="007104B2" w:rsidRPr="00FE3360" w:rsidRDefault="00DF2E07" w:rsidP="004D728E">
      <w:pPr>
        <w:spacing w:after="0" w:line="240" w:lineRule="auto"/>
        <w:jc w:val="both"/>
        <w:rPr>
          <w:color w:val="000000" w:themeColor="text1"/>
        </w:rPr>
      </w:pPr>
      <w:r w:rsidRPr="00FE3360">
        <w:rPr>
          <w:color w:val="000000" w:themeColor="text1"/>
          <w:vertAlign w:val="superscript"/>
        </w:rPr>
        <w:t>2</w:t>
      </w:r>
      <w:r w:rsidRPr="00FE3360">
        <w:rPr>
          <w:color w:val="000000" w:themeColor="text1"/>
        </w:rPr>
        <w:t>EDGE Institute, University of California, Riverside, CA, United States.</w:t>
      </w:r>
    </w:p>
    <w:p w14:paraId="00000005" w14:textId="77777777" w:rsidR="007104B2" w:rsidRPr="00FE3360" w:rsidRDefault="00DF2E07" w:rsidP="004D728E">
      <w:pPr>
        <w:spacing w:after="0" w:line="240" w:lineRule="auto"/>
        <w:jc w:val="both"/>
        <w:rPr>
          <w:color w:val="000000" w:themeColor="text1"/>
        </w:rPr>
      </w:pPr>
      <w:r w:rsidRPr="00FE3360">
        <w:rPr>
          <w:color w:val="000000" w:themeColor="text1"/>
          <w:vertAlign w:val="superscript"/>
        </w:rPr>
        <w:t>3</w:t>
      </w:r>
      <w:r w:rsidRPr="00FE3360">
        <w:rPr>
          <w:color w:val="000000" w:themeColor="text1"/>
        </w:rPr>
        <w:t>Earth and Planets Laboratory, Carnegie Institution for Science, Washington DC, United States.</w:t>
      </w:r>
    </w:p>
    <w:p w14:paraId="00000006" w14:textId="77777777" w:rsidR="007104B2" w:rsidRPr="00FE3360" w:rsidRDefault="00DF2E07" w:rsidP="004D728E">
      <w:pPr>
        <w:spacing w:after="0" w:line="240" w:lineRule="auto"/>
        <w:jc w:val="both"/>
        <w:rPr>
          <w:color w:val="000000" w:themeColor="text1"/>
        </w:rPr>
      </w:pPr>
      <w:r w:rsidRPr="00FE3360">
        <w:rPr>
          <w:color w:val="000000" w:themeColor="text1"/>
          <w:vertAlign w:val="superscript"/>
        </w:rPr>
        <w:t>4</w:t>
      </w:r>
      <w:r w:rsidRPr="00FE3360">
        <w:rPr>
          <w:color w:val="000000" w:themeColor="text1"/>
        </w:rPr>
        <w:t>Istituto Nazionale di Geofisica e Vulcanologia, Osservatorio Vesuviano, Naples, Italy</w:t>
      </w:r>
    </w:p>
    <w:p w14:paraId="00000007" w14:textId="77777777" w:rsidR="007104B2" w:rsidRPr="00FE3360" w:rsidRDefault="00DF2E07" w:rsidP="004D728E">
      <w:pPr>
        <w:spacing w:after="0" w:line="240" w:lineRule="auto"/>
        <w:jc w:val="both"/>
        <w:rPr>
          <w:color w:val="000000" w:themeColor="text1"/>
        </w:rPr>
      </w:pPr>
      <w:r w:rsidRPr="00FE3360">
        <w:rPr>
          <w:color w:val="000000" w:themeColor="text1"/>
          <w:vertAlign w:val="superscript"/>
        </w:rPr>
        <w:t xml:space="preserve">5 </w:t>
      </w:r>
      <w:r w:rsidRPr="00FE3360">
        <w:rPr>
          <w:color w:val="000000" w:themeColor="text1"/>
        </w:rPr>
        <w:t>Consiglio Nazionale delle Ricerche INO, Naples, Italy.</w:t>
      </w:r>
    </w:p>
    <w:p w14:paraId="389663C1" w14:textId="0061EDD4" w:rsidR="00EE4778" w:rsidRPr="00FE3360" w:rsidRDefault="00DF2E07" w:rsidP="007A68FB">
      <w:pPr>
        <w:spacing w:after="0" w:line="240" w:lineRule="auto"/>
        <w:jc w:val="both"/>
        <w:rPr>
          <w:b/>
          <w:color w:val="000000" w:themeColor="text1"/>
        </w:rPr>
      </w:pPr>
      <w:r w:rsidRPr="00FE3360">
        <w:rPr>
          <w:color w:val="000000" w:themeColor="text1"/>
          <w:vertAlign w:val="superscript"/>
        </w:rPr>
        <w:t xml:space="preserve">6 </w:t>
      </w:r>
      <w:r w:rsidRPr="00FE3360">
        <w:rPr>
          <w:color w:val="000000" w:themeColor="text1"/>
        </w:rPr>
        <w:t xml:space="preserve">Consiglio Nazionale delle Ricerche IRISS, Naples, Italy. </w:t>
      </w:r>
    </w:p>
    <w:p w14:paraId="00000009" w14:textId="229C4373" w:rsidR="007104B2" w:rsidRPr="00FE3360" w:rsidRDefault="003F21A2">
      <w:pPr>
        <w:spacing w:before="240" w:after="0" w:line="240" w:lineRule="auto"/>
        <w:rPr>
          <w:color w:val="000000" w:themeColor="text1"/>
        </w:rPr>
      </w:pPr>
      <w:r w:rsidRPr="00FE3360">
        <w:rPr>
          <w:b/>
          <w:color w:val="000000" w:themeColor="text1"/>
        </w:rPr>
        <w:t>*</w:t>
      </w:r>
      <w:r w:rsidR="00DF2E07" w:rsidRPr="00FE3360">
        <w:rPr>
          <w:b/>
          <w:color w:val="000000" w:themeColor="text1"/>
        </w:rPr>
        <w:t>Correspondence:</w:t>
      </w:r>
    </w:p>
    <w:p w14:paraId="42FD0A59" w14:textId="77777777" w:rsidR="001356C0" w:rsidRPr="00FE3360" w:rsidRDefault="001356C0" w:rsidP="001356C0">
      <w:pPr>
        <w:spacing w:after="0" w:line="240" w:lineRule="auto"/>
        <w:jc w:val="both"/>
        <w:rPr>
          <w:rFonts w:eastAsia="Calibri"/>
          <w:bCs/>
          <w:color w:val="000000" w:themeColor="text1"/>
        </w:rPr>
      </w:pPr>
      <w:r w:rsidRPr="00FE3360">
        <w:rPr>
          <w:rFonts w:eastAsia="Calibri"/>
          <w:bCs/>
          <w:color w:val="000000" w:themeColor="text1"/>
        </w:rPr>
        <w:t>Mihaela Glamoclija</w:t>
      </w:r>
    </w:p>
    <w:p w14:paraId="79A118C7" w14:textId="17E7B999" w:rsidR="001356C0" w:rsidRPr="00FE3360" w:rsidRDefault="001356C0" w:rsidP="001356C0">
      <w:pPr>
        <w:spacing w:after="0" w:line="240" w:lineRule="auto"/>
        <w:rPr>
          <w:rFonts w:eastAsia="Calibri"/>
          <w:bCs/>
          <w:color w:val="000000" w:themeColor="text1"/>
        </w:rPr>
      </w:pPr>
      <w:r w:rsidRPr="00FE3360">
        <w:rPr>
          <w:rFonts w:eastAsia="Calibri"/>
          <w:bCs/>
          <w:color w:val="000000" w:themeColor="text1"/>
        </w:rPr>
        <w:t>m.glamoclija@rutgers.edu</w:t>
      </w:r>
    </w:p>
    <w:p w14:paraId="2FC7E7BE" w14:textId="77777777" w:rsidR="001356C0" w:rsidRPr="00FE3360" w:rsidRDefault="001356C0" w:rsidP="001356C0">
      <w:pPr>
        <w:spacing w:after="0" w:line="240" w:lineRule="auto"/>
        <w:rPr>
          <w:color w:val="000000" w:themeColor="text1"/>
        </w:rPr>
      </w:pPr>
    </w:p>
    <w:p w14:paraId="0000000A" w14:textId="544BC3BD" w:rsidR="007104B2" w:rsidRPr="00FE3360" w:rsidRDefault="00DF2E07">
      <w:pPr>
        <w:spacing w:after="0" w:line="240" w:lineRule="auto"/>
        <w:rPr>
          <w:color w:val="000000" w:themeColor="text1"/>
        </w:rPr>
      </w:pPr>
      <w:r w:rsidRPr="00FE3360">
        <w:rPr>
          <w:color w:val="000000" w:themeColor="text1"/>
        </w:rPr>
        <w:t>Ifeoma R. Ugwuanyi</w:t>
      </w:r>
    </w:p>
    <w:p w14:paraId="0000000E" w14:textId="2FF5B97E" w:rsidR="007104B2" w:rsidRPr="00FE3360" w:rsidRDefault="006633F1" w:rsidP="00A46987">
      <w:pPr>
        <w:spacing w:after="0" w:line="240" w:lineRule="auto"/>
        <w:jc w:val="both"/>
        <w:rPr>
          <w:b/>
          <w:color w:val="000000" w:themeColor="text1"/>
        </w:rPr>
      </w:pPr>
      <w:r w:rsidRPr="00FE3360">
        <w:rPr>
          <w:rFonts w:eastAsia="Calibri"/>
          <w:color w:val="000000" w:themeColor="text1"/>
        </w:rPr>
        <w:t>ifeoma.ugwuanyi@rutgers.edu</w:t>
      </w:r>
      <w:bookmarkStart w:id="1" w:name="OLE_LINK2"/>
      <w:r w:rsidR="00DF2E07" w:rsidRPr="00FE3360">
        <w:rPr>
          <w:color w:val="000000" w:themeColor="text1"/>
        </w:rPr>
        <w:br w:type="page"/>
      </w:r>
    </w:p>
    <w:bookmarkEnd w:id="1"/>
    <w:p w14:paraId="0000000F" w14:textId="77777777" w:rsidR="007104B2" w:rsidRPr="00FE3360" w:rsidRDefault="00DF2E07" w:rsidP="001356C0">
      <w:pPr>
        <w:spacing w:after="0" w:line="240" w:lineRule="auto"/>
        <w:ind w:left="576" w:hanging="576"/>
        <w:jc w:val="both"/>
        <w:rPr>
          <w:b/>
          <w:color w:val="000000" w:themeColor="text1"/>
        </w:rPr>
      </w:pPr>
      <w:r w:rsidRPr="00FE3360">
        <w:rPr>
          <w:b/>
          <w:color w:val="000000" w:themeColor="text1"/>
        </w:rPr>
        <w:lastRenderedPageBreak/>
        <w:t>Materials and Methods</w:t>
      </w:r>
    </w:p>
    <w:p w14:paraId="00000010" w14:textId="77777777" w:rsidR="007104B2" w:rsidRPr="00FE3360" w:rsidRDefault="00DF2E07" w:rsidP="001356C0">
      <w:pPr>
        <w:spacing w:after="0" w:line="240" w:lineRule="auto"/>
        <w:ind w:left="576" w:hanging="576"/>
        <w:jc w:val="both"/>
        <w:rPr>
          <w:b/>
          <w:color w:val="000000" w:themeColor="text1"/>
        </w:rPr>
      </w:pPr>
      <w:r w:rsidRPr="00FE3360">
        <w:rPr>
          <w:b/>
          <w:color w:val="000000" w:themeColor="text1"/>
        </w:rPr>
        <w:t>Sample Collection</w:t>
      </w:r>
    </w:p>
    <w:p w14:paraId="00000011" w14:textId="7DDE7652" w:rsidR="007104B2" w:rsidRPr="00FE3360" w:rsidRDefault="00DF2E07" w:rsidP="001356C0">
      <w:pPr>
        <w:spacing w:after="0" w:line="240" w:lineRule="auto"/>
        <w:ind w:firstLine="720"/>
        <w:jc w:val="both"/>
        <w:rPr>
          <w:rFonts w:eastAsia="SimSun" w:cs="Mangal"/>
          <w:color w:val="000000" w:themeColor="text1"/>
          <w:spacing w:val="-6"/>
          <w:kern w:val="2"/>
          <w:lang w:eastAsia="zh-CN" w:bidi="hi-IN"/>
        </w:rPr>
      </w:pPr>
      <w:bookmarkStart w:id="2" w:name="_heading=h.gjdgxs" w:colFirst="0" w:colLast="0"/>
      <w:bookmarkStart w:id="3" w:name="_Hlk109216716"/>
      <w:bookmarkEnd w:id="2"/>
      <w:r w:rsidRPr="00FE3360">
        <w:rPr>
          <w:color w:val="000000" w:themeColor="text1"/>
        </w:rPr>
        <w:t xml:space="preserve">To investigate </w:t>
      </w:r>
      <w:r w:rsidR="00015526">
        <w:rPr>
          <w:color w:val="000000" w:themeColor="text1"/>
        </w:rPr>
        <w:t xml:space="preserve">the </w:t>
      </w:r>
      <w:r w:rsidRPr="00FE3360">
        <w:rPr>
          <w:color w:val="000000" w:themeColor="text1"/>
        </w:rPr>
        <w:t xml:space="preserve">near-surface microbial community </w:t>
      </w:r>
      <w:r w:rsidR="00015526">
        <w:rPr>
          <w:color w:val="000000" w:themeColor="text1"/>
        </w:rPr>
        <w:t xml:space="preserve">composition, </w:t>
      </w:r>
      <w:r w:rsidRPr="00FE3360">
        <w:rPr>
          <w:color w:val="000000" w:themeColor="text1"/>
        </w:rPr>
        <w:t>structure</w:t>
      </w:r>
      <w:r w:rsidR="00015526">
        <w:rPr>
          <w:color w:val="000000" w:themeColor="text1"/>
        </w:rPr>
        <w:t>,</w:t>
      </w:r>
      <w:r w:rsidRPr="00FE3360">
        <w:rPr>
          <w:color w:val="000000" w:themeColor="text1"/>
        </w:rPr>
        <w:t xml:space="preserve"> and function at two hydrothermal systems, water, mud, and fumarolic </w:t>
      </w:r>
      <w:r w:rsidR="00E16D23" w:rsidRPr="00FE3360">
        <w:rPr>
          <w:color w:val="000000" w:themeColor="text1"/>
        </w:rPr>
        <w:t>deposits</w:t>
      </w:r>
      <w:r w:rsidRPr="00FE3360">
        <w:rPr>
          <w:color w:val="000000" w:themeColor="text1"/>
        </w:rPr>
        <w:t xml:space="preserve"> samples were collected from Solfatara and Pisciarelli (Fig. 1A and 1B), in October 2012. All samples were collected aseptically, using sterile Falcon tubes, Nalgene bottles, scoops, and gloves. </w:t>
      </w:r>
      <w:bookmarkStart w:id="4" w:name="_Hlk122508731"/>
      <w:bookmarkEnd w:id="3"/>
      <w:r w:rsidRPr="00FE3360">
        <w:rPr>
          <w:color w:val="000000" w:themeColor="text1"/>
        </w:rPr>
        <w:t xml:space="preserve">The samples were collected from </w:t>
      </w:r>
      <w:r w:rsidR="00F15B7D">
        <w:rPr>
          <w:color w:val="000000" w:themeColor="text1"/>
        </w:rPr>
        <w:t xml:space="preserve">Solfatara, in </w:t>
      </w:r>
      <w:r w:rsidRPr="00FE3360">
        <w:rPr>
          <w:color w:val="000000" w:themeColor="text1"/>
        </w:rPr>
        <w:t xml:space="preserve">areas that were not accessible to park visitors and </w:t>
      </w:r>
      <w:r w:rsidR="00F15B7D">
        <w:rPr>
          <w:color w:val="000000" w:themeColor="text1"/>
        </w:rPr>
        <w:t>from</w:t>
      </w:r>
      <w:r w:rsidR="00F15B7D" w:rsidRPr="00FE3360">
        <w:rPr>
          <w:color w:val="000000" w:themeColor="text1"/>
        </w:rPr>
        <w:t xml:space="preserve"> </w:t>
      </w:r>
      <w:r w:rsidRPr="00FE3360">
        <w:rPr>
          <w:color w:val="000000" w:themeColor="text1"/>
        </w:rPr>
        <w:t>Pisciarelli</w:t>
      </w:r>
      <w:r w:rsidR="00F15B7D">
        <w:rPr>
          <w:color w:val="000000" w:themeColor="text1"/>
        </w:rPr>
        <w:t>,</w:t>
      </w:r>
      <w:r w:rsidRPr="00FE3360">
        <w:rPr>
          <w:color w:val="000000" w:themeColor="text1"/>
        </w:rPr>
        <w:t xml:space="preserve"> in areas that were not frequently traversed by locals.</w:t>
      </w:r>
      <w:bookmarkEnd w:id="4"/>
      <w:r w:rsidRPr="00FE3360">
        <w:rPr>
          <w:color w:val="000000" w:themeColor="text1"/>
        </w:rPr>
        <w:t xml:space="preserve"> At Solfatara (N 40° 49' 38.35''; E 14° 8' 31.22''), partially encrusted fumarolic </w:t>
      </w:r>
      <w:r w:rsidR="00E16D23" w:rsidRPr="00FE3360">
        <w:rPr>
          <w:color w:val="000000" w:themeColor="text1"/>
        </w:rPr>
        <w:t>deposit</w:t>
      </w:r>
      <w:r w:rsidRPr="00FE3360">
        <w:rPr>
          <w:color w:val="000000" w:themeColor="text1"/>
        </w:rPr>
        <w:t xml:space="preserve"> samples </w:t>
      </w:r>
      <w:r w:rsidR="007E2C8C" w:rsidRPr="00FE3360">
        <w:rPr>
          <w:color w:val="000000" w:themeColor="text1"/>
        </w:rPr>
        <w:t xml:space="preserve">(Fig. 1D) </w:t>
      </w:r>
      <w:r w:rsidRPr="00FE3360">
        <w:rPr>
          <w:color w:val="000000" w:themeColor="text1"/>
        </w:rPr>
        <w:t>were collected about</w:t>
      </w:r>
      <w:r w:rsidR="00922A0E" w:rsidRPr="0042118E">
        <w:rPr>
          <w:color w:val="000000" w:themeColor="text1"/>
        </w:rPr>
        <w:t xml:space="preserve"> </w:t>
      </w:r>
      <w:r w:rsidR="005B47B9" w:rsidRPr="00FE3360">
        <w:rPr>
          <w:color w:val="000000" w:themeColor="text1"/>
        </w:rPr>
        <w:t xml:space="preserve">15 </w:t>
      </w:r>
      <w:r w:rsidRPr="00FE3360">
        <w:rPr>
          <w:color w:val="000000" w:themeColor="text1"/>
        </w:rPr>
        <w:t xml:space="preserve">m away from the main fumarole, Bocca Grande (Fig. 1C). At Pisciarelli, hot </w:t>
      </w:r>
      <w:r w:rsidR="001166E5" w:rsidRPr="00FE3360">
        <w:rPr>
          <w:color w:val="000000" w:themeColor="text1"/>
        </w:rPr>
        <w:t xml:space="preserve">fumarolic </w:t>
      </w:r>
      <w:r w:rsidR="00E16D23" w:rsidRPr="00FE3360">
        <w:rPr>
          <w:color w:val="000000" w:themeColor="text1"/>
        </w:rPr>
        <w:t>deposit</w:t>
      </w:r>
      <w:r w:rsidRPr="00FE3360">
        <w:rPr>
          <w:color w:val="000000" w:themeColor="text1"/>
        </w:rPr>
        <w:t xml:space="preserve"> samples (Fig. 1H) were collected from</w:t>
      </w:r>
      <w:r w:rsidR="005B47B9" w:rsidRPr="00FE3360">
        <w:rPr>
          <w:color w:val="000000" w:themeColor="text1"/>
        </w:rPr>
        <w:t xml:space="preserve"> </w:t>
      </w:r>
      <w:r w:rsidRPr="00FE3360">
        <w:rPr>
          <w:color w:val="000000" w:themeColor="text1"/>
        </w:rPr>
        <w:t xml:space="preserve">the hill </w:t>
      </w:r>
      <w:r w:rsidR="00F175C9" w:rsidRPr="00FE3360">
        <w:rPr>
          <w:color w:val="000000" w:themeColor="text1"/>
        </w:rPr>
        <w:t>about 10 m away from</w:t>
      </w:r>
      <w:r w:rsidRPr="00FE3360">
        <w:rPr>
          <w:color w:val="000000" w:themeColor="text1"/>
        </w:rPr>
        <w:t xml:space="preserve"> the boiling hot mud pools </w:t>
      </w:r>
      <w:r w:rsidR="001166E5" w:rsidRPr="00FE3360">
        <w:rPr>
          <w:color w:val="000000" w:themeColor="text1"/>
        </w:rPr>
        <w:t xml:space="preserve">(Fig. 1F) </w:t>
      </w:r>
      <w:r w:rsidRPr="00FE3360">
        <w:rPr>
          <w:color w:val="000000" w:themeColor="text1"/>
        </w:rPr>
        <w:t xml:space="preserve">and several meters away from </w:t>
      </w:r>
      <w:r w:rsidR="00DB231A">
        <w:rPr>
          <w:color w:val="000000" w:themeColor="text1"/>
        </w:rPr>
        <w:t xml:space="preserve">the </w:t>
      </w:r>
      <w:r w:rsidRPr="00FE3360">
        <w:rPr>
          <w:color w:val="000000" w:themeColor="text1"/>
        </w:rPr>
        <w:t xml:space="preserve">Istituto Nazionale di </w:t>
      </w:r>
      <w:r w:rsidRPr="00D90AB2">
        <w:t>Geofisica e Volcanologia (INGV) permanent gas CO</w:t>
      </w:r>
      <w:r w:rsidRPr="00D90AB2">
        <w:rPr>
          <w:vertAlign w:val="subscript"/>
        </w:rPr>
        <w:t>2</w:t>
      </w:r>
      <w:r w:rsidRPr="00D90AB2">
        <w:t xml:space="preserve"> soil degassing monitoring station. The areas </w:t>
      </w:r>
      <w:r w:rsidR="001166E5" w:rsidRPr="00D90AB2">
        <w:t>w</w:t>
      </w:r>
      <w:r w:rsidR="00C85653" w:rsidRPr="00D90AB2">
        <w:t>h</w:t>
      </w:r>
      <w:r w:rsidR="001166E5" w:rsidRPr="00D90AB2">
        <w:t>ere fumarolic deposits were sampled</w:t>
      </w:r>
      <w:r w:rsidR="0074611C" w:rsidRPr="00D90AB2">
        <w:t xml:space="preserve"> </w:t>
      </w:r>
      <w:r w:rsidR="00A31544" w:rsidRPr="00D90AB2">
        <w:t>were dry</w:t>
      </w:r>
      <w:r w:rsidR="00DB231A">
        <w:t>,</w:t>
      </w:r>
      <w:r w:rsidR="00A31544" w:rsidRPr="00D90AB2">
        <w:t xml:space="preserve"> and </w:t>
      </w:r>
      <w:r w:rsidR="00DB231A">
        <w:t xml:space="preserve">they </w:t>
      </w:r>
      <w:r w:rsidRPr="00D90AB2">
        <w:t xml:space="preserve">contained fumarolic emissions that formed </w:t>
      </w:r>
      <w:r w:rsidRPr="00FE3360">
        <w:rPr>
          <w:color w:val="000000" w:themeColor="text1"/>
        </w:rPr>
        <w:t>small (few cm in diameter) holes in the ground. This vesicular texture</w:t>
      </w:r>
      <w:r w:rsidR="00DB231A">
        <w:rPr>
          <w:color w:val="000000" w:themeColor="text1"/>
        </w:rPr>
        <w:t>,</w:t>
      </w:r>
      <w:r w:rsidRPr="00FE3360">
        <w:rPr>
          <w:color w:val="000000" w:themeColor="text1"/>
        </w:rPr>
        <w:t xml:space="preserve"> along with a mixture of hardened particles about 1 to a few centimeters in size</w:t>
      </w:r>
      <w:r w:rsidR="00DB231A">
        <w:rPr>
          <w:color w:val="000000" w:themeColor="text1"/>
        </w:rPr>
        <w:t>,</w:t>
      </w:r>
      <w:r w:rsidRPr="00FE3360">
        <w:rPr>
          <w:color w:val="000000" w:themeColor="text1"/>
        </w:rPr>
        <w:t xml:space="preserve"> and a minor contribution of fine-grained material</w:t>
      </w:r>
      <w:r w:rsidR="00DB231A">
        <w:rPr>
          <w:color w:val="000000" w:themeColor="text1"/>
        </w:rPr>
        <w:t>,</w:t>
      </w:r>
      <w:r w:rsidRPr="00FE3360">
        <w:rPr>
          <w:color w:val="000000" w:themeColor="text1"/>
        </w:rPr>
        <w:t xml:space="preserve"> created an overall very heterogeneous texture. Fumarolic </w:t>
      </w:r>
      <w:r w:rsidR="00E16D23" w:rsidRPr="00FE3360">
        <w:rPr>
          <w:color w:val="000000" w:themeColor="text1"/>
        </w:rPr>
        <w:t>deposits</w:t>
      </w:r>
      <w:r w:rsidRPr="00FE3360">
        <w:rPr>
          <w:color w:val="000000" w:themeColor="text1"/>
        </w:rPr>
        <w:t xml:space="preserve"> and corresponding environmental measurements were collected at about 1 </w:t>
      </w:r>
      <w:r w:rsidR="001166E5" w:rsidRPr="00FE3360">
        <w:rPr>
          <w:color w:val="000000" w:themeColor="text1"/>
        </w:rPr>
        <w:t xml:space="preserve">cm </w:t>
      </w:r>
      <w:r w:rsidRPr="00FE3360">
        <w:rPr>
          <w:color w:val="000000" w:themeColor="text1"/>
        </w:rPr>
        <w:t xml:space="preserve">below the surface. Due to the hardened heterogeneous texture of the </w:t>
      </w:r>
      <w:r w:rsidR="00E16D23" w:rsidRPr="00FE3360">
        <w:rPr>
          <w:color w:val="000000" w:themeColor="text1"/>
        </w:rPr>
        <w:t>deposits</w:t>
      </w:r>
      <w:r w:rsidRPr="00FE3360">
        <w:rPr>
          <w:color w:val="000000" w:themeColor="text1"/>
        </w:rPr>
        <w:t xml:space="preserve">, removing the top centimeter may not have been a very efficient way to avoid environmental contaminants. The largest mud pool was selected as a second sampling point at Solfatara (Fig. 1E). Two distinct mud pools were sampled at Pisciarelli: a small light-colored (beige) pool (Fig. 1I; N 40° 49’ 44.75’’; E 14° 8’ 49.74’’) and a large dark gray pool (Fig. 1G; N 40° 49’ 45.65’’; E 14° 8’ 48.57’’). Additionally, the large pool had a mud outlet and discharge channel where we also collected mud samples. </w:t>
      </w:r>
      <w:r w:rsidR="00F175C9" w:rsidRPr="00FE3360">
        <w:rPr>
          <w:color w:val="000000" w:themeColor="text1"/>
        </w:rPr>
        <w:t>Mud samples from Solfatara</w:t>
      </w:r>
      <w:r w:rsidR="00D04D03" w:rsidRPr="00FE3360">
        <w:rPr>
          <w:color w:val="000000" w:themeColor="text1"/>
        </w:rPr>
        <w:t>, due to safety concerns</w:t>
      </w:r>
      <w:r w:rsidR="00F175C9" w:rsidRPr="00FE3360">
        <w:rPr>
          <w:color w:val="000000" w:themeColor="text1"/>
        </w:rPr>
        <w:t xml:space="preserve"> were collected about 50 cm above the water level on the </w:t>
      </w:r>
      <w:r w:rsidR="00D04D03" w:rsidRPr="00FE3360">
        <w:rPr>
          <w:color w:val="000000" w:themeColor="text1"/>
        </w:rPr>
        <w:t xml:space="preserve">lower </w:t>
      </w:r>
      <w:r w:rsidR="00F175C9" w:rsidRPr="00FE3360">
        <w:rPr>
          <w:color w:val="000000" w:themeColor="text1"/>
        </w:rPr>
        <w:t>soft edge</w:t>
      </w:r>
      <w:r w:rsidR="000D71A9">
        <w:rPr>
          <w:color w:val="000000" w:themeColor="text1"/>
        </w:rPr>
        <w:t>;</w:t>
      </w:r>
      <w:r w:rsidR="000D71A9" w:rsidRPr="00FE3360">
        <w:rPr>
          <w:color w:val="000000" w:themeColor="text1"/>
        </w:rPr>
        <w:t xml:space="preserve"> </w:t>
      </w:r>
      <w:r w:rsidR="00F175C9" w:rsidRPr="00FE3360">
        <w:rPr>
          <w:color w:val="000000" w:themeColor="text1"/>
        </w:rPr>
        <w:t>this mud was not submerged in the water and contained vesicles from the previous period</w:t>
      </w:r>
      <w:r w:rsidR="006025D1">
        <w:rPr>
          <w:color w:val="000000" w:themeColor="text1"/>
        </w:rPr>
        <w:t>s</w:t>
      </w:r>
      <w:r w:rsidR="00F175C9" w:rsidRPr="00FE3360">
        <w:rPr>
          <w:color w:val="000000" w:themeColor="text1"/>
        </w:rPr>
        <w:t xml:space="preserve"> of active gas emissions. Mud samples from Pisciarelli small mud pool were collected about 20 cm above the water level </w:t>
      </w:r>
      <w:r w:rsidR="00F175C9" w:rsidRPr="00D90AB2">
        <w:t>on the inside wall of the pool hole</w:t>
      </w:r>
      <w:r w:rsidR="0039291C">
        <w:t>;</w:t>
      </w:r>
      <w:r w:rsidR="0039291C" w:rsidRPr="00D90AB2">
        <w:t xml:space="preserve"> </w:t>
      </w:r>
      <w:r w:rsidR="00F175C9" w:rsidRPr="00D90AB2">
        <w:t xml:space="preserve">this mud was not submerged in water but was soft and </w:t>
      </w:r>
      <w:r w:rsidR="00D04D03" w:rsidRPr="00D90AB2">
        <w:t>moist</w:t>
      </w:r>
      <w:r w:rsidR="00F175C9" w:rsidRPr="00D90AB2">
        <w:t>. Mud samples from the Pisciarelli large pool were collected on the edge of the water level</w:t>
      </w:r>
      <w:r w:rsidR="00DB231A">
        <w:t>;</w:t>
      </w:r>
      <w:r w:rsidR="00F175C9" w:rsidRPr="00D90AB2">
        <w:t xml:space="preserve"> this sampling site was occasionally splashed with bubbling water and </w:t>
      </w:r>
      <w:r w:rsidR="000B5718">
        <w:t xml:space="preserve">the mud </w:t>
      </w:r>
      <w:r w:rsidR="00F175C9" w:rsidRPr="00D90AB2">
        <w:t xml:space="preserve">was a bit </w:t>
      </w:r>
      <w:r w:rsidR="000B5718">
        <w:t>waterier</w:t>
      </w:r>
      <w:r w:rsidR="00F175C9" w:rsidRPr="00D90AB2">
        <w:t xml:space="preserve"> than mud from Solfatara or the small P</w:t>
      </w:r>
      <w:r w:rsidR="00D04D03" w:rsidRPr="00D90AB2">
        <w:t>i</w:t>
      </w:r>
      <w:r w:rsidR="00F175C9" w:rsidRPr="00D90AB2">
        <w:t>sci</w:t>
      </w:r>
      <w:r w:rsidR="00D04D03" w:rsidRPr="00D90AB2">
        <w:t xml:space="preserve">arelli </w:t>
      </w:r>
      <w:r w:rsidR="00B501B7">
        <w:t xml:space="preserve">mud </w:t>
      </w:r>
      <w:r w:rsidR="00D04D03" w:rsidRPr="00D90AB2">
        <w:t>pool</w:t>
      </w:r>
      <w:r w:rsidR="00F175C9" w:rsidRPr="00D90AB2">
        <w:t xml:space="preserve">. Mud from the outlet was collected </w:t>
      </w:r>
      <w:r w:rsidR="00D04D03" w:rsidRPr="00D90AB2">
        <w:t xml:space="preserve">on the edge of the channel, in </w:t>
      </w:r>
      <w:r w:rsidR="00B4555B" w:rsidRPr="00D90AB2">
        <w:t xml:space="preserve">the </w:t>
      </w:r>
      <w:r w:rsidR="00D04D03" w:rsidRPr="00D90AB2">
        <w:t xml:space="preserve">nature previously described </w:t>
      </w:r>
      <w:r w:rsidR="005B47B9" w:rsidRPr="00D90AB2">
        <w:t xml:space="preserve">for </w:t>
      </w:r>
      <w:r w:rsidR="000B5718">
        <w:t xml:space="preserve">the </w:t>
      </w:r>
      <w:r w:rsidR="00D04D03" w:rsidRPr="00D90AB2">
        <w:t xml:space="preserve">mud sample from the large </w:t>
      </w:r>
      <w:r w:rsidR="0074696E">
        <w:t xml:space="preserve">mud </w:t>
      </w:r>
      <w:r w:rsidR="00D04D03" w:rsidRPr="00D90AB2">
        <w:t xml:space="preserve">pool. The difference between </w:t>
      </w:r>
      <w:r w:rsidR="00B4555B" w:rsidRPr="00D90AB2">
        <w:t>mud sample</w:t>
      </w:r>
      <w:r w:rsidR="0074696E">
        <w:t>s</w:t>
      </w:r>
      <w:r w:rsidR="00B4555B" w:rsidRPr="00D90AB2">
        <w:t xml:space="preserve"> from </w:t>
      </w:r>
      <w:r w:rsidR="00B501B7">
        <w:t xml:space="preserve">the </w:t>
      </w:r>
      <w:r w:rsidR="00D04D03" w:rsidRPr="00D90AB2">
        <w:t>large mud pool and outflow channel is the temperature</w:t>
      </w:r>
      <w:r w:rsidR="00B501B7">
        <w:t>;</w:t>
      </w:r>
      <w:r w:rsidR="00B501B7" w:rsidRPr="00D90AB2">
        <w:t xml:space="preserve"> </w:t>
      </w:r>
      <w:r w:rsidR="00D04D03" w:rsidRPr="00D90AB2">
        <w:t>the samples were collected along a small transect to obtain an insight into local environmental gradients (water-mud-</w:t>
      </w:r>
      <w:r w:rsidR="00D04D03" w:rsidRPr="00FE3360">
        <w:rPr>
          <w:color w:val="000000" w:themeColor="text1"/>
        </w:rPr>
        <w:t xml:space="preserve">channel). </w:t>
      </w:r>
      <w:r w:rsidRPr="00FE3360">
        <w:rPr>
          <w:color w:val="000000" w:themeColor="text1"/>
        </w:rPr>
        <w:t>Water samples were collected using a sterile 500 ml Nalgene bottle, and Falcon tubes were used to collect mud samples from the pool wall. Before collecting mud samples, best effort</w:t>
      </w:r>
      <w:r w:rsidR="0022136F">
        <w:rPr>
          <w:color w:val="000000" w:themeColor="text1"/>
        </w:rPr>
        <w:t>s</w:t>
      </w:r>
      <w:r w:rsidRPr="00FE3360">
        <w:rPr>
          <w:color w:val="000000" w:themeColor="text1"/>
        </w:rPr>
        <w:t xml:space="preserve"> </w:t>
      </w:r>
      <w:r w:rsidR="000B5718">
        <w:rPr>
          <w:color w:val="000000" w:themeColor="text1"/>
        </w:rPr>
        <w:t xml:space="preserve">were made </w:t>
      </w:r>
      <w:r w:rsidRPr="00FE3360">
        <w:rPr>
          <w:color w:val="000000" w:themeColor="text1"/>
        </w:rPr>
        <w:t xml:space="preserve">to remove the top 1 cm of the mud layer. </w:t>
      </w:r>
      <w:bookmarkStart w:id="5" w:name="_Hlk109216884"/>
      <w:r w:rsidRPr="00FE3360">
        <w:rPr>
          <w:color w:val="000000" w:themeColor="text1"/>
        </w:rPr>
        <w:t xml:space="preserve">Temperature, pH, and redox potential (Eh) of bubbling mud and fumarolic </w:t>
      </w:r>
      <w:r w:rsidR="00E16D23" w:rsidRPr="00FE3360">
        <w:rPr>
          <w:color w:val="000000" w:themeColor="text1"/>
        </w:rPr>
        <w:t>deposits</w:t>
      </w:r>
      <w:r w:rsidRPr="00FE3360">
        <w:rPr>
          <w:color w:val="000000" w:themeColor="text1"/>
        </w:rPr>
        <w:t xml:space="preserve"> were measured </w:t>
      </w:r>
      <w:r w:rsidRPr="00FE3360">
        <w:rPr>
          <w:i/>
          <w:color w:val="000000" w:themeColor="text1"/>
        </w:rPr>
        <w:t>in situ</w:t>
      </w:r>
      <w:r w:rsidRPr="00FE3360">
        <w:rPr>
          <w:color w:val="000000" w:themeColor="text1"/>
        </w:rPr>
        <w:t xml:space="preserve"> with a portable probe.</w:t>
      </w:r>
      <w:bookmarkEnd w:id="5"/>
      <w:r w:rsidRPr="00FE3360">
        <w:rPr>
          <w:color w:val="000000" w:themeColor="text1"/>
        </w:rPr>
        <w:t xml:space="preserve"> </w:t>
      </w:r>
      <w:r w:rsidR="0074611C" w:rsidRPr="00FE3360">
        <w:rPr>
          <w:color w:val="000000" w:themeColor="text1"/>
        </w:rPr>
        <w:t>W</w:t>
      </w:r>
      <w:r w:rsidRPr="00FE3360">
        <w:rPr>
          <w:color w:val="000000" w:themeColor="text1"/>
        </w:rPr>
        <w:t xml:space="preserve">ater measurements </w:t>
      </w:r>
      <w:r w:rsidR="00CD10F5" w:rsidRPr="00FE3360">
        <w:rPr>
          <w:color w:val="000000" w:themeColor="text1"/>
        </w:rPr>
        <w:t xml:space="preserve">were collected </w:t>
      </w:r>
      <w:r w:rsidRPr="00FE3360">
        <w:rPr>
          <w:color w:val="000000" w:themeColor="text1"/>
        </w:rPr>
        <w:t xml:space="preserve">from the first bottle </w:t>
      </w:r>
      <w:r w:rsidR="000B5718">
        <w:rPr>
          <w:color w:val="000000" w:themeColor="text1"/>
        </w:rPr>
        <w:t xml:space="preserve">that was </w:t>
      </w:r>
      <w:r w:rsidRPr="00FE3360">
        <w:rPr>
          <w:color w:val="000000" w:themeColor="text1"/>
        </w:rPr>
        <w:t>sampled and</w:t>
      </w:r>
      <w:r w:rsidR="0074611C" w:rsidRPr="00FE3360">
        <w:rPr>
          <w:color w:val="000000" w:themeColor="text1"/>
        </w:rPr>
        <w:t xml:space="preserve"> </w:t>
      </w:r>
      <w:r w:rsidRPr="00FE3360">
        <w:rPr>
          <w:color w:val="000000" w:themeColor="text1"/>
        </w:rPr>
        <w:t>the</w:t>
      </w:r>
      <w:r w:rsidR="00CD10F5" w:rsidRPr="00FE3360">
        <w:rPr>
          <w:color w:val="000000" w:themeColor="text1"/>
        </w:rPr>
        <w:t xml:space="preserve"> water was</w:t>
      </w:r>
      <w:r w:rsidRPr="00FE3360">
        <w:rPr>
          <w:color w:val="000000" w:themeColor="text1"/>
        </w:rPr>
        <w:t xml:space="preserve"> discarded. Mud measurements were collected about 1 cm below the surface. Green </w:t>
      </w:r>
      <w:r w:rsidR="00C77E05" w:rsidRPr="00FE3360">
        <w:rPr>
          <w:rFonts w:eastAsiaTheme="majorEastAsia" w:cs="Mangal"/>
          <w:color w:val="000000" w:themeColor="text1"/>
          <w:szCs w:val="23"/>
          <w:lang w:eastAsia="zh-CN" w:bidi="hi-IN"/>
        </w:rPr>
        <w:t xml:space="preserve">epilithic microbial layer </w:t>
      </w:r>
      <w:r w:rsidRPr="00FE3360">
        <w:rPr>
          <w:color w:val="000000" w:themeColor="text1"/>
        </w:rPr>
        <w:t xml:space="preserve">samples were also collected from the dry mud wall about 1 m away from Pisciarelli large pool (Fig. 1J). This sample was scooped using a Falcon tube to include as much green </w:t>
      </w:r>
      <w:r w:rsidR="00C77E05" w:rsidRPr="00FE3360">
        <w:rPr>
          <w:color w:val="000000" w:themeColor="text1"/>
        </w:rPr>
        <w:t xml:space="preserve">epilith </w:t>
      </w:r>
      <w:r w:rsidRPr="00FE3360">
        <w:rPr>
          <w:color w:val="000000" w:themeColor="text1"/>
        </w:rPr>
        <w:t xml:space="preserve">as possible. </w:t>
      </w:r>
      <w:sdt>
        <w:sdtPr>
          <w:rPr>
            <w:color w:val="000000" w:themeColor="text1"/>
          </w:rPr>
          <w:tag w:val="goog_rdk_1"/>
          <w:id w:val="1518044974"/>
        </w:sdtPr>
        <w:sdtEndPr/>
        <w:sdtContent/>
      </w:sdt>
      <w:r w:rsidRPr="00FE3360">
        <w:rPr>
          <w:color w:val="000000" w:themeColor="text1"/>
        </w:rPr>
        <w:t xml:space="preserve">The measurements </w:t>
      </w:r>
      <w:r w:rsidR="003A0CD9" w:rsidRPr="00FE3360">
        <w:rPr>
          <w:color w:val="000000" w:themeColor="text1"/>
        </w:rPr>
        <w:t xml:space="preserve">for </w:t>
      </w:r>
      <w:r w:rsidR="00444DB6" w:rsidRPr="00FE3360">
        <w:rPr>
          <w:color w:val="000000" w:themeColor="text1"/>
        </w:rPr>
        <w:t xml:space="preserve">the </w:t>
      </w:r>
      <w:r w:rsidR="00C77E05" w:rsidRPr="00FE3360">
        <w:rPr>
          <w:color w:val="000000" w:themeColor="text1"/>
        </w:rPr>
        <w:t xml:space="preserve">epilithic </w:t>
      </w:r>
      <w:r w:rsidR="003A0CD9" w:rsidRPr="00FE3360">
        <w:rPr>
          <w:color w:val="000000" w:themeColor="text1"/>
        </w:rPr>
        <w:t xml:space="preserve">sample </w:t>
      </w:r>
      <w:r w:rsidRPr="00FE3360">
        <w:rPr>
          <w:color w:val="000000" w:themeColor="text1"/>
        </w:rPr>
        <w:t xml:space="preserve">were difficult to obtain because on reaching the surface, hydrothermal gasses diffuse and mix vigorously with air, preventing the probe reading </w:t>
      </w:r>
      <w:r w:rsidR="00472824">
        <w:rPr>
          <w:color w:val="000000" w:themeColor="text1"/>
        </w:rPr>
        <w:t>from</w:t>
      </w:r>
      <w:r w:rsidR="00472824" w:rsidRPr="00FE3360">
        <w:rPr>
          <w:color w:val="000000" w:themeColor="text1"/>
        </w:rPr>
        <w:t xml:space="preserve"> stabiliz</w:t>
      </w:r>
      <w:r w:rsidR="00472824">
        <w:rPr>
          <w:color w:val="000000" w:themeColor="text1"/>
        </w:rPr>
        <w:t>ing</w:t>
      </w:r>
      <w:r w:rsidR="000B5718">
        <w:rPr>
          <w:color w:val="000000" w:themeColor="text1"/>
        </w:rPr>
        <w:t>.</w:t>
      </w:r>
      <w:r w:rsidRPr="00FE3360">
        <w:rPr>
          <w:color w:val="000000" w:themeColor="text1"/>
        </w:rPr>
        <w:t xml:space="preserve"> </w:t>
      </w:r>
      <w:r w:rsidR="000B5718">
        <w:rPr>
          <w:color w:val="000000" w:themeColor="text1"/>
        </w:rPr>
        <w:t>As a result,</w:t>
      </w:r>
      <w:r w:rsidRPr="00FE3360">
        <w:rPr>
          <w:color w:val="000000" w:themeColor="text1"/>
        </w:rPr>
        <w:t xml:space="preserve"> measurements </w:t>
      </w:r>
      <w:r w:rsidR="000B5718">
        <w:rPr>
          <w:color w:val="000000" w:themeColor="text1"/>
        </w:rPr>
        <w:t xml:space="preserve">were collected </w:t>
      </w:r>
      <w:r w:rsidRPr="00FE3360">
        <w:rPr>
          <w:color w:val="000000" w:themeColor="text1"/>
        </w:rPr>
        <w:t>close to the sampling point where gasses were moving less vigorously.</w:t>
      </w:r>
      <w:r w:rsidR="00D568CE" w:rsidRPr="00FE3360">
        <w:rPr>
          <w:color w:val="000000" w:themeColor="text1"/>
        </w:rPr>
        <w:t xml:space="preserve"> </w:t>
      </w:r>
      <w:bookmarkStart w:id="6" w:name="_Hlk109216918"/>
      <w:r w:rsidR="00D568CE" w:rsidRPr="00FE3360">
        <w:rPr>
          <w:rFonts w:eastAsia="SimSun" w:cs="Mangal"/>
          <w:color w:val="000000" w:themeColor="text1"/>
          <w:spacing w:val="-6"/>
          <w:kern w:val="2"/>
          <w:lang w:eastAsia="zh-CN" w:bidi="hi-IN"/>
        </w:rPr>
        <w:t xml:space="preserve">All samples were collected in triplicates and stored at -20 </w:t>
      </w:r>
      <w:r w:rsidR="00D568CE" w:rsidRPr="00FE3360">
        <w:rPr>
          <w:rFonts w:eastAsia="SimSun"/>
          <w:color w:val="000000" w:themeColor="text1"/>
          <w:spacing w:val="-6"/>
          <w:kern w:val="2"/>
          <w:lang w:eastAsia="zh-CN" w:bidi="hi-IN"/>
        </w:rPr>
        <w:t>°</w:t>
      </w:r>
      <w:r w:rsidR="00D568CE" w:rsidRPr="00FE3360">
        <w:rPr>
          <w:rFonts w:eastAsia="SimSun" w:cs="Mangal"/>
          <w:color w:val="000000" w:themeColor="text1"/>
          <w:spacing w:val="-6"/>
          <w:kern w:val="2"/>
          <w:lang w:eastAsia="zh-CN" w:bidi="hi-IN"/>
        </w:rPr>
        <w:t xml:space="preserve">C until further </w:t>
      </w:r>
      <w:r w:rsidR="00D568CE" w:rsidRPr="00FE3360">
        <w:rPr>
          <w:rFonts w:eastAsia="SimSun" w:cs="Mangal"/>
          <w:color w:val="000000" w:themeColor="text1"/>
          <w:spacing w:val="-6"/>
          <w:kern w:val="2"/>
          <w:lang w:eastAsia="zh-CN" w:bidi="hi-IN"/>
        </w:rPr>
        <w:lastRenderedPageBreak/>
        <w:t xml:space="preserve">processing; samples for long term storage were </w:t>
      </w:r>
      <w:r w:rsidR="00341227">
        <w:rPr>
          <w:rFonts w:eastAsia="SimSun" w:cs="Mangal"/>
          <w:color w:val="000000" w:themeColor="text1"/>
          <w:spacing w:val="-6"/>
          <w:kern w:val="2"/>
          <w:lang w:eastAsia="zh-CN" w:bidi="hi-IN"/>
        </w:rPr>
        <w:t>stored</w:t>
      </w:r>
      <w:r w:rsidR="00341227" w:rsidRPr="00FE3360">
        <w:rPr>
          <w:rFonts w:eastAsia="SimSun" w:cs="Mangal"/>
          <w:color w:val="000000" w:themeColor="text1"/>
          <w:spacing w:val="-6"/>
          <w:kern w:val="2"/>
          <w:lang w:eastAsia="zh-CN" w:bidi="hi-IN"/>
        </w:rPr>
        <w:t xml:space="preserve"> </w:t>
      </w:r>
      <w:r w:rsidR="00D568CE" w:rsidRPr="00FE3360">
        <w:rPr>
          <w:rFonts w:eastAsia="SimSun" w:cs="Mangal"/>
          <w:color w:val="000000" w:themeColor="text1"/>
          <w:spacing w:val="-6"/>
          <w:kern w:val="2"/>
          <w:lang w:eastAsia="zh-CN" w:bidi="hi-IN"/>
        </w:rPr>
        <w:t xml:space="preserve">at -80 </w:t>
      </w:r>
      <w:r w:rsidR="00D568CE" w:rsidRPr="00FE3360">
        <w:rPr>
          <w:rFonts w:eastAsia="SimSun"/>
          <w:color w:val="000000" w:themeColor="text1"/>
          <w:spacing w:val="-6"/>
          <w:kern w:val="2"/>
          <w:lang w:eastAsia="zh-CN" w:bidi="hi-IN"/>
        </w:rPr>
        <w:t>°</w:t>
      </w:r>
      <w:r w:rsidR="00D568CE" w:rsidRPr="00FE3360">
        <w:rPr>
          <w:rFonts w:eastAsia="SimSun" w:cs="Mangal"/>
          <w:color w:val="000000" w:themeColor="text1"/>
          <w:spacing w:val="-6"/>
          <w:kern w:val="2"/>
          <w:lang w:eastAsia="zh-CN" w:bidi="hi-IN"/>
        </w:rPr>
        <w:t>C. Gas readings were taken from the continuous INGV gas monitoring station at Solfatara and Pisciarelli (Table 1).</w:t>
      </w:r>
      <w:bookmarkEnd w:id="6"/>
    </w:p>
    <w:p w14:paraId="64F44F84" w14:textId="77777777" w:rsidR="001356C0" w:rsidRPr="00FE3360" w:rsidRDefault="001356C0" w:rsidP="001356C0">
      <w:pPr>
        <w:spacing w:after="0" w:line="240" w:lineRule="auto"/>
        <w:jc w:val="both"/>
        <w:rPr>
          <w:rFonts w:eastAsia="SimSun" w:cs="Mangal"/>
          <w:color w:val="000000" w:themeColor="text1"/>
          <w:spacing w:val="-6"/>
          <w:kern w:val="2"/>
          <w:lang w:eastAsia="zh-CN" w:bidi="hi-IN"/>
        </w:rPr>
      </w:pPr>
    </w:p>
    <w:p w14:paraId="2E3CC99B" w14:textId="49B51BE6" w:rsidR="00F72211" w:rsidRPr="00FE3360" w:rsidRDefault="00F72211" w:rsidP="001356C0">
      <w:pPr>
        <w:spacing w:after="0" w:line="240" w:lineRule="auto"/>
        <w:ind w:left="576" w:hanging="576"/>
        <w:jc w:val="both"/>
        <w:rPr>
          <w:b/>
          <w:color w:val="000000" w:themeColor="text1"/>
        </w:rPr>
      </w:pPr>
      <w:r w:rsidRPr="00FE3360">
        <w:rPr>
          <w:b/>
          <w:color w:val="000000" w:themeColor="text1"/>
        </w:rPr>
        <w:t>X-ray fluorescence (XRF) Analysis</w:t>
      </w:r>
    </w:p>
    <w:p w14:paraId="7523A200" w14:textId="1F39C029" w:rsidR="00F72211" w:rsidRPr="00FE3360" w:rsidRDefault="00D568CE" w:rsidP="00422C07">
      <w:pPr>
        <w:widowControl w:val="0"/>
        <w:suppressAutoHyphens/>
        <w:spacing w:after="0" w:line="240" w:lineRule="auto"/>
        <w:ind w:firstLine="576"/>
        <w:jc w:val="both"/>
        <w:rPr>
          <w:b/>
          <w:color w:val="000000" w:themeColor="text1"/>
        </w:rPr>
      </w:pPr>
      <w:r w:rsidRPr="00FE3360">
        <w:rPr>
          <w:rFonts w:eastAsiaTheme="majorEastAsia" w:cs="Mangal"/>
          <w:bCs/>
          <w:color w:val="000000" w:themeColor="text1"/>
          <w:spacing w:val="-6"/>
          <w:kern w:val="2"/>
          <w:szCs w:val="23"/>
          <w:lang w:eastAsia="zh-CN" w:bidi="hi-IN"/>
        </w:rPr>
        <w:t xml:space="preserve">X-ray fluorescence (XRF) was used to examine the chemical composition of mud and fumarolic </w:t>
      </w:r>
      <w:r w:rsidR="00E16D23" w:rsidRPr="00FE3360">
        <w:rPr>
          <w:rFonts w:eastAsiaTheme="majorEastAsia" w:cs="Mangal"/>
          <w:bCs/>
          <w:color w:val="000000" w:themeColor="text1"/>
          <w:spacing w:val="-6"/>
          <w:kern w:val="2"/>
          <w:szCs w:val="23"/>
          <w:lang w:eastAsia="zh-CN" w:bidi="hi-IN"/>
        </w:rPr>
        <w:t>deposits</w:t>
      </w:r>
      <w:r w:rsidRPr="00FE3360">
        <w:rPr>
          <w:rFonts w:eastAsiaTheme="majorEastAsia" w:cs="Mangal"/>
          <w:bCs/>
          <w:color w:val="000000" w:themeColor="text1"/>
          <w:spacing w:val="-6"/>
          <w:kern w:val="2"/>
          <w:szCs w:val="23"/>
          <w:lang w:eastAsia="zh-CN" w:bidi="hi-IN"/>
        </w:rPr>
        <w:t xml:space="preserve">. </w:t>
      </w:r>
      <w:r w:rsidR="00F72211" w:rsidRPr="00FE3360">
        <w:rPr>
          <w:rFonts w:eastAsiaTheme="majorEastAsia" w:cs="Mangal"/>
          <w:bCs/>
          <w:color w:val="000000" w:themeColor="text1"/>
          <w:spacing w:val="-6"/>
          <w:kern w:val="2"/>
          <w:szCs w:val="23"/>
          <w:lang w:eastAsia="zh-CN" w:bidi="hi-IN"/>
        </w:rPr>
        <w:t xml:space="preserve">Before XRF analysis, samples were dried in an oven at 70 </w:t>
      </w:r>
      <w:r w:rsidR="00F72211" w:rsidRPr="00FE3360">
        <w:rPr>
          <w:rFonts w:eastAsiaTheme="majorEastAsia"/>
          <w:bCs/>
          <w:color w:val="000000" w:themeColor="text1"/>
          <w:spacing w:val="-6"/>
          <w:kern w:val="2"/>
          <w:szCs w:val="23"/>
          <w:lang w:eastAsia="zh-CN" w:bidi="hi-IN"/>
        </w:rPr>
        <w:t>°</w:t>
      </w:r>
      <w:r w:rsidR="00F72211" w:rsidRPr="00FE3360">
        <w:rPr>
          <w:rFonts w:eastAsiaTheme="majorEastAsia" w:cs="Mangal"/>
          <w:bCs/>
          <w:color w:val="000000" w:themeColor="text1"/>
          <w:spacing w:val="-6"/>
          <w:kern w:val="2"/>
          <w:szCs w:val="23"/>
          <w:lang w:eastAsia="zh-CN" w:bidi="hi-IN"/>
        </w:rPr>
        <w:t xml:space="preserve">C for 24 h and then crushed into a homogenous powder using </w:t>
      </w:r>
      <w:r w:rsidR="00CD10F5" w:rsidRPr="00FE3360">
        <w:rPr>
          <w:rFonts w:eastAsiaTheme="majorEastAsia" w:cs="Mangal"/>
          <w:bCs/>
          <w:color w:val="000000" w:themeColor="text1"/>
          <w:spacing w:val="-6"/>
          <w:kern w:val="2"/>
          <w:szCs w:val="23"/>
          <w:lang w:eastAsia="zh-CN" w:bidi="hi-IN"/>
        </w:rPr>
        <w:t xml:space="preserve">an </w:t>
      </w:r>
      <w:r w:rsidR="00F72211" w:rsidRPr="00FE3360">
        <w:rPr>
          <w:rFonts w:eastAsiaTheme="majorEastAsia" w:cs="Mangal"/>
          <w:bCs/>
          <w:color w:val="000000" w:themeColor="text1"/>
          <w:spacing w:val="-6"/>
          <w:kern w:val="2"/>
          <w:szCs w:val="23"/>
          <w:lang w:eastAsia="zh-CN" w:bidi="hi-IN"/>
        </w:rPr>
        <w:t>agate mortar and pestle. Samples were analyzed in triplicate using a Horiba XGT-1000WR X-ray Fluorescence with an Rh tube X-ray source at the Department of Chemistry, Rutgers University (Busch Campus). Operating conditions were under a partial vacuum using 50 kV, 100 uA, and 120 s scans. Elemental wt. % was determined using the XGT-1000WR software's quantification.</w:t>
      </w:r>
      <w:r w:rsidRPr="00FE3360">
        <w:rPr>
          <w:rFonts w:eastAsiaTheme="majorEastAsia" w:cs="Mangal"/>
          <w:bCs/>
          <w:color w:val="000000" w:themeColor="text1"/>
          <w:spacing w:val="-6"/>
          <w:kern w:val="2"/>
          <w:szCs w:val="23"/>
          <w:lang w:eastAsia="zh-CN" w:bidi="hi-IN"/>
        </w:rPr>
        <w:t xml:space="preserve"> </w:t>
      </w:r>
    </w:p>
    <w:p w14:paraId="7E13D0D7" w14:textId="77777777" w:rsidR="001356C0" w:rsidRPr="00FE3360" w:rsidRDefault="001356C0" w:rsidP="00D34AA7">
      <w:pPr>
        <w:spacing w:after="0" w:line="240" w:lineRule="auto"/>
        <w:ind w:left="576" w:hanging="576"/>
        <w:jc w:val="both"/>
        <w:rPr>
          <w:b/>
          <w:color w:val="000000" w:themeColor="text1"/>
        </w:rPr>
      </w:pPr>
    </w:p>
    <w:p w14:paraId="00000012" w14:textId="4CD0B746" w:rsidR="007104B2" w:rsidRPr="00FE3360" w:rsidRDefault="00DF2E07" w:rsidP="001356C0">
      <w:pPr>
        <w:spacing w:after="0" w:line="240" w:lineRule="auto"/>
        <w:ind w:left="576" w:hanging="576"/>
        <w:jc w:val="both"/>
        <w:rPr>
          <w:b/>
          <w:color w:val="000000" w:themeColor="text1"/>
        </w:rPr>
      </w:pPr>
      <w:r w:rsidRPr="00FE3360">
        <w:rPr>
          <w:b/>
          <w:color w:val="000000" w:themeColor="text1"/>
        </w:rPr>
        <w:t>DNA Extraction</w:t>
      </w:r>
      <w:r w:rsidR="003070F8" w:rsidRPr="00FE3360">
        <w:rPr>
          <w:b/>
          <w:color w:val="000000" w:themeColor="text1"/>
        </w:rPr>
        <w:t xml:space="preserve"> and Metagenome Sequencing</w:t>
      </w:r>
    </w:p>
    <w:p w14:paraId="00000013" w14:textId="3DEC9286" w:rsidR="007104B2" w:rsidRPr="00FE3360" w:rsidRDefault="00D568CE" w:rsidP="00D21E82">
      <w:pPr>
        <w:spacing w:after="0" w:line="240" w:lineRule="auto"/>
        <w:ind w:firstLine="576"/>
        <w:jc w:val="both"/>
        <w:rPr>
          <w:color w:val="000000" w:themeColor="text1"/>
        </w:rPr>
      </w:pPr>
      <w:r w:rsidRPr="00FE3360">
        <w:rPr>
          <w:rFonts w:eastAsia="SimSun" w:cs="Mangal"/>
          <w:color w:val="000000" w:themeColor="text1"/>
          <w:spacing w:val="-6"/>
          <w:kern w:val="2"/>
          <w:lang w:eastAsia="zh-CN" w:bidi="hi-IN"/>
        </w:rPr>
        <w:t xml:space="preserve">About 0.25 g of mud and fumarolic </w:t>
      </w:r>
      <w:r w:rsidR="00E16D23" w:rsidRPr="00FE3360">
        <w:rPr>
          <w:rFonts w:eastAsia="SimSun" w:cs="Mangal"/>
          <w:color w:val="000000" w:themeColor="text1"/>
          <w:spacing w:val="-6"/>
          <w:kern w:val="2"/>
          <w:lang w:eastAsia="zh-CN" w:bidi="hi-IN"/>
        </w:rPr>
        <w:t>deposit</w:t>
      </w:r>
      <w:r w:rsidR="00486457" w:rsidRPr="00FE3360">
        <w:rPr>
          <w:rFonts w:eastAsia="SimSun" w:cs="Mangal"/>
          <w:color w:val="000000" w:themeColor="text1"/>
          <w:spacing w:val="-6"/>
          <w:kern w:val="2"/>
          <w:lang w:eastAsia="zh-CN" w:bidi="hi-IN"/>
        </w:rPr>
        <w:t>s</w:t>
      </w:r>
      <w:r w:rsidRPr="00FE3360">
        <w:rPr>
          <w:rFonts w:eastAsia="SimSun" w:cs="Mangal"/>
          <w:color w:val="000000" w:themeColor="text1"/>
          <w:spacing w:val="-6"/>
          <w:kern w:val="2"/>
          <w:lang w:eastAsia="zh-CN" w:bidi="hi-IN"/>
        </w:rPr>
        <w:t xml:space="preserve"> was used for DNA extraction. </w:t>
      </w:r>
      <w:r w:rsidR="006F6A99" w:rsidRPr="00FE3360">
        <w:rPr>
          <w:rFonts w:eastAsia="SimSun" w:cs="Mangal"/>
          <w:color w:val="000000" w:themeColor="text1"/>
          <w:spacing w:val="-6"/>
          <w:kern w:val="2"/>
          <w:lang w:eastAsia="zh-CN" w:bidi="hi-IN"/>
        </w:rPr>
        <w:t xml:space="preserve">Before DNA extraction, </w:t>
      </w:r>
      <w:bookmarkStart w:id="7" w:name="_Hlk119084543"/>
      <w:r w:rsidR="006F6A99" w:rsidRPr="00FE3360">
        <w:rPr>
          <w:rFonts w:eastAsia="SimSun" w:cs="Mangal"/>
          <w:color w:val="000000" w:themeColor="text1"/>
          <w:spacing w:val="-6"/>
          <w:kern w:val="2"/>
          <w:lang w:eastAsia="zh-CN" w:bidi="hi-IN"/>
        </w:rPr>
        <w:t>fumarolic deposit</w:t>
      </w:r>
      <w:r w:rsidR="00CD6DA3">
        <w:rPr>
          <w:rFonts w:eastAsia="SimSun" w:cs="Mangal"/>
          <w:color w:val="000000" w:themeColor="text1"/>
          <w:spacing w:val="-6"/>
          <w:kern w:val="2"/>
          <w:lang w:eastAsia="zh-CN" w:bidi="hi-IN"/>
        </w:rPr>
        <w:t>s</w:t>
      </w:r>
      <w:r w:rsidR="006F6A99" w:rsidRPr="00FE3360">
        <w:rPr>
          <w:rFonts w:eastAsia="SimSun" w:cs="Mangal"/>
          <w:color w:val="000000" w:themeColor="text1"/>
          <w:spacing w:val="-6"/>
          <w:kern w:val="2"/>
          <w:lang w:eastAsia="zh-CN" w:bidi="hi-IN"/>
        </w:rPr>
        <w:t xml:space="preserve"> were powdered using a sterilized </w:t>
      </w:r>
      <w:r w:rsidR="006F6A99" w:rsidRPr="00FE3360">
        <w:rPr>
          <w:rFonts w:eastAsiaTheme="majorEastAsia" w:cs="Mangal"/>
          <w:bCs/>
          <w:color w:val="000000" w:themeColor="text1"/>
          <w:spacing w:val="-6"/>
          <w:kern w:val="2"/>
          <w:szCs w:val="23"/>
          <w:lang w:eastAsia="zh-CN" w:bidi="hi-IN"/>
        </w:rPr>
        <w:t>agate mortar and pestle</w:t>
      </w:r>
      <w:bookmarkEnd w:id="7"/>
      <w:r w:rsidR="00CD10F5" w:rsidRPr="00FE3360">
        <w:rPr>
          <w:rFonts w:eastAsiaTheme="majorEastAsia" w:cs="Mangal"/>
          <w:bCs/>
          <w:color w:val="000000" w:themeColor="text1"/>
          <w:spacing w:val="-6"/>
          <w:kern w:val="2"/>
          <w:szCs w:val="23"/>
          <w:lang w:eastAsia="zh-CN" w:bidi="hi-IN"/>
        </w:rPr>
        <w:t>.</w:t>
      </w:r>
      <w:r w:rsidR="00CD10F5" w:rsidRPr="00FE3360">
        <w:rPr>
          <w:rFonts w:eastAsia="SimSun" w:cs="Mangal"/>
          <w:color w:val="000000" w:themeColor="text1"/>
          <w:spacing w:val="-6"/>
          <w:kern w:val="2"/>
          <w:lang w:eastAsia="zh-CN" w:bidi="hi-IN"/>
        </w:rPr>
        <w:t xml:space="preserve"> </w:t>
      </w:r>
      <w:r w:rsidRPr="00FE3360">
        <w:rPr>
          <w:rFonts w:eastAsia="SimSun" w:cs="Mangal"/>
          <w:color w:val="000000" w:themeColor="text1"/>
          <w:spacing w:val="-6"/>
          <w:kern w:val="2"/>
          <w:lang w:eastAsia="zh-CN" w:bidi="hi-IN"/>
        </w:rPr>
        <w:t xml:space="preserve">Water samples were filtered </w:t>
      </w:r>
      <w:bookmarkStart w:id="8" w:name="_Hlk118475650"/>
      <w:r w:rsidR="00CD10F5" w:rsidRPr="00FE3360">
        <w:rPr>
          <w:rFonts w:eastAsia="SimSun" w:cs="Mangal"/>
          <w:color w:val="000000" w:themeColor="text1"/>
          <w:spacing w:val="-6"/>
          <w:kern w:val="2"/>
          <w:lang w:eastAsia="zh-CN" w:bidi="hi-IN"/>
        </w:rPr>
        <w:t xml:space="preserve">in the laboratory </w:t>
      </w:r>
      <w:bookmarkEnd w:id="8"/>
      <w:r w:rsidRPr="00FE3360">
        <w:rPr>
          <w:rFonts w:eastAsia="SimSun" w:cs="Mangal"/>
          <w:color w:val="000000" w:themeColor="text1"/>
          <w:spacing w:val="-6"/>
          <w:kern w:val="2"/>
          <w:lang w:eastAsia="zh-CN" w:bidi="hi-IN"/>
        </w:rPr>
        <w:t xml:space="preserve">using a 0.2 µm VWR black polycarbonate filter. Filters were cut into small pieces with a sterile scalpel and used for DNA extraction. </w:t>
      </w:r>
      <w:r w:rsidR="00DF2E07" w:rsidRPr="00FE3360">
        <w:rPr>
          <w:color w:val="000000" w:themeColor="text1"/>
        </w:rPr>
        <w:t xml:space="preserve">DNA was extracted using DNeasy PowerSoil kit (Qiagen Inc, Valencia, CA) with modifications to the manufacturer’s instructions. The three modifications described below were tried on each sample but only one modification yielded DNA per sample. </w:t>
      </w:r>
      <w:r w:rsidR="00DF2E07" w:rsidRPr="00FE3360">
        <w:rPr>
          <w:b/>
          <w:color w:val="000000" w:themeColor="text1"/>
        </w:rPr>
        <w:t>Modification 1</w:t>
      </w:r>
      <w:r w:rsidR="00DF2E07" w:rsidRPr="00FE3360">
        <w:rPr>
          <w:color w:val="000000" w:themeColor="text1"/>
        </w:rPr>
        <w:t>)</w:t>
      </w:r>
      <w:r w:rsidR="00DF2E07" w:rsidRPr="00FE3360">
        <w:rPr>
          <w:b/>
          <w:color w:val="000000" w:themeColor="text1"/>
        </w:rPr>
        <w:t> Pre-bead beating:</w:t>
      </w:r>
      <w:r w:rsidR="00DF2E07" w:rsidRPr="00FE3360">
        <w:rPr>
          <w:color w:val="000000" w:themeColor="text1"/>
        </w:rPr>
        <w:t> sample was added to a clean bead tube</w:t>
      </w:r>
      <w:r w:rsidR="00D21E82" w:rsidRPr="00FE3360">
        <w:rPr>
          <w:color w:val="000000" w:themeColor="text1"/>
        </w:rPr>
        <w:t xml:space="preserve"> containing bead solution</w:t>
      </w:r>
      <w:r w:rsidR="00DF2E07" w:rsidRPr="00FE3360">
        <w:rPr>
          <w:color w:val="000000" w:themeColor="text1"/>
        </w:rPr>
        <w:t>, vortexed for 5 mins</w:t>
      </w:r>
      <w:r w:rsidR="00976271" w:rsidRPr="00FE3360">
        <w:rPr>
          <w:color w:val="000000" w:themeColor="text1"/>
        </w:rPr>
        <w:t xml:space="preserve"> to detach microbial cells from solid particles</w:t>
      </w:r>
      <w:r w:rsidR="00DF2E07" w:rsidRPr="00FE3360">
        <w:rPr>
          <w:color w:val="000000" w:themeColor="text1"/>
        </w:rPr>
        <w:t xml:space="preserve">, and </w:t>
      </w:r>
      <w:r w:rsidR="00976271" w:rsidRPr="00FE3360">
        <w:rPr>
          <w:color w:val="000000" w:themeColor="text1"/>
        </w:rPr>
        <w:t xml:space="preserve">then </w:t>
      </w:r>
      <w:r w:rsidR="00DF2E07" w:rsidRPr="00FE3360">
        <w:rPr>
          <w:color w:val="000000" w:themeColor="text1"/>
        </w:rPr>
        <w:t xml:space="preserve">centrifuged at 10,000 rpm for 30 s. The supernatant was transferred to a clean bead tube </w:t>
      </w:r>
      <w:r w:rsidR="00D21E82" w:rsidRPr="00FE3360">
        <w:rPr>
          <w:color w:val="000000" w:themeColor="text1"/>
        </w:rPr>
        <w:t xml:space="preserve">containing bead solution </w:t>
      </w:r>
      <w:r w:rsidR="00DF2E07" w:rsidRPr="00FE3360">
        <w:rPr>
          <w:color w:val="000000" w:themeColor="text1"/>
        </w:rPr>
        <w:t>and processed following the manufacturer’s instructions. </w:t>
      </w:r>
      <w:r w:rsidR="00DF2E07" w:rsidRPr="00FE3360">
        <w:rPr>
          <w:b/>
          <w:color w:val="000000" w:themeColor="text1"/>
        </w:rPr>
        <w:t xml:space="preserve">Modification 2) </w:t>
      </w:r>
      <w:r w:rsidR="00EE70EF" w:rsidRPr="00FE3360">
        <w:rPr>
          <w:b/>
          <w:color w:val="000000" w:themeColor="text1"/>
        </w:rPr>
        <w:t>S</w:t>
      </w:r>
      <w:r w:rsidR="00DF2E07" w:rsidRPr="00FE3360">
        <w:rPr>
          <w:b/>
          <w:color w:val="000000" w:themeColor="text1"/>
        </w:rPr>
        <w:t>onication: </w:t>
      </w:r>
      <w:r w:rsidR="00DF2E07" w:rsidRPr="00FE3360">
        <w:rPr>
          <w:color w:val="000000" w:themeColor="text1"/>
        </w:rPr>
        <w:t xml:space="preserve">sample </w:t>
      </w:r>
      <w:r w:rsidR="00EE70EF" w:rsidRPr="00FE3360">
        <w:rPr>
          <w:color w:val="000000" w:themeColor="text1"/>
        </w:rPr>
        <w:t>was</w:t>
      </w:r>
      <w:r w:rsidR="00A7553E" w:rsidRPr="00FE3360">
        <w:rPr>
          <w:color w:val="000000" w:themeColor="text1"/>
        </w:rPr>
        <w:t xml:space="preserve"> </w:t>
      </w:r>
      <w:r w:rsidR="00684B20" w:rsidRPr="00FE3360">
        <w:rPr>
          <w:color w:val="000000" w:themeColor="text1"/>
        </w:rPr>
        <w:t xml:space="preserve">resuspended in 1.5 ml of phosphate-buffered saline (PBS) </w:t>
      </w:r>
      <w:r w:rsidR="00135D45" w:rsidRPr="00FE3360">
        <w:rPr>
          <w:color w:val="000000" w:themeColor="text1"/>
        </w:rPr>
        <w:t>and</w:t>
      </w:r>
      <w:r w:rsidR="00EE70EF" w:rsidRPr="00FE3360">
        <w:rPr>
          <w:color w:val="000000" w:themeColor="text1"/>
        </w:rPr>
        <w:t xml:space="preserve"> </w:t>
      </w:r>
      <w:r w:rsidR="00DF2E07" w:rsidRPr="00FE3360">
        <w:rPr>
          <w:color w:val="000000" w:themeColor="text1"/>
        </w:rPr>
        <w:t xml:space="preserve">sonicated at room temperature for 25 s using an ultrasonic bath (Fisher Scientific, Pittsburgh, PA) </w:t>
      </w:r>
      <w:r w:rsidR="00341227">
        <w:rPr>
          <w:color w:val="000000" w:themeColor="text1"/>
        </w:rPr>
        <w:t>at</w:t>
      </w:r>
      <w:r w:rsidR="00341227" w:rsidRPr="00FE3360">
        <w:rPr>
          <w:color w:val="000000" w:themeColor="text1"/>
        </w:rPr>
        <w:t xml:space="preserve"> </w:t>
      </w:r>
      <w:r w:rsidR="00DF2E07" w:rsidRPr="00FE3360">
        <w:rPr>
          <w:color w:val="000000" w:themeColor="text1"/>
        </w:rPr>
        <w:t>a frequency of 40 kHz</w:t>
      </w:r>
      <w:r w:rsidR="000849FD" w:rsidRPr="00FE3360">
        <w:rPr>
          <w:color w:val="000000" w:themeColor="text1"/>
        </w:rPr>
        <w:t xml:space="preserve"> to detach </w:t>
      </w:r>
      <w:r w:rsidR="008C348E" w:rsidRPr="00FE3360">
        <w:rPr>
          <w:color w:val="000000" w:themeColor="text1"/>
        </w:rPr>
        <w:t xml:space="preserve">microbial </w:t>
      </w:r>
      <w:r w:rsidR="000849FD" w:rsidRPr="00FE3360">
        <w:rPr>
          <w:color w:val="000000" w:themeColor="text1"/>
        </w:rPr>
        <w:t>cells from solid particles. The sample was</w:t>
      </w:r>
      <w:r w:rsidR="00DF2E07" w:rsidRPr="00FE3360">
        <w:rPr>
          <w:color w:val="000000" w:themeColor="text1"/>
        </w:rPr>
        <w:t xml:space="preserve"> centrifuged at </w:t>
      </w:r>
      <w:r w:rsidR="00705916" w:rsidRPr="00FE3360">
        <w:rPr>
          <w:color w:val="000000" w:themeColor="text1"/>
        </w:rPr>
        <w:t>2</w:t>
      </w:r>
      <w:r w:rsidR="00DF2E07" w:rsidRPr="00FE3360">
        <w:rPr>
          <w:color w:val="000000" w:themeColor="text1"/>
        </w:rPr>
        <w:t>000 rpm for 30 s</w:t>
      </w:r>
      <w:r w:rsidR="000849FD" w:rsidRPr="00FE3360">
        <w:rPr>
          <w:color w:val="000000" w:themeColor="text1"/>
        </w:rPr>
        <w:t xml:space="preserve"> to remove large particles</w:t>
      </w:r>
      <w:r w:rsidR="00DF2E07" w:rsidRPr="00FE3360">
        <w:rPr>
          <w:color w:val="000000" w:themeColor="text1"/>
        </w:rPr>
        <w:t xml:space="preserve">. The </w:t>
      </w:r>
      <w:r w:rsidR="008B38ED" w:rsidRPr="00FE3360">
        <w:rPr>
          <w:color w:val="000000" w:themeColor="text1"/>
        </w:rPr>
        <w:t xml:space="preserve">resulting </w:t>
      </w:r>
      <w:r w:rsidR="00DF2E07" w:rsidRPr="00FE3360">
        <w:rPr>
          <w:color w:val="000000" w:themeColor="text1"/>
        </w:rPr>
        <w:t xml:space="preserve">supernatant was transferred to </w:t>
      </w:r>
      <w:r w:rsidR="00586013" w:rsidRPr="00FE3360">
        <w:rPr>
          <w:color w:val="000000" w:themeColor="text1"/>
        </w:rPr>
        <w:t>a clean</w:t>
      </w:r>
      <w:r w:rsidR="00DF2E07" w:rsidRPr="00FE3360">
        <w:rPr>
          <w:color w:val="000000" w:themeColor="text1"/>
        </w:rPr>
        <w:t xml:space="preserve"> bead tube </w:t>
      </w:r>
      <w:r w:rsidR="00D21E82" w:rsidRPr="00FE3360">
        <w:rPr>
          <w:color w:val="000000" w:themeColor="text1"/>
        </w:rPr>
        <w:t xml:space="preserve">containing bead solution </w:t>
      </w:r>
      <w:r w:rsidR="00DF2E07" w:rsidRPr="00FE3360">
        <w:rPr>
          <w:color w:val="000000" w:themeColor="text1"/>
        </w:rPr>
        <w:t>and processed following the manufacturer’s instructions</w:t>
      </w:r>
      <w:r w:rsidR="007A33D4" w:rsidRPr="00FE3360">
        <w:rPr>
          <w:color w:val="000000" w:themeColor="text1"/>
        </w:rPr>
        <w:t xml:space="preserve"> </w:t>
      </w:r>
      <w:r w:rsidR="007A33D4" w:rsidRPr="00FE3360">
        <w:rPr>
          <w:color w:val="000000" w:themeColor="text1"/>
        </w:rPr>
        <w:fldChar w:fldCharType="begin"/>
      </w:r>
      <w:r w:rsidR="007A33D4" w:rsidRPr="00FE3360">
        <w:rPr>
          <w:color w:val="000000" w:themeColor="text1"/>
        </w:rPr>
        <w:instrText xml:space="preserve"> ADDIN EN.CITE &lt;EndNote&gt;&lt;Cite&gt;&lt;Author&gt;Sánchez-Andrea&lt;/Author&gt;&lt;Year&gt;2011&lt;/Year&gt;&lt;RecNum&gt;349&lt;/RecNum&gt;&lt;DisplayText&gt;[1]&lt;/DisplayText&gt;&lt;record&gt;&lt;rec-number&gt;349&lt;/rec-number&gt;&lt;foreign-keys&gt;&lt;key app="EN" db-id="99atatx0mawzxqepxt65adze9s55x5wsaazd" timestamp="1663604756"&gt;349&lt;/key&gt;&lt;/foreign-keys&gt;&lt;ref-type name="Journal Article"&gt;17&lt;/ref-type&gt;&lt;contributors&gt;&lt;authors&gt;&lt;author&gt;Sánchez-Andrea, Irene&lt;/author&gt;&lt;author&gt;Rodríguez, Nuria&lt;/author&gt;&lt;author&gt;Amils, Ricardo&lt;/author&gt;&lt;author&gt;Sanz, José Luis&lt;/author&gt;&lt;/authors&gt;&lt;/contributors&gt;&lt;titles&gt;&lt;title&gt;Microbial diversity in anaerobic sediments at Rio Tinto, a naturally acidic environment with a high heavy metal content&lt;/title&gt;&lt;secondary-title&gt;Applied and environmental microbiology&lt;/secondary-title&gt;&lt;/titles&gt;&lt;periodical&gt;&lt;full-title&gt;Applied and Environmental Microbiology&lt;/full-title&gt;&lt;abbr-1&gt;Appl. Environ. Microbiol.&lt;/abbr-1&gt;&lt;abbr-2&gt;Appl Environ Microbiol&lt;/abbr-2&gt;&lt;/periodical&gt;&lt;pages&gt;6085-6093&lt;/pages&gt;&lt;volume&gt;77&lt;/volume&gt;&lt;number&gt;17&lt;/number&gt;&lt;dates&gt;&lt;year&gt;2011&lt;/year&gt;&lt;/dates&gt;&lt;isbn&gt;0099-2240&lt;/isbn&gt;&lt;urls&gt;&lt;/urls&gt;&lt;/record&gt;&lt;/Cite&gt;&lt;/EndNote&gt;</w:instrText>
      </w:r>
      <w:r w:rsidR="007A33D4" w:rsidRPr="00FE3360">
        <w:rPr>
          <w:color w:val="000000" w:themeColor="text1"/>
        </w:rPr>
        <w:fldChar w:fldCharType="separate"/>
      </w:r>
      <w:r w:rsidR="007A33D4" w:rsidRPr="00FE3360">
        <w:rPr>
          <w:noProof/>
          <w:color w:val="000000" w:themeColor="text1"/>
        </w:rPr>
        <w:t>[1]</w:t>
      </w:r>
      <w:r w:rsidR="007A33D4" w:rsidRPr="00FE3360">
        <w:rPr>
          <w:color w:val="000000" w:themeColor="text1"/>
        </w:rPr>
        <w:fldChar w:fldCharType="end"/>
      </w:r>
      <w:r w:rsidR="00DF2E07" w:rsidRPr="00FE3360">
        <w:rPr>
          <w:color w:val="000000" w:themeColor="text1"/>
        </w:rPr>
        <w:t>. </w:t>
      </w:r>
      <w:r w:rsidR="00DF2E07" w:rsidRPr="00FE3360">
        <w:rPr>
          <w:b/>
          <w:color w:val="000000" w:themeColor="text1"/>
        </w:rPr>
        <w:t>Modification 3</w:t>
      </w:r>
      <w:r w:rsidR="00DF2E07" w:rsidRPr="00FE3360">
        <w:rPr>
          <w:color w:val="000000" w:themeColor="text1"/>
        </w:rPr>
        <w:t>)</w:t>
      </w:r>
      <w:r w:rsidR="00DF2E07" w:rsidRPr="00FE3360">
        <w:rPr>
          <w:b/>
          <w:color w:val="000000" w:themeColor="text1"/>
        </w:rPr>
        <w:t> </w:t>
      </w:r>
      <w:r w:rsidR="00EE70EF" w:rsidRPr="00FE3360">
        <w:rPr>
          <w:b/>
          <w:color w:val="000000" w:themeColor="text1"/>
        </w:rPr>
        <w:t>H</w:t>
      </w:r>
      <w:r w:rsidR="00DF2E07" w:rsidRPr="00FE3360">
        <w:rPr>
          <w:b/>
          <w:color w:val="000000" w:themeColor="text1"/>
        </w:rPr>
        <w:t>eating:</w:t>
      </w:r>
      <w:r w:rsidR="00DF2E07" w:rsidRPr="00FE3360">
        <w:rPr>
          <w:color w:val="000000" w:themeColor="text1"/>
        </w:rPr>
        <w:t xml:space="preserve"> sample was added to a clean bead tube </w:t>
      </w:r>
      <w:r w:rsidR="001E212B" w:rsidRPr="00FE3360">
        <w:rPr>
          <w:color w:val="000000" w:themeColor="text1"/>
        </w:rPr>
        <w:t xml:space="preserve">containing bead solution </w:t>
      </w:r>
      <w:r w:rsidR="00DF2E07" w:rsidRPr="00FE3360">
        <w:rPr>
          <w:color w:val="000000" w:themeColor="text1"/>
        </w:rPr>
        <w:t xml:space="preserve">and incubated at 95 °C for 15 mins. After incubation, the sample was vortexed </w:t>
      </w:r>
      <w:r w:rsidR="007A33D4" w:rsidRPr="00FE3360">
        <w:rPr>
          <w:color w:val="000000" w:themeColor="text1"/>
        </w:rPr>
        <w:t>briefly</w:t>
      </w:r>
      <w:r w:rsidR="00DF2E07" w:rsidRPr="00FE3360">
        <w:rPr>
          <w:color w:val="000000" w:themeColor="text1"/>
        </w:rPr>
        <w:t xml:space="preserve"> and centrifuged at 10</w:t>
      </w:r>
      <w:r w:rsidR="00705916" w:rsidRPr="00FE3360">
        <w:rPr>
          <w:color w:val="000000" w:themeColor="text1"/>
        </w:rPr>
        <w:t>,</w:t>
      </w:r>
      <w:r w:rsidR="00DF2E07" w:rsidRPr="00FE3360">
        <w:rPr>
          <w:color w:val="000000" w:themeColor="text1"/>
        </w:rPr>
        <w:t xml:space="preserve">000 rpm for 30 s. </w:t>
      </w:r>
      <w:r w:rsidR="00D21E82" w:rsidRPr="00FE3360">
        <w:rPr>
          <w:color w:val="000000" w:themeColor="text1"/>
        </w:rPr>
        <w:t xml:space="preserve">This </w:t>
      </w:r>
      <w:r w:rsidR="008C348E" w:rsidRPr="00FE3360">
        <w:rPr>
          <w:color w:val="000000" w:themeColor="text1"/>
        </w:rPr>
        <w:t xml:space="preserve">way, microbial </w:t>
      </w:r>
      <w:r w:rsidR="00D21E82" w:rsidRPr="00FE3360">
        <w:rPr>
          <w:color w:val="000000" w:themeColor="text1"/>
        </w:rPr>
        <w:t xml:space="preserve">cells </w:t>
      </w:r>
      <w:r w:rsidR="008C348E" w:rsidRPr="00FE3360">
        <w:rPr>
          <w:color w:val="000000" w:themeColor="text1"/>
        </w:rPr>
        <w:t xml:space="preserve">are mechanically separated </w:t>
      </w:r>
      <w:r w:rsidR="00D21E82" w:rsidRPr="00FE3360">
        <w:rPr>
          <w:color w:val="000000" w:themeColor="text1"/>
        </w:rPr>
        <w:t>from mineral substrates</w:t>
      </w:r>
      <w:r w:rsidR="008C348E" w:rsidRPr="00FE3360">
        <w:rPr>
          <w:color w:val="000000" w:themeColor="text1"/>
        </w:rPr>
        <w:t xml:space="preserve"> and particles that inhibit </w:t>
      </w:r>
      <w:r w:rsidR="00976271" w:rsidRPr="00FE3360">
        <w:rPr>
          <w:color w:val="000000" w:themeColor="text1"/>
        </w:rPr>
        <w:t>DNA extraction</w:t>
      </w:r>
      <w:r w:rsidR="00D21E82" w:rsidRPr="00FE3360">
        <w:rPr>
          <w:color w:val="000000" w:themeColor="text1"/>
        </w:rPr>
        <w:t>.</w:t>
      </w:r>
      <w:r w:rsidR="008C348E" w:rsidRPr="00FE3360">
        <w:rPr>
          <w:color w:val="000000" w:themeColor="text1"/>
        </w:rPr>
        <w:t xml:space="preserve"> </w:t>
      </w:r>
      <w:r w:rsidR="00DF2E07" w:rsidRPr="00FE3360">
        <w:rPr>
          <w:color w:val="000000" w:themeColor="text1"/>
        </w:rPr>
        <w:t>The supernatant was transferred to a clean bead tube and processed following the manufacturer’s instructions</w:t>
      </w:r>
      <w:r w:rsidR="008C348E" w:rsidRPr="00FE3360">
        <w:rPr>
          <w:color w:val="000000" w:themeColor="text1"/>
        </w:rPr>
        <w:t xml:space="preserve"> </w:t>
      </w:r>
      <w:r w:rsidR="008C348E" w:rsidRPr="00FE3360">
        <w:rPr>
          <w:color w:val="000000" w:themeColor="text1"/>
        </w:rPr>
        <w:fldChar w:fldCharType="begin"/>
      </w:r>
      <w:r w:rsidR="008C348E" w:rsidRPr="00FE3360">
        <w:rPr>
          <w:color w:val="000000" w:themeColor="text1"/>
        </w:rPr>
        <w:instrText xml:space="preserve"> ADDIN EN.CITE &lt;EndNote&gt;&lt;Cite&gt;&lt;Author&gt;Glamoclija&lt;/Author&gt;&lt;Year&gt;2019&lt;/Year&gt;&lt;RecNum&gt;350&lt;/RecNum&gt;&lt;DisplayText&gt;[2]&lt;/DisplayText&gt;&lt;record&gt;&lt;rec-number&gt;350&lt;/rec-number&gt;&lt;foreign-keys&gt;&lt;key app="EN" db-id="99atatx0mawzxqepxt65adze9s55x5wsaazd" timestamp="1663605444"&gt;350&lt;/key&gt;&lt;/foreign-keys&gt;&lt;ref-type name="Journal Article"&gt;17&lt;/ref-type&gt;&lt;contributors&gt;&lt;authors&gt;&lt;author&gt;Glamoclija, Mihaela&lt;/author&gt;&lt;author&gt;Ramirez, Steven&lt;/author&gt;&lt;author&gt;Sirisena, Kosala&lt;/author&gt;&lt;author&gt;Widanagamage, Inoka&lt;/author&gt;&lt;/authors&gt;&lt;/contributors&gt;&lt;titles&gt;&lt;title&gt;Subsurface Microbial Ecology at Sediment-Groundwater Interface in Sulfate-Rich Playa; White Sands National Monument, New Mexico&lt;/title&gt;&lt;secondary-title&gt;Front Microbiol&lt;/secondary-title&gt;&lt;/titles&gt;&lt;pages&gt;2595&lt;/pages&gt;&lt;volume&gt;10&lt;/volume&gt;&lt;dates&gt;&lt;year&gt;2019&lt;/year&gt;&lt;/dates&gt;&lt;isbn&gt;1664-302X&lt;/isbn&gt;&lt;urls&gt;&lt;/urls&gt;&lt;/record&gt;&lt;/Cite&gt;&lt;/EndNote&gt;</w:instrText>
      </w:r>
      <w:r w:rsidR="008C348E" w:rsidRPr="00FE3360">
        <w:rPr>
          <w:color w:val="000000" w:themeColor="text1"/>
        </w:rPr>
        <w:fldChar w:fldCharType="separate"/>
      </w:r>
      <w:r w:rsidR="008C348E" w:rsidRPr="00FE3360">
        <w:rPr>
          <w:noProof/>
          <w:color w:val="000000" w:themeColor="text1"/>
        </w:rPr>
        <w:t>[2]</w:t>
      </w:r>
      <w:r w:rsidR="008C348E" w:rsidRPr="00FE3360">
        <w:rPr>
          <w:color w:val="000000" w:themeColor="text1"/>
        </w:rPr>
        <w:fldChar w:fldCharType="end"/>
      </w:r>
      <w:r w:rsidR="00DF2E07" w:rsidRPr="00FE3360">
        <w:rPr>
          <w:color w:val="000000" w:themeColor="text1"/>
        </w:rPr>
        <w:t xml:space="preserve">. </w:t>
      </w:r>
      <w:r w:rsidR="00B76560" w:rsidRPr="00FE3360">
        <w:rPr>
          <w:rFonts w:eastAsia="SimSun" w:cs="Mangal"/>
          <w:color w:val="000000" w:themeColor="text1"/>
          <w:spacing w:val="-6"/>
          <w:kern w:val="2"/>
          <w:lang w:eastAsia="zh-CN" w:bidi="hi-IN"/>
        </w:rPr>
        <w:t>DNA extraction for each sample was carried out in triplicate to account for sample heterogeneity. Positive (topsoil) and negative (reagent-only) controls were used during each batch of DNA extraction to ensure extraction quality.</w:t>
      </w:r>
    </w:p>
    <w:p w14:paraId="00000014" w14:textId="7F59D39F" w:rsidR="007104B2" w:rsidRPr="00FE3360" w:rsidRDefault="00DF2E07" w:rsidP="00422C07">
      <w:pPr>
        <w:spacing w:after="0" w:line="240" w:lineRule="auto"/>
        <w:ind w:firstLine="576"/>
        <w:jc w:val="both"/>
        <w:rPr>
          <w:rFonts w:eastAsia="SimSun"/>
          <w:color w:val="000000" w:themeColor="text1"/>
          <w:spacing w:val="-6"/>
          <w:kern w:val="2"/>
          <w:lang w:eastAsia="zh-CN" w:bidi="hi-IN"/>
        </w:rPr>
      </w:pPr>
      <w:r w:rsidRPr="00FE3360">
        <w:rPr>
          <w:color w:val="000000" w:themeColor="text1"/>
        </w:rPr>
        <w:t>Due to low DNA yield, DNA extraction in samples and controls was confirmed using Polymerase Chain Reaction (PCR). The primer pair B27F (AGA GTT TGA TCM TGG CTC) and B1429R (GGT TAC CTT GTT ACG ACT T)</w:t>
      </w:r>
      <w:r w:rsidR="008C6F33" w:rsidRPr="00FE3360">
        <w:rPr>
          <w:color w:val="000000" w:themeColor="text1"/>
        </w:rPr>
        <w:t xml:space="preserve"> </w:t>
      </w:r>
      <w:r w:rsidR="008C6F33" w:rsidRPr="00FE3360">
        <w:rPr>
          <w:color w:val="000000" w:themeColor="text1"/>
        </w:rPr>
        <w:fldChar w:fldCharType="begin"/>
      </w:r>
      <w:r w:rsidR="008C348E" w:rsidRPr="00FE3360">
        <w:rPr>
          <w:color w:val="000000" w:themeColor="text1"/>
        </w:rPr>
        <w:instrText xml:space="preserve"> ADDIN EN.CITE &lt;EndNote&gt;&lt;Cite&gt;&lt;Author&gt;DeLong&lt;/Author&gt;&lt;Year&gt;1992&lt;/Year&gt;&lt;RecNum&gt;2&lt;/RecNum&gt;&lt;DisplayText&gt;[3, 4]&lt;/DisplayText&gt;&lt;record&gt;&lt;rec-number&gt;2&lt;/rec-number&gt;&lt;foreign-keys&gt;&lt;key app="EN" db-id="99atatx0mawzxqepxt65adze9s55x5wsaazd" timestamp="1597190202"&gt;2&lt;/key&gt;&lt;/foreign-keys&gt;&lt;ref-type name="Journal Article"&gt;17&lt;/ref-type&gt;&lt;contributors&gt;&lt;authors&gt;&lt;author&gt;DeLong, Edward F&lt;/author&gt;&lt;/authors&gt;&lt;/contributors&gt;&lt;titles&gt;&lt;title&gt;Archaea in coastal marine environments&lt;/title&gt;&lt;secondary-title&gt;PNAS&lt;/secondary-title&gt;&lt;/titles&gt;&lt;pages&gt;5685-5689&lt;/pages&gt;&lt;volume&gt;89&lt;/volume&gt;&lt;number&gt;12&lt;/number&gt;&lt;dates&gt;&lt;year&gt;1992&lt;/year&gt;&lt;/dates&gt;&lt;isbn&gt;0027-8424&lt;/isbn&gt;&lt;urls&gt;&lt;/urls&gt;&lt;/record&gt;&lt;/Cite&gt;&lt;Cite&gt;&lt;Author&gt;Madden&lt;/Author&gt;&lt;Year&gt;2007&lt;/Year&gt;&lt;RecNum&gt;6&lt;/RecNum&gt;&lt;record&gt;&lt;rec-number&gt;6&lt;/rec-number&gt;&lt;foreign-keys&gt;&lt;key app="EN" db-id="99atatx0mawzxqepxt65adze9s55x5wsaazd" timestamp="1598377939"&gt;6&lt;/key&gt;&lt;/foreign-keys&gt;&lt;ref-type name="Journal Article"&gt;17&lt;/ref-type&gt;&lt;contributors&gt;&lt;authors&gt;&lt;author&gt;Madden, Andrew S&lt;/author&gt;&lt;author&gt;Smith, April C&lt;/author&gt;&lt;author&gt;Balkwill, David L&lt;/author&gt;&lt;author&gt;Fagan, Lisa A&lt;/author&gt;&lt;author&gt;Phelps, Tommy J&lt;/author&gt;&lt;/authors&gt;&lt;/contributors&gt;&lt;titles&gt;&lt;title&gt;Microbial uranium immobilization independent of nitrate reduction&lt;/title&gt;&lt;secondary-title&gt;Environmental Microbiology&lt;/secondary-title&gt;&lt;/titles&gt;&lt;periodical&gt;&lt;full-title&gt;Environmental Microbiology&lt;/full-title&gt;&lt;abbr-1&gt;Environ. Microbiol.&lt;/abbr-1&gt;&lt;abbr-2&gt;Environ Microbiol&lt;/abbr-2&gt;&lt;/periodical&gt;&lt;pages&gt;2321-2330&lt;/pages&gt;&lt;volume&gt;9&lt;/volume&gt;&lt;number&gt;9&lt;/number&gt;&lt;dates&gt;&lt;year&gt;2007&lt;/year&gt;&lt;/dates&gt;&lt;isbn&gt;1462-2912&lt;/isbn&gt;&lt;urls&gt;&lt;/urls&gt;&lt;/record&gt;&lt;/Cite&gt;&lt;/EndNote&gt;</w:instrText>
      </w:r>
      <w:r w:rsidR="008C6F33" w:rsidRPr="00FE3360">
        <w:rPr>
          <w:color w:val="000000" w:themeColor="text1"/>
        </w:rPr>
        <w:fldChar w:fldCharType="separate"/>
      </w:r>
      <w:r w:rsidR="008C348E" w:rsidRPr="00FE3360">
        <w:rPr>
          <w:noProof/>
          <w:color w:val="000000" w:themeColor="text1"/>
        </w:rPr>
        <w:t>[3, 4]</w:t>
      </w:r>
      <w:r w:rsidR="008C6F33" w:rsidRPr="00FE3360">
        <w:rPr>
          <w:color w:val="000000" w:themeColor="text1"/>
        </w:rPr>
        <w:fldChar w:fldCharType="end"/>
      </w:r>
      <w:r w:rsidRPr="00FE3360">
        <w:rPr>
          <w:color w:val="000000" w:themeColor="text1"/>
        </w:rPr>
        <w:t xml:space="preserve"> </w:t>
      </w:r>
      <w:r w:rsidR="00341227">
        <w:rPr>
          <w:color w:val="000000" w:themeColor="text1"/>
        </w:rPr>
        <w:t>was</w:t>
      </w:r>
      <w:r w:rsidR="00341227" w:rsidRPr="00FE3360">
        <w:rPr>
          <w:color w:val="000000" w:themeColor="text1"/>
        </w:rPr>
        <w:t xml:space="preserve"> </w:t>
      </w:r>
      <w:r w:rsidRPr="00FE3360">
        <w:rPr>
          <w:color w:val="000000" w:themeColor="text1"/>
        </w:rPr>
        <w:t>used to confirm the presence of bacteria. Primer pair A8F (TCC GGT TGA TCC TGC C) and A1492R (GGC TAC CTT GTT ACG ACT T)</w:t>
      </w:r>
      <w:r w:rsidR="008C6F33" w:rsidRPr="00FE3360">
        <w:rPr>
          <w:color w:val="000000" w:themeColor="text1"/>
        </w:rPr>
        <w:t xml:space="preserve"> </w:t>
      </w:r>
      <w:r w:rsidR="008C6F33" w:rsidRPr="00FE3360">
        <w:rPr>
          <w:color w:val="000000" w:themeColor="text1"/>
        </w:rPr>
        <w:fldChar w:fldCharType="begin"/>
      </w:r>
      <w:r w:rsidR="008C348E" w:rsidRPr="00FE3360">
        <w:rPr>
          <w:color w:val="000000" w:themeColor="text1"/>
        </w:rPr>
        <w:instrText xml:space="preserve"> ADDIN EN.CITE &lt;EndNote&gt;&lt;Cite&gt;&lt;Author&gt;Teske&lt;/Author&gt;&lt;Year&gt;2002&lt;/Year&gt;&lt;RecNum&gt;3&lt;/RecNum&gt;&lt;DisplayText&gt;[5]&lt;/DisplayText&gt;&lt;record&gt;&lt;rec-number&gt;3&lt;/rec-number&gt;&lt;foreign-keys&gt;&lt;key app="EN" db-id="99atatx0mawzxqepxt65adze9s55x5wsaazd" timestamp="1597190232"&gt;3&lt;/key&gt;&lt;/foreign-keys&gt;&lt;ref-type name="Journal Article"&gt;17&lt;/ref-type&gt;&lt;contributors&gt;&lt;authors&gt;&lt;author&gt;Teske, Andreas&lt;/author&gt;&lt;author&gt;Hinrichs, Kai-Uwe&lt;/author&gt;&lt;author&gt;Edgcomb, Virginia&lt;/author&gt;&lt;author&gt;de Vera Gomez, Alvin&lt;/author&gt;&lt;author&gt;Kysela, David&lt;/author&gt;&lt;author&gt;Sylva, Sean P&lt;/author&gt;&lt;author&gt;Sogin, Mitchell L&lt;/author&gt;&lt;author&gt;Jannasch, Holger W&lt;/author&gt;&lt;/authors&gt;&lt;/contributors&gt;&lt;titles&gt;&lt;title&gt;Microbial diversity of hydrothermal sediments in the Guaymas Basin: evidence for anaerobic methanotrophic communities&lt;/title&gt;&lt;secondary-title&gt;Applied and Environmental Microbiology&lt;/secondary-title&gt;&lt;/titles&gt;&lt;periodical&gt;&lt;full-title&gt;Applied and Environmental Microbiology&lt;/full-title&gt;&lt;abbr-1&gt;Appl. Environ. Microbiol.&lt;/abbr-1&gt;&lt;abbr-2&gt;Appl Environ Microbiol&lt;/abbr-2&gt;&lt;/periodical&gt;&lt;pages&gt;1994-2007&lt;/pages&gt;&lt;volume&gt;68&lt;/volume&gt;&lt;number&gt;4&lt;/number&gt;&lt;dates&gt;&lt;year&gt;2002&lt;/year&gt;&lt;/dates&gt;&lt;isbn&gt;0099-2240&lt;/isbn&gt;&lt;urls&gt;&lt;/urls&gt;&lt;/record&gt;&lt;/Cite&gt;&lt;/EndNote&gt;</w:instrText>
      </w:r>
      <w:r w:rsidR="008C6F33" w:rsidRPr="00FE3360">
        <w:rPr>
          <w:color w:val="000000" w:themeColor="text1"/>
        </w:rPr>
        <w:fldChar w:fldCharType="separate"/>
      </w:r>
      <w:r w:rsidR="008C348E" w:rsidRPr="00FE3360">
        <w:rPr>
          <w:noProof/>
          <w:color w:val="000000" w:themeColor="text1"/>
        </w:rPr>
        <w:t>[5]</w:t>
      </w:r>
      <w:r w:rsidR="008C6F33" w:rsidRPr="00FE3360">
        <w:rPr>
          <w:color w:val="000000" w:themeColor="text1"/>
        </w:rPr>
        <w:fldChar w:fldCharType="end"/>
      </w:r>
      <w:r w:rsidRPr="00FE3360">
        <w:rPr>
          <w:color w:val="000000" w:themeColor="text1"/>
        </w:rPr>
        <w:t xml:space="preserve"> </w:t>
      </w:r>
      <w:r w:rsidR="004F7C01" w:rsidRPr="00FE3360">
        <w:rPr>
          <w:color w:val="000000" w:themeColor="text1"/>
        </w:rPr>
        <w:t>w</w:t>
      </w:r>
      <w:r w:rsidR="004F7C01">
        <w:rPr>
          <w:color w:val="000000" w:themeColor="text1"/>
        </w:rPr>
        <w:t>as</w:t>
      </w:r>
      <w:r w:rsidR="004F7C01" w:rsidRPr="00FE3360">
        <w:rPr>
          <w:color w:val="000000" w:themeColor="text1"/>
        </w:rPr>
        <w:t xml:space="preserve"> </w:t>
      </w:r>
      <w:r w:rsidRPr="00FE3360">
        <w:rPr>
          <w:color w:val="000000" w:themeColor="text1"/>
        </w:rPr>
        <w:t>used to confirm the presence of archaea. The presence of eukaryote was confirmed using EUK-1A (5′ CTG GTT GAT CCT GCC AG 3′) and EUK-1776R (5′ CGG AAA CCT TGT TAC GAC 3′)</w:t>
      </w:r>
      <w:r w:rsidR="008C6F33" w:rsidRPr="00FE3360">
        <w:rPr>
          <w:color w:val="000000" w:themeColor="text1"/>
        </w:rPr>
        <w:t xml:space="preserve"> </w:t>
      </w:r>
      <w:r w:rsidR="008C6F33" w:rsidRPr="00FE3360">
        <w:rPr>
          <w:color w:val="000000" w:themeColor="text1"/>
        </w:rPr>
        <w:fldChar w:fldCharType="begin"/>
      </w:r>
      <w:r w:rsidR="008C348E" w:rsidRPr="00FE3360">
        <w:rPr>
          <w:color w:val="000000" w:themeColor="text1"/>
        </w:rPr>
        <w:instrText xml:space="preserve"> ADDIN EN.CITE &lt;EndNote&gt;&lt;Cite&gt;&lt;Author&gt;Abbott&lt;/Author&gt;&lt;Year&gt;2011&lt;/Year&gt;&lt;RecNum&gt;31&lt;/RecNum&gt;&lt;DisplayText&gt;[6, 7]&lt;/DisplayText&gt;&lt;record&gt;&lt;rec-number&gt;31&lt;/rec-number&gt;&lt;foreign-keys&gt;&lt;key app="EN" db-id="99atatx0mawzxqepxt65adze9s55x5wsaazd" timestamp="1611288965"&gt;31&lt;/key&gt;&lt;/foreign-keys&gt;&lt;ref-type name="Journal Article"&gt;17&lt;/ref-type&gt;&lt;contributors&gt;&lt;authors&gt;&lt;author&gt;Abbott, Cathryn L&lt;/author&gt;&lt;author&gt;Gilmore, Scott R&lt;/author&gt;&lt;author&gt;Lowe, Geoff&lt;/author&gt;&lt;author&gt;Meyer, Gary&lt;/author&gt;&lt;author&gt;Bower, Susan&lt;/author&gt;&lt;/authors&gt;&lt;/contributors&gt;&lt;titles&gt;&lt;title&gt;Sequence homogeneity of internal transcribed spacer rDNA in Mikrocytos mackini and detection of Mikrocytos sp. in a new location&lt;/title&gt;&lt;secondary-title&gt;Diseases of Aquatic Organisms&lt;/secondary-title&gt;&lt;/titles&gt;&lt;periodical&gt;&lt;full-title&gt;Diseases of Aquatic Organisms&lt;/full-title&gt;&lt;abbr-1&gt;Dis. Aquat. Org.&lt;/abbr-1&gt;&lt;abbr-2&gt;Dis Aquat Org&lt;/abbr-2&gt;&lt;/periodical&gt;&lt;pages&gt;243-250&lt;/pages&gt;&lt;volume&gt;93&lt;/volume&gt;&lt;number&gt;3&lt;/number&gt;&lt;dates&gt;&lt;year&gt;2011&lt;/year&gt;&lt;/dates&gt;&lt;isbn&gt;0177-5103&lt;/isbn&gt;&lt;urls&gt;&lt;/urls&gt;&lt;/record&gt;&lt;/Cite&gt;&lt;Cite&gt;&lt;Author&gt;Maza-Márquez&lt;/Author&gt;&lt;Year&gt;2017&lt;/Year&gt;&lt;RecNum&gt;30&lt;/RecNum&gt;&lt;record&gt;&lt;rec-number&gt;30&lt;/rec-number&gt;&lt;foreign-keys&gt;&lt;key app="EN" db-id="99atatx0mawzxqepxt65adze9s55x5wsaazd" timestamp="1611288820"&gt;30&lt;/key&gt;&lt;/foreign-keys&gt;&lt;ref-type name="Journal Article"&gt;17&lt;/ref-type&gt;&lt;contributors&gt;&lt;authors&gt;&lt;author&gt;Maza-Márquez, P&lt;/author&gt;&lt;author&gt;González-Martínez, A&lt;/author&gt;&lt;author&gt;Martinez-Toledo, MV&lt;/author&gt;&lt;author&gt;Fenice, M&lt;/author&gt;&lt;author&gt;Lasserrot, A&lt;/author&gt;&lt;author&gt;González-López, J&lt;/author&gt;&lt;/authors&gt;&lt;/contributors&gt;&lt;titles&gt;&lt;title&gt;Biotreatment of industrial olive washing water by synergetic association of microalgal-bacterial consortia in a photobioreactor&lt;/title&gt;&lt;secondary-title&gt;Environ Sci Pollut Res&lt;/secondary-title&gt;&lt;/titles&gt;&lt;pages&gt;527-538&lt;/pages&gt;&lt;volume&gt;24&lt;/volume&gt;&lt;number&gt;1&lt;/number&gt;&lt;dates&gt;&lt;year&gt;2017&lt;/year&gt;&lt;/dates&gt;&lt;isbn&gt;0944-1344&lt;/isbn&gt;&lt;urls&gt;&lt;/urls&gt;&lt;/record&gt;&lt;/Cite&gt;&lt;/EndNote&gt;</w:instrText>
      </w:r>
      <w:r w:rsidR="008C6F33" w:rsidRPr="00FE3360">
        <w:rPr>
          <w:color w:val="000000" w:themeColor="text1"/>
        </w:rPr>
        <w:fldChar w:fldCharType="separate"/>
      </w:r>
      <w:r w:rsidR="008C348E" w:rsidRPr="00FE3360">
        <w:rPr>
          <w:noProof/>
          <w:color w:val="000000" w:themeColor="text1"/>
        </w:rPr>
        <w:t>[6, 7]</w:t>
      </w:r>
      <w:r w:rsidR="008C6F33" w:rsidRPr="00FE3360">
        <w:rPr>
          <w:color w:val="000000" w:themeColor="text1"/>
        </w:rPr>
        <w:fldChar w:fldCharType="end"/>
      </w:r>
      <w:r w:rsidRPr="00FE3360">
        <w:rPr>
          <w:color w:val="000000" w:themeColor="text1"/>
        </w:rPr>
        <w:t xml:space="preserve">. The thermal cycler conditions were 95 °C for 2 min, 32 cycles of 95 °C for 30 s, 49.4 °C for 30 s, 72 °C for 45 s, and a final 10 min extension at 72 °C. Negative control (nuclease-free water) was used during PCR to account for reagent and sample handling contamination. PCR products were visualized on the Agilent 2100 Bioanalyzer system (Agilent </w:t>
      </w:r>
      <w:r w:rsidRPr="00FE3360">
        <w:rPr>
          <w:color w:val="000000" w:themeColor="text1"/>
        </w:rPr>
        <w:lastRenderedPageBreak/>
        <w:t>Technologies, CA) using the Agilent 7500 kit.</w:t>
      </w:r>
      <w:r w:rsidR="00B76560" w:rsidRPr="00FE3360">
        <w:rPr>
          <w:color w:val="000000" w:themeColor="text1"/>
        </w:rPr>
        <w:t xml:space="preserve"> </w:t>
      </w:r>
      <w:r w:rsidR="00B76560" w:rsidRPr="00FE3360">
        <w:rPr>
          <w:rFonts w:eastAsia="SimSun"/>
          <w:color w:val="000000" w:themeColor="text1"/>
          <w:spacing w:val="-6"/>
          <w:kern w:val="2"/>
          <w:lang w:eastAsia="zh-CN" w:bidi="hi-IN"/>
        </w:rPr>
        <w:t>Equal volumes of triplicate DNA were pooled, and one sample was randomly picked to be used as a sequencing replicate. The</w:t>
      </w:r>
      <w:r w:rsidR="00B76560" w:rsidRPr="00FE3360">
        <w:rPr>
          <w:rFonts w:eastAsia="SimSun" w:cs="Mangal"/>
          <w:color w:val="000000" w:themeColor="text1"/>
          <w:spacing w:val="-6"/>
          <w:kern w:val="2"/>
          <w:lang w:eastAsia="zh-CN" w:bidi="hi-IN"/>
        </w:rPr>
        <w:t xml:space="preserve"> pooled DNA of the randomly chosen sample was split into two equal volumes and used as sequencing replicates. </w:t>
      </w:r>
      <w:r w:rsidR="00B76560" w:rsidRPr="00FE3360">
        <w:rPr>
          <w:rFonts w:eastAsia="SimSun"/>
          <w:color w:val="000000" w:themeColor="text1"/>
          <w:spacing w:val="-6"/>
          <w:kern w:val="2"/>
          <w:lang w:eastAsia="zh-CN" w:bidi="hi-IN"/>
        </w:rPr>
        <w:t>We had a total of 7 replicates that were sequenced: 6 sample replicates and 1 sequencing replicat</w:t>
      </w:r>
      <w:r w:rsidR="00B24060" w:rsidRPr="00FE3360">
        <w:rPr>
          <w:rFonts w:eastAsia="SimSun"/>
          <w:color w:val="000000" w:themeColor="text1"/>
          <w:spacing w:val="-6"/>
          <w:kern w:val="2"/>
          <w:lang w:eastAsia="zh-CN" w:bidi="hi-IN"/>
        </w:rPr>
        <w:t>e.</w:t>
      </w:r>
      <w:r w:rsidR="00D568CE" w:rsidRPr="00FE3360">
        <w:rPr>
          <w:rFonts w:eastAsia="SimSun"/>
          <w:color w:val="000000" w:themeColor="text1"/>
          <w:spacing w:val="-6"/>
          <w:kern w:val="2"/>
          <w:lang w:eastAsia="zh-CN" w:bidi="hi-IN"/>
        </w:rPr>
        <w:t xml:space="preserve"> </w:t>
      </w:r>
      <w:r w:rsidR="00D568CE" w:rsidRPr="00FE3360">
        <w:rPr>
          <w:rFonts w:eastAsia="SimSun" w:cs="Mangal"/>
          <w:color w:val="000000" w:themeColor="text1"/>
          <w:spacing w:val="-6"/>
          <w:kern w:val="2"/>
          <w:lang w:eastAsia="zh-CN" w:bidi="hi-IN"/>
        </w:rPr>
        <w:t xml:space="preserve">DNA samples were </w:t>
      </w:r>
      <w:r w:rsidR="00D568CE" w:rsidRPr="00FE3360">
        <w:rPr>
          <w:rFonts w:eastAsia="SimSun"/>
          <w:color w:val="000000" w:themeColor="text1"/>
          <w:spacing w:val="-6"/>
          <w:kern w:val="2"/>
          <w:lang w:eastAsia="zh-CN" w:bidi="hi-IN"/>
        </w:rPr>
        <w:t>stored at -80 °C until further processing.</w:t>
      </w:r>
    </w:p>
    <w:p w14:paraId="4873C32F" w14:textId="77777777" w:rsidR="00562535" w:rsidRPr="00FE3360" w:rsidRDefault="00562535" w:rsidP="00562535">
      <w:pPr>
        <w:spacing w:after="0" w:line="240" w:lineRule="auto"/>
        <w:ind w:left="576" w:hanging="576"/>
        <w:jc w:val="both"/>
        <w:rPr>
          <w:b/>
          <w:color w:val="000000" w:themeColor="text1"/>
        </w:rPr>
      </w:pPr>
    </w:p>
    <w:p w14:paraId="00000015" w14:textId="271AC13B" w:rsidR="007104B2" w:rsidRPr="00FE3360" w:rsidRDefault="00DF2E07" w:rsidP="00562535">
      <w:pPr>
        <w:spacing w:after="0" w:line="240" w:lineRule="auto"/>
        <w:ind w:left="576" w:hanging="576"/>
        <w:jc w:val="both"/>
        <w:rPr>
          <w:b/>
          <w:color w:val="000000" w:themeColor="text1"/>
        </w:rPr>
      </w:pPr>
      <w:r w:rsidRPr="00FE3360">
        <w:rPr>
          <w:b/>
          <w:color w:val="000000" w:themeColor="text1"/>
        </w:rPr>
        <w:t>Identification and Filtering of Contaminants</w:t>
      </w:r>
    </w:p>
    <w:p w14:paraId="74929B5D" w14:textId="5827F97C" w:rsidR="00BC2AD3" w:rsidRPr="00FE3360" w:rsidRDefault="00DF2E07" w:rsidP="00042A8C">
      <w:pPr>
        <w:spacing w:after="0" w:line="240" w:lineRule="auto"/>
        <w:ind w:firstLine="576"/>
        <w:jc w:val="both"/>
        <w:rPr>
          <w:color w:val="000000" w:themeColor="text1"/>
        </w:rPr>
      </w:pPr>
      <w:bookmarkStart w:id="9" w:name="_heading=h.30j0zll" w:colFirst="0" w:colLast="0"/>
      <w:bookmarkEnd w:id="9"/>
      <w:r w:rsidRPr="00FE3360">
        <w:rPr>
          <w:color w:val="000000" w:themeColor="text1"/>
        </w:rPr>
        <w:t>Contamination skews microbial composition and leads to an overestimation of diversity, especially in low biomass samples</w:t>
      </w:r>
      <w:r w:rsidR="000F103C" w:rsidRPr="00FE3360">
        <w:rPr>
          <w:color w:val="000000" w:themeColor="text1"/>
        </w:rPr>
        <w:t xml:space="preserve"> </w:t>
      </w:r>
      <w:r w:rsidR="008C6F33" w:rsidRPr="00FE3360">
        <w:rPr>
          <w:color w:val="000000" w:themeColor="text1"/>
        </w:rPr>
        <w:fldChar w:fldCharType="begin"/>
      </w:r>
      <w:r w:rsidR="008C348E" w:rsidRPr="00FE3360">
        <w:rPr>
          <w:color w:val="000000" w:themeColor="text1"/>
        </w:rPr>
        <w:instrText xml:space="preserve"> ADDIN EN.CITE &lt;EndNote&gt;&lt;Cite&gt;&lt;Author&gt;Karstens&lt;/Author&gt;&lt;Year&gt;2019&lt;/Year&gt;&lt;RecNum&gt;273&lt;/RecNum&gt;&lt;DisplayText&gt;[8]&lt;/DisplayText&gt;&lt;record&gt;&lt;rec-number&gt;273&lt;/rec-number&gt;&lt;foreign-keys&gt;&lt;key app="EN" db-id="99atatx0mawzxqepxt65adze9s55x5wsaazd" timestamp="1638985448"&gt;273&lt;/key&gt;&lt;/foreign-keys&gt;&lt;ref-type name="Journal Article"&gt;17&lt;/ref-type&gt;&lt;contributors&gt;&lt;authors&gt;&lt;author&gt;Karstens, Lisa&lt;/author&gt;&lt;author&gt;Asquith, Mark&lt;/author&gt;&lt;author&gt;Davin, Sean&lt;/author&gt;&lt;author&gt;Fair, Damien&lt;/author&gt;&lt;author&gt;Gregory, W Thomas&lt;/author&gt;&lt;author&gt;Wolfe, Alan J&lt;/author&gt;&lt;author&gt;Braun, Jonathan&lt;/author&gt;&lt;author&gt;McWeeney, Shannon&lt;/author&gt;&lt;/authors&gt;&lt;/contributors&gt;&lt;titles&gt;&lt;title&gt;Controlling for contaminants in low-biomass 16S rRNA gene sequencing experiments&lt;/title&gt;&lt;secondary-title&gt;MSystems&lt;/secondary-title&gt;&lt;/titles&gt;&lt;pages&gt;e00290-19&lt;/pages&gt;&lt;volume&gt;4&lt;/volume&gt;&lt;number&gt;4&lt;/number&gt;&lt;dates&gt;&lt;year&gt;2019&lt;/year&gt;&lt;/dates&gt;&lt;isbn&gt;2379-5077&lt;/isbn&gt;&lt;urls&gt;&lt;/urls&gt;&lt;/record&gt;&lt;/Cite&gt;&lt;/EndNote&gt;</w:instrText>
      </w:r>
      <w:r w:rsidR="008C6F33" w:rsidRPr="00FE3360">
        <w:rPr>
          <w:color w:val="000000" w:themeColor="text1"/>
        </w:rPr>
        <w:fldChar w:fldCharType="separate"/>
      </w:r>
      <w:r w:rsidR="008C348E" w:rsidRPr="00FE3360">
        <w:rPr>
          <w:noProof/>
          <w:color w:val="000000" w:themeColor="text1"/>
        </w:rPr>
        <w:t>[8]</w:t>
      </w:r>
      <w:r w:rsidR="008C6F33" w:rsidRPr="00FE3360">
        <w:rPr>
          <w:color w:val="000000" w:themeColor="text1"/>
        </w:rPr>
        <w:fldChar w:fldCharType="end"/>
      </w:r>
      <w:r w:rsidRPr="00FE3360">
        <w:rPr>
          <w:color w:val="000000" w:themeColor="text1"/>
        </w:rPr>
        <w:t xml:space="preserve">. </w:t>
      </w:r>
      <w:r w:rsidR="008C6F33" w:rsidRPr="00FE3360">
        <w:rPr>
          <w:color w:val="000000" w:themeColor="text1"/>
        </w:rPr>
        <w:fldChar w:fldCharType="begin"/>
      </w:r>
      <w:r w:rsidR="008C348E" w:rsidRPr="00FE3360">
        <w:rPr>
          <w:color w:val="000000" w:themeColor="text1"/>
        </w:rPr>
        <w:instrText xml:space="preserve"> ADDIN EN.CITE &lt;EndNote&gt;&lt;Cite AuthorYear="1"&gt;&lt;Author&gt;Karstens&lt;/Author&gt;&lt;Year&gt;2019&lt;/Year&gt;&lt;RecNum&gt;273&lt;/RecNum&gt;&lt;DisplayText&gt;Karstens, et al. [8]&lt;/DisplayText&gt;&lt;record&gt;&lt;rec-number&gt;273&lt;/rec-number&gt;&lt;foreign-keys&gt;&lt;key app="EN" db-id="99atatx0mawzxqepxt65adze9s55x5wsaazd" timestamp="1638985448"&gt;273&lt;/key&gt;&lt;/foreign-keys&gt;&lt;ref-type name="Journal Article"&gt;17&lt;/ref-type&gt;&lt;contributors&gt;&lt;authors&gt;&lt;author&gt;Karstens, Lisa&lt;/author&gt;&lt;author&gt;Asquith, Mark&lt;/author&gt;&lt;author&gt;Davin, Sean&lt;/author&gt;&lt;author&gt;Fair, Damien&lt;/author&gt;&lt;author&gt;Gregory, W Thomas&lt;/author&gt;&lt;author&gt;Wolfe, Alan J&lt;/author&gt;&lt;author&gt;Braun, Jonathan&lt;/author&gt;&lt;author&gt;McWeeney, Shannon&lt;/author&gt;&lt;/authors&gt;&lt;/contributors&gt;&lt;titles&gt;&lt;title&gt;Controlling for contaminants in low-biomass 16S rRNA gene sequencing experiments&lt;/title&gt;&lt;secondary-title&gt;MSystems&lt;/secondary-title&gt;&lt;/titles&gt;&lt;pages&gt;e00290-19&lt;/pages&gt;&lt;volume&gt;4&lt;/volume&gt;&lt;number&gt;4&lt;/number&gt;&lt;dates&gt;&lt;year&gt;2019&lt;/year&gt;&lt;/dates&gt;&lt;isbn&gt;2379-5077&lt;/isbn&gt;&lt;urls&gt;&lt;/urls&gt;&lt;/record&gt;&lt;/Cite&gt;&lt;/EndNote&gt;</w:instrText>
      </w:r>
      <w:r w:rsidR="008C6F33" w:rsidRPr="00FE3360">
        <w:rPr>
          <w:color w:val="000000" w:themeColor="text1"/>
        </w:rPr>
        <w:fldChar w:fldCharType="separate"/>
      </w:r>
      <w:r w:rsidR="008C348E" w:rsidRPr="00FE3360">
        <w:rPr>
          <w:noProof/>
          <w:color w:val="000000" w:themeColor="text1"/>
        </w:rPr>
        <w:t>Karstens, et al. [8]</w:t>
      </w:r>
      <w:r w:rsidR="008C6F33" w:rsidRPr="00FE3360">
        <w:rPr>
          <w:color w:val="000000" w:themeColor="text1"/>
        </w:rPr>
        <w:fldChar w:fldCharType="end"/>
      </w:r>
      <w:r w:rsidRPr="00FE3360">
        <w:rPr>
          <w:color w:val="000000" w:themeColor="text1"/>
        </w:rPr>
        <w:t xml:space="preserve"> showed that the proportion of contaminants increased as the starting biomass decreased. Therefore, it is important to minimize, identify, and eliminate contaminants that may alter the community composition of low biomass hydrothermal samples</w:t>
      </w:r>
      <w:r w:rsidR="00FA0E6C" w:rsidRPr="00FE3360">
        <w:rPr>
          <w:color w:val="000000" w:themeColor="text1"/>
        </w:rPr>
        <w:t xml:space="preserve"> </w:t>
      </w:r>
      <w:r w:rsidR="00FA0E6C" w:rsidRPr="00FE3360">
        <w:rPr>
          <w:rFonts w:eastAsia="SimSun"/>
          <w:color w:val="000000" w:themeColor="text1"/>
          <w:spacing w:val="-6"/>
          <w:kern w:val="2"/>
          <w:lang w:eastAsia="zh-CN" w:bidi="hi-IN"/>
        </w:rPr>
        <w:t>like that of Solfatara and Pisciarelli</w:t>
      </w:r>
      <w:r w:rsidRPr="00FE3360">
        <w:rPr>
          <w:color w:val="000000" w:themeColor="text1"/>
        </w:rPr>
        <w:t>. To avoid laboratory-derived contamination, DNA extraction and PCR preparation were carried out in an aseptic way. DNA extraction and PCR preparation were carried out in a precleaned laminar flow cabinet</w:t>
      </w:r>
      <w:r w:rsidR="00341227">
        <w:rPr>
          <w:color w:val="000000" w:themeColor="text1"/>
        </w:rPr>
        <w:t>;</w:t>
      </w:r>
      <w:r w:rsidR="00341227" w:rsidRPr="00FE3360">
        <w:rPr>
          <w:color w:val="000000" w:themeColor="text1"/>
        </w:rPr>
        <w:t xml:space="preserve"> </w:t>
      </w:r>
      <w:r w:rsidRPr="00FE3360">
        <w:rPr>
          <w:color w:val="000000" w:themeColor="text1"/>
        </w:rPr>
        <w:t xml:space="preserve">cleaning involved wiping surfaces with 10% bleach and later 90% Isopropyl wipes, followed by UV irradiation for 15 mins. All pipette tips with filters and tubes were certified DNA-free. All forceps and filter manifolds were autoclaved before use. Negative (reagent-only) and positive (soil sample) </w:t>
      </w:r>
      <w:r w:rsidR="00341227" w:rsidRPr="00FE3360">
        <w:rPr>
          <w:color w:val="000000" w:themeColor="text1"/>
        </w:rPr>
        <w:t xml:space="preserve">controls </w:t>
      </w:r>
      <w:r w:rsidRPr="00FE3360">
        <w:rPr>
          <w:color w:val="000000" w:themeColor="text1"/>
        </w:rPr>
        <w:t>were used during each batch of DNA extraction to ensure extraction quality. Each batch of DNA extraction contained samples from both Solfatara and Pisciarelli. Negative control from DNA extraction, PCR negative control (nuclease-free water), and positive control (DNA extracted from soil ) were included during PCR amplification steps. Primers were reconstituted using nuclease-free water. PCR products were visualized on the Agilent 2100 Bioanalyzer system (Agilent Technologies, CA) using the Agilent 7500 kit and only samples that had no visible band in</w:t>
      </w:r>
      <w:r w:rsidR="0019023F" w:rsidRPr="00FE3360">
        <w:rPr>
          <w:color w:val="000000" w:themeColor="text1"/>
        </w:rPr>
        <w:t xml:space="preserve"> DNA and PCR</w:t>
      </w:r>
      <w:r w:rsidRPr="00FE3360">
        <w:rPr>
          <w:color w:val="000000" w:themeColor="text1"/>
        </w:rPr>
        <w:t xml:space="preserve"> negative controls were sent out for sequencing. </w:t>
      </w:r>
    </w:p>
    <w:p w14:paraId="1CF0389F" w14:textId="128255DA" w:rsidR="008C6F33" w:rsidRPr="00FE3360" w:rsidRDefault="00DF2E07" w:rsidP="00042A8C">
      <w:pPr>
        <w:spacing w:after="0" w:line="240" w:lineRule="auto"/>
        <w:ind w:firstLine="576"/>
        <w:jc w:val="both"/>
        <w:rPr>
          <w:color w:val="000000" w:themeColor="text1"/>
        </w:rPr>
      </w:pPr>
      <w:r w:rsidRPr="00FE3360">
        <w:rPr>
          <w:color w:val="000000" w:themeColor="text1"/>
        </w:rPr>
        <w:t>Following taxonomic classification, potential contaminants were identified and removed from the taxonomy table before performing downstream analyses.</w:t>
      </w:r>
      <w:r w:rsidR="00922A0E" w:rsidRPr="00FE3360">
        <w:rPr>
          <w:color w:val="000000" w:themeColor="text1"/>
        </w:rPr>
        <w:t xml:space="preserve"> </w:t>
      </w:r>
      <w:r w:rsidR="00097761" w:rsidRPr="00FE3360">
        <w:rPr>
          <w:color w:val="000000" w:themeColor="text1"/>
        </w:rPr>
        <w:t>A</w:t>
      </w:r>
      <w:r w:rsidR="00C81649" w:rsidRPr="00FE3360">
        <w:rPr>
          <w:color w:val="000000" w:themeColor="text1"/>
        </w:rPr>
        <w:t>ny genera</w:t>
      </w:r>
      <w:r w:rsidRPr="00FE3360">
        <w:rPr>
          <w:color w:val="000000" w:themeColor="text1"/>
        </w:rPr>
        <w:t xml:space="preserve"> </w:t>
      </w:r>
      <w:r w:rsidR="00E305A5" w:rsidRPr="00FE3360">
        <w:rPr>
          <w:color w:val="000000" w:themeColor="text1"/>
        </w:rPr>
        <w:t>previously identified as</w:t>
      </w:r>
      <w:r w:rsidRPr="00FE3360">
        <w:rPr>
          <w:color w:val="000000" w:themeColor="text1"/>
        </w:rPr>
        <w:t xml:space="preserve"> molecular biology kit and lab</w:t>
      </w:r>
      <w:r w:rsidR="00FA0E6C" w:rsidRPr="00FE3360">
        <w:rPr>
          <w:color w:val="000000" w:themeColor="text1"/>
        </w:rPr>
        <w:t>oratory</w:t>
      </w:r>
      <w:r w:rsidRPr="00FE3360">
        <w:rPr>
          <w:color w:val="000000" w:themeColor="text1"/>
        </w:rPr>
        <w:t xml:space="preserve"> contaminants </w:t>
      </w:r>
      <w:r w:rsidR="008C6F33" w:rsidRPr="00FE3360">
        <w:rPr>
          <w:color w:val="000000" w:themeColor="text1"/>
        </w:rPr>
        <w:fldChar w:fldCharType="begin"/>
      </w:r>
      <w:r w:rsidR="008C348E" w:rsidRPr="00FE3360">
        <w:rPr>
          <w:color w:val="000000" w:themeColor="text1"/>
        </w:rPr>
        <w:instrText xml:space="preserve"> ADDIN EN.CITE &lt;EndNote&gt;&lt;Cite&gt;&lt;Author&gt;Sheik&lt;/Author&gt;&lt;Year&gt;2018&lt;/Year&gt;&lt;RecNum&gt;282&lt;/RecNum&gt;&lt;DisplayText&gt;[9, 10]&lt;/DisplayText&gt;&lt;record&gt;&lt;rec-number&gt;282&lt;/rec-number&gt;&lt;foreign-keys&gt;&lt;key app="EN" db-id="99atatx0mawzxqepxt65adze9s55x5wsaazd" timestamp="1639247985"&gt;282&lt;/key&gt;&lt;/foreign-keys&gt;&lt;ref-type name="Journal Article"&gt;17&lt;/ref-type&gt;&lt;contributors&gt;&lt;authors&gt;&lt;author&gt;Sheik, Cody S&lt;/author&gt;&lt;author&gt;Reese, Brandi Kiel&lt;/author&gt;&lt;author&gt;Twing, Katrina I&lt;/author&gt;&lt;author&gt;Sylvan, Jason B&lt;/author&gt;&lt;author&gt;Grim, Sharon L&lt;/author&gt;&lt;author&gt;Schrenk, Matthew O&lt;/author&gt;&lt;author&gt;Sogin, Mitchell L&lt;/author&gt;&lt;author&gt;Colwell, Frederick S&lt;/author&gt;&lt;/authors&gt;&lt;/contributors&gt;&lt;titles&gt;&lt;title&gt;Identification and removal of contaminant sequences from ribosomal gene databases: lessons from the census of deep life&lt;/title&gt;&lt;secondary-title&gt;Front Microbiol&lt;/secondary-title&gt;&lt;/titles&gt;&lt;pages&gt;840&lt;/pages&gt;&lt;volume&gt;9&lt;/volume&gt;&lt;dates&gt;&lt;year&gt;2018&lt;/year&gt;&lt;/dates&gt;&lt;isbn&gt;1664-302X&lt;/isbn&gt;&lt;urls&gt;&lt;/urls&gt;&lt;/record&gt;&lt;/Cite&gt;&lt;Cite&gt;&lt;Author&gt;Weyrich&lt;/Author&gt;&lt;Year&gt;2019&lt;/Year&gt;&lt;RecNum&gt;281&lt;/RecNum&gt;&lt;record&gt;&lt;rec-number&gt;281&lt;/rec-number&gt;&lt;foreign-keys&gt;&lt;key app="EN" db-id="99atatx0mawzxqepxt65adze9s55x5wsaazd" timestamp="1639247955"&gt;281&lt;/key&gt;&lt;/foreign-keys&gt;&lt;ref-type name="Journal Article"&gt;17&lt;/ref-type&gt;&lt;contributors&gt;&lt;authors&gt;&lt;author&gt;Weyrich, Laura S&lt;/author&gt;&lt;author&gt;Farrer, Andrew G&lt;/author&gt;&lt;author&gt;Eisenhofer, Raphael&lt;/author&gt;&lt;author&gt;Arriola, Luis A&lt;/author&gt;&lt;author&gt;Young, Jennifer&lt;/author&gt;&lt;author&gt;Selway, Caitlin A&lt;/author&gt;&lt;author&gt;Handsley‐Davis, Matilda&lt;/author&gt;&lt;author&gt;Adler, Christina J&lt;/author&gt;&lt;author&gt;Breen, James&lt;/author&gt;&lt;author&gt;Cooper, Alan&lt;/author&gt;&lt;/authors&gt;&lt;/contributors&gt;&lt;titles&gt;&lt;title&gt;Laboratory contamination over time during low‐biomass sample analysis&lt;/title&gt;&lt;secondary-title&gt;Mol Ecol Resour&lt;/secondary-title&gt;&lt;/titles&gt;&lt;pages&gt;982-996&lt;/pages&gt;&lt;volume&gt;19&lt;/volume&gt;&lt;number&gt;4&lt;/number&gt;&lt;dates&gt;&lt;year&gt;2019&lt;/year&gt;&lt;/dates&gt;&lt;isbn&gt;1755-098X&lt;/isbn&gt;&lt;urls&gt;&lt;/urls&gt;&lt;/record&gt;&lt;/Cite&gt;&lt;/EndNote&gt;</w:instrText>
      </w:r>
      <w:r w:rsidR="008C6F33" w:rsidRPr="00FE3360">
        <w:rPr>
          <w:color w:val="000000" w:themeColor="text1"/>
        </w:rPr>
        <w:fldChar w:fldCharType="separate"/>
      </w:r>
      <w:r w:rsidR="008C348E" w:rsidRPr="00FE3360">
        <w:rPr>
          <w:color w:val="000000" w:themeColor="text1"/>
        </w:rPr>
        <w:t>[9, 10]</w:t>
      </w:r>
      <w:r w:rsidR="008C6F33" w:rsidRPr="00FE3360">
        <w:rPr>
          <w:color w:val="000000" w:themeColor="text1"/>
        </w:rPr>
        <w:fldChar w:fldCharType="end"/>
      </w:r>
      <w:r w:rsidR="00341227">
        <w:rPr>
          <w:color w:val="000000" w:themeColor="text1"/>
        </w:rPr>
        <w:t>,</w:t>
      </w:r>
      <w:r w:rsidR="00D34AA7" w:rsidRPr="00FE3360">
        <w:rPr>
          <w:color w:val="000000" w:themeColor="text1"/>
        </w:rPr>
        <w:t xml:space="preserve"> which </w:t>
      </w:r>
      <w:r w:rsidR="00F32D00">
        <w:rPr>
          <w:color w:val="000000" w:themeColor="text1"/>
        </w:rPr>
        <w:t>hereinafter</w:t>
      </w:r>
      <w:r w:rsidR="00D34AA7" w:rsidRPr="00FE3360">
        <w:rPr>
          <w:color w:val="000000" w:themeColor="text1"/>
        </w:rPr>
        <w:t xml:space="preserve"> </w:t>
      </w:r>
      <w:r w:rsidR="004F7C01">
        <w:rPr>
          <w:color w:val="000000" w:themeColor="text1"/>
        </w:rPr>
        <w:t>are</w:t>
      </w:r>
      <w:r w:rsidR="004F7C01" w:rsidRPr="00FE3360">
        <w:rPr>
          <w:color w:val="000000" w:themeColor="text1"/>
        </w:rPr>
        <w:t xml:space="preserve"> </w:t>
      </w:r>
      <w:r w:rsidR="00D34AA7" w:rsidRPr="00FE3360">
        <w:rPr>
          <w:color w:val="000000" w:themeColor="text1"/>
        </w:rPr>
        <w:t>refer</w:t>
      </w:r>
      <w:r w:rsidR="00341227">
        <w:rPr>
          <w:color w:val="000000" w:themeColor="text1"/>
        </w:rPr>
        <w:t>red</w:t>
      </w:r>
      <w:r w:rsidR="00D34AA7" w:rsidRPr="00FE3360">
        <w:rPr>
          <w:color w:val="000000" w:themeColor="text1"/>
        </w:rPr>
        <w:t xml:space="preserve"> to as “kitome”</w:t>
      </w:r>
      <w:r w:rsidR="004F7C01">
        <w:rPr>
          <w:color w:val="000000" w:themeColor="text1"/>
        </w:rPr>
        <w:t>,</w:t>
      </w:r>
      <w:r w:rsidR="00D34AA7" w:rsidRPr="00FE3360">
        <w:rPr>
          <w:color w:val="000000" w:themeColor="text1"/>
        </w:rPr>
        <w:t xml:space="preserve"> were removed from our taxonomy table. All unclassified genera in our taxonomy table</w:t>
      </w:r>
      <w:r w:rsidR="00D34AA7" w:rsidRPr="00FE3360" w:rsidDel="00BC2AD3">
        <w:rPr>
          <w:color w:val="000000" w:themeColor="text1"/>
        </w:rPr>
        <w:t xml:space="preserve"> </w:t>
      </w:r>
      <w:r w:rsidR="00D34AA7" w:rsidRPr="00FE3360">
        <w:rPr>
          <w:color w:val="000000" w:themeColor="text1"/>
        </w:rPr>
        <w:t>that belong to families listed as kitome were</w:t>
      </w:r>
      <w:r w:rsidR="00082448" w:rsidRPr="00FE3360">
        <w:rPr>
          <w:color w:val="000000" w:themeColor="text1"/>
        </w:rPr>
        <w:t xml:space="preserve"> also</w:t>
      </w:r>
      <w:r w:rsidR="00D34AA7" w:rsidRPr="00FE3360">
        <w:rPr>
          <w:color w:val="000000" w:themeColor="text1"/>
        </w:rPr>
        <w:t xml:space="preserve"> removed</w:t>
      </w:r>
      <w:r w:rsidRPr="00FE3360">
        <w:rPr>
          <w:color w:val="000000" w:themeColor="text1"/>
        </w:rPr>
        <w:t>. Additionally, we removed singletons</w:t>
      </w:r>
      <w:r w:rsidR="00D34AA7" w:rsidRPr="00FE3360">
        <w:rPr>
          <w:color w:val="000000" w:themeColor="text1"/>
        </w:rPr>
        <w:t xml:space="preserve"> </w:t>
      </w:r>
      <w:r w:rsidR="00884BFD" w:rsidRPr="00FE3360">
        <w:rPr>
          <w:color w:val="000000" w:themeColor="text1"/>
        </w:rPr>
        <w:t xml:space="preserve">and species present in </w:t>
      </w:r>
      <w:r w:rsidR="0057199C" w:rsidRPr="00FE3360">
        <w:rPr>
          <w:color w:val="000000" w:themeColor="text1"/>
        </w:rPr>
        <w:t xml:space="preserve">only one </w:t>
      </w:r>
      <w:r w:rsidR="00884BFD" w:rsidRPr="00FE3360">
        <w:rPr>
          <w:color w:val="000000" w:themeColor="text1"/>
        </w:rPr>
        <w:t>sample</w:t>
      </w:r>
      <w:r w:rsidRPr="00FE3360">
        <w:rPr>
          <w:color w:val="000000" w:themeColor="text1"/>
        </w:rPr>
        <w:t xml:space="preserve">, since these may be the result of sequencing errors that create false </w:t>
      </w:r>
      <w:r w:rsidR="00FA0E6C" w:rsidRPr="00FE3360">
        <w:rPr>
          <w:color w:val="000000" w:themeColor="text1"/>
        </w:rPr>
        <w:t xml:space="preserve">taxa </w:t>
      </w:r>
      <w:r w:rsidR="008C6F33" w:rsidRPr="00FE3360">
        <w:rPr>
          <w:color w:val="000000" w:themeColor="text1"/>
        </w:rPr>
        <w:fldChar w:fldCharType="begin">
          <w:fldData xml:space="preserve">PEVuZE5vdGU+PENpdGU+PEF1dGhvcj5DYXBvcmFzbzwvQXV0aG9yPjxZZWFyPjIwMTE8L1llYXI+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</w:fldData>
        </w:fldChar>
      </w:r>
      <w:r w:rsidR="008C348E" w:rsidRPr="00FE3360">
        <w:rPr>
          <w:color w:val="000000" w:themeColor="text1"/>
        </w:rPr>
        <w:instrText xml:space="preserve"> ADDIN EN.CITE </w:instrText>
      </w:r>
      <w:r w:rsidR="008C348E" w:rsidRPr="00FE3360">
        <w:rPr>
          <w:color w:val="000000" w:themeColor="text1"/>
        </w:rPr>
        <w:fldChar w:fldCharType="begin">
          <w:fldData xml:space="preserve">PEVuZE5vdGU+PENpdGU+PEF1dGhvcj5DYXBvcmFzbzwvQXV0aG9yPjxZZWFyPjIwMTE8L1llYXI+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</w:fldData>
        </w:fldChar>
      </w:r>
      <w:r w:rsidR="008C348E" w:rsidRPr="00FE3360">
        <w:rPr>
          <w:color w:val="000000" w:themeColor="text1"/>
        </w:rPr>
        <w:instrText xml:space="preserve"> ADDIN EN.CITE.DATA </w:instrText>
      </w:r>
      <w:r w:rsidR="008C348E" w:rsidRPr="00FE3360">
        <w:rPr>
          <w:color w:val="000000" w:themeColor="text1"/>
        </w:rPr>
      </w:r>
      <w:r w:rsidR="008C348E" w:rsidRPr="00FE3360">
        <w:rPr>
          <w:color w:val="000000" w:themeColor="text1"/>
        </w:rPr>
        <w:fldChar w:fldCharType="end"/>
      </w:r>
      <w:r w:rsidR="008C6F33" w:rsidRPr="00FE3360">
        <w:rPr>
          <w:color w:val="000000" w:themeColor="text1"/>
        </w:rPr>
      </w:r>
      <w:r w:rsidR="008C6F33" w:rsidRPr="00FE3360">
        <w:rPr>
          <w:color w:val="000000" w:themeColor="text1"/>
        </w:rPr>
        <w:fldChar w:fldCharType="separate"/>
      </w:r>
      <w:r w:rsidR="008C348E" w:rsidRPr="00FE3360">
        <w:rPr>
          <w:color w:val="000000" w:themeColor="text1"/>
        </w:rPr>
        <w:t>[11-13]</w:t>
      </w:r>
      <w:r w:rsidR="008C6F33" w:rsidRPr="00FE3360">
        <w:rPr>
          <w:color w:val="000000" w:themeColor="text1"/>
        </w:rPr>
        <w:fldChar w:fldCharType="end"/>
      </w:r>
      <w:r w:rsidRPr="00FE3360">
        <w:rPr>
          <w:color w:val="000000" w:themeColor="text1"/>
        </w:rPr>
        <w:t>.</w:t>
      </w:r>
      <w:r w:rsidR="00CC1449" w:rsidRPr="00FE3360">
        <w:rPr>
          <w:color w:val="000000" w:themeColor="text1"/>
        </w:rPr>
        <w:t xml:space="preserve"> </w:t>
      </w:r>
      <w:r w:rsidR="00097761" w:rsidRPr="00FE3360">
        <w:rPr>
          <w:color w:val="000000" w:themeColor="text1"/>
        </w:rPr>
        <w:t>Kitome</w:t>
      </w:r>
      <w:r w:rsidR="00C97480" w:rsidRPr="00FE3360">
        <w:rPr>
          <w:color w:val="000000" w:themeColor="text1"/>
        </w:rPr>
        <w:t xml:space="preserve">, </w:t>
      </w:r>
      <w:r w:rsidR="00902B32" w:rsidRPr="00FE3360">
        <w:rPr>
          <w:color w:val="000000" w:themeColor="text1"/>
        </w:rPr>
        <w:t>singleton,</w:t>
      </w:r>
      <w:r w:rsidR="00C97480" w:rsidRPr="00FE3360">
        <w:rPr>
          <w:color w:val="000000" w:themeColor="text1"/>
        </w:rPr>
        <w:t xml:space="preserve"> and species in only one sample (Table S4, S5) contributed between 0.2 – 50 % (</w:t>
      </w:r>
      <w:r w:rsidR="00E87C73" w:rsidRPr="00FE3360">
        <w:rPr>
          <w:color w:val="000000" w:themeColor="text1"/>
        </w:rPr>
        <w:t>Supplementary Fig. S2 and</w:t>
      </w:r>
      <w:r w:rsidR="00097761" w:rsidRPr="00FE3360">
        <w:rPr>
          <w:color w:val="000000" w:themeColor="text1"/>
        </w:rPr>
        <w:t xml:space="preserve"> </w:t>
      </w:r>
      <w:r w:rsidR="00C97480" w:rsidRPr="00FE3360">
        <w:rPr>
          <w:color w:val="000000" w:themeColor="text1"/>
        </w:rPr>
        <w:t>S3) of the estimated community with samples from Solfatara having the highest level of contamination</w:t>
      </w:r>
      <w:r w:rsidR="00082448" w:rsidRPr="00FE3360">
        <w:rPr>
          <w:color w:val="000000" w:themeColor="text1"/>
        </w:rPr>
        <w:t xml:space="preserve"> possibly due to low amounts of starting material which may have been overwhelmed by trace amounts of DNA in reagents, different types of kits and various laboratory surfaces, including sequencing facilities </w:t>
      </w:r>
      <w:r w:rsidR="00082448" w:rsidRPr="00FE3360">
        <w:rPr>
          <w:color w:val="000000" w:themeColor="text1"/>
        </w:rPr>
        <w:fldChar w:fldCharType="begin"/>
      </w:r>
      <w:r w:rsidR="00082448" w:rsidRPr="00FE3360">
        <w:rPr>
          <w:color w:val="000000" w:themeColor="text1"/>
        </w:rPr>
        <w:instrText xml:space="preserve"> ADDIN EN.CITE &lt;EndNote&gt;&lt;Cite&gt;&lt;Author&gt;Salter&lt;/Author&gt;&lt;Year&gt;2014&lt;/Year&gt;&lt;RecNum&gt;274&lt;/RecNum&gt;&lt;DisplayText&gt;[14, 15]&lt;/DisplayText&gt;&lt;record&gt;&lt;rec-number&gt;274&lt;/rec-number&gt;&lt;foreign-keys&gt;&lt;key app="EN" db-id="99atatx0mawzxqepxt65adze9s55x5wsaazd" timestamp="1638990930"&gt;274&lt;/key&gt;&lt;/foreign-keys&gt;&lt;ref-type name="Journal Article"&gt;17&lt;/ref-type&gt;&lt;contributors&gt;&lt;authors&gt;&lt;author&gt;Salter, Susannah J&lt;/author&gt;&lt;author&gt;Cox, Michael J&lt;/author&gt;&lt;author&gt;Turek, Elena M&lt;/author&gt;&lt;author&gt;Calus, Szymon T&lt;/author&gt;&lt;author&gt;Cookson, William O&lt;/author&gt;&lt;author&gt;Moffatt, Miriam F&lt;/author&gt;&lt;author&gt;Turner, Paul&lt;/author&gt;&lt;author&gt;Parkhill, Julian&lt;/author&gt;&lt;author&gt;Loman, Nicholas J&lt;/author&gt;&lt;author&gt;Walker, Alan W&lt;/author&gt;&lt;/authors&gt;&lt;/contributors&gt;&lt;titles&gt;&lt;title&gt;Reagent and laboratory contamination can critically impact sequence-based microbiome analyses&lt;/title&gt;&lt;secondary-title&gt;BMC biology&lt;/secondary-title&gt;&lt;/titles&gt;&lt;periodical&gt;&lt;full-title&gt;BMC Biology&lt;/full-title&gt;&lt;abbr-1&gt;BMC Biol.&lt;/abbr-1&gt;&lt;abbr-2&gt;BMC Biol&lt;/abbr-2&gt;&lt;/periodical&gt;&lt;pages&gt;1-12&lt;/pages&gt;&lt;volume&gt;12&lt;/volume&gt;&lt;number&gt;1&lt;/number&gt;&lt;dates&gt;&lt;year&gt;2014&lt;/year&gt;&lt;/dates&gt;&lt;isbn&gt;1741-7007&lt;/isbn&gt;&lt;urls&gt;&lt;/urls&gt;&lt;/record&gt;&lt;/Cite&gt;&lt;Cite&gt;&lt;Author&gt;Stinson&lt;/Author&gt;&lt;Year&gt;2019&lt;/Year&gt;&lt;RecNum&gt;275&lt;/RecNum&gt;&lt;record&gt;&lt;rec-number&gt;275&lt;/rec-number&gt;&lt;foreign-keys&gt;&lt;key app="EN" db-id="99atatx0mawzxqepxt65adze9s55x5wsaazd" timestamp="1639014992"&gt;275&lt;/key&gt;&lt;/foreign-keys&gt;&lt;ref-type name="Journal Article"&gt;17&lt;/ref-type&gt;&lt;contributors&gt;&lt;authors&gt;&lt;author&gt;Stinson, Lisa F&lt;/author&gt;&lt;author&gt;Keelan, Jeffrey A&lt;/author&gt;&lt;author&gt;Payne, Matthew S&lt;/author&gt;&lt;/authors&gt;&lt;/contributors&gt;&lt;titles&gt;&lt;title&gt;Identification and removal of contaminating microbial DNA from PCR reagents: impact on low‐biomass microbiome analyses&lt;/title&gt;&lt;secondary-title&gt;Letters in applied microbiology&lt;/secondary-title&gt;&lt;/titles&gt;&lt;periodical&gt;&lt;full-title&gt;Letters in Applied Microbiology&lt;/full-title&gt;&lt;abbr-1&gt;Lett. Appl. Microbiol.&lt;/abbr-1&gt;&lt;abbr-2&gt;Lett Appl Microbiol&lt;/abbr-2&gt;&lt;/periodical&gt;&lt;pages&gt;2-8&lt;/pages&gt;&lt;volume&gt;68&lt;/volume&gt;&lt;number&gt;1&lt;/number&gt;&lt;dates&gt;&lt;year&gt;2019&lt;/year&gt;&lt;/dates&gt;&lt;isbn&gt;0266-8254&lt;/isbn&gt;&lt;urls&gt;&lt;/urls&gt;&lt;/record&gt;&lt;/Cite&gt;&lt;/EndNote&gt;</w:instrText>
      </w:r>
      <w:r w:rsidR="00082448" w:rsidRPr="00FE3360">
        <w:rPr>
          <w:color w:val="000000" w:themeColor="text1"/>
        </w:rPr>
        <w:fldChar w:fldCharType="separate"/>
      </w:r>
      <w:r w:rsidR="00082448" w:rsidRPr="00FE3360">
        <w:rPr>
          <w:noProof/>
          <w:color w:val="000000" w:themeColor="text1"/>
        </w:rPr>
        <w:t>[14, 15]</w:t>
      </w:r>
      <w:r w:rsidR="00082448" w:rsidRPr="00FE3360">
        <w:rPr>
          <w:color w:val="000000" w:themeColor="text1"/>
        </w:rPr>
        <w:fldChar w:fldCharType="end"/>
      </w:r>
      <w:r w:rsidR="00C97480" w:rsidRPr="00FE3360">
        <w:rPr>
          <w:color w:val="000000" w:themeColor="text1"/>
        </w:rPr>
        <w:t xml:space="preserve">. Sequences </w:t>
      </w:r>
      <w:r w:rsidR="00BC2AD3" w:rsidRPr="00FE3360">
        <w:rPr>
          <w:color w:val="000000" w:themeColor="text1"/>
        </w:rPr>
        <w:t xml:space="preserve">that </w:t>
      </w:r>
      <w:r w:rsidR="00C97480" w:rsidRPr="00FE3360">
        <w:rPr>
          <w:color w:val="000000" w:themeColor="text1"/>
        </w:rPr>
        <w:t xml:space="preserve">were unclassified at the domain level were also removed from the taxonomy table. </w:t>
      </w:r>
      <w:r w:rsidR="00082448" w:rsidRPr="00FE3360">
        <w:rPr>
          <w:color w:val="000000" w:themeColor="text1"/>
        </w:rPr>
        <w:t>S</w:t>
      </w:r>
      <w:r w:rsidR="00F64F31" w:rsidRPr="00FE3360">
        <w:rPr>
          <w:color w:val="000000" w:themeColor="text1"/>
        </w:rPr>
        <w:t xml:space="preserve">pecies with &lt; 0.01 % relative abundance in each sample were </w:t>
      </w:r>
      <w:r w:rsidR="00C97480" w:rsidRPr="00FE3360">
        <w:rPr>
          <w:color w:val="000000" w:themeColor="text1"/>
        </w:rPr>
        <w:t>excluded from our dataset</w:t>
      </w:r>
      <w:r w:rsidR="00C84482" w:rsidRPr="00FE3360">
        <w:rPr>
          <w:color w:val="000000" w:themeColor="text1"/>
        </w:rPr>
        <w:t xml:space="preserve"> since they </w:t>
      </w:r>
      <w:r w:rsidR="00097761" w:rsidRPr="00FE3360">
        <w:rPr>
          <w:color w:val="000000" w:themeColor="text1"/>
        </w:rPr>
        <w:t xml:space="preserve">are likely </w:t>
      </w:r>
      <w:r w:rsidR="00C84482" w:rsidRPr="00FE3360">
        <w:rPr>
          <w:color w:val="000000" w:themeColor="text1"/>
        </w:rPr>
        <w:t xml:space="preserve">not true members of the hydrothermal </w:t>
      </w:r>
      <w:r w:rsidR="00803723" w:rsidRPr="00FE3360">
        <w:rPr>
          <w:color w:val="000000" w:themeColor="text1"/>
        </w:rPr>
        <w:t>community but</w:t>
      </w:r>
      <w:r w:rsidR="00C84482" w:rsidRPr="00FE3360">
        <w:rPr>
          <w:color w:val="000000" w:themeColor="text1"/>
        </w:rPr>
        <w:t xml:space="preserve"> </w:t>
      </w:r>
      <w:r w:rsidR="00097761" w:rsidRPr="00FE3360">
        <w:rPr>
          <w:color w:val="000000" w:themeColor="text1"/>
        </w:rPr>
        <w:t>may be</w:t>
      </w:r>
      <w:r w:rsidR="00C84482" w:rsidRPr="00FE3360">
        <w:rPr>
          <w:color w:val="000000" w:themeColor="text1"/>
        </w:rPr>
        <w:t xml:space="preserve"> contaminants introduced from the surrounding environment</w:t>
      </w:r>
      <w:r w:rsidR="000D419B" w:rsidRPr="00FE3360">
        <w:rPr>
          <w:color w:val="000000" w:themeColor="text1"/>
        </w:rPr>
        <w:t xml:space="preserve"> or </w:t>
      </w:r>
      <w:r w:rsidR="000122F7" w:rsidRPr="00FE3360">
        <w:rPr>
          <w:color w:val="000000" w:themeColor="text1"/>
        </w:rPr>
        <w:t xml:space="preserve">carryover from other samples </w:t>
      </w:r>
      <w:r w:rsidR="000D419B" w:rsidRPr="00FE3360">
        <w:rPr>
          <w:color w:val="000000" w:themeColor="text1"/>
        </w:rPr>
        <w:t xml:space="preserve">during </w:t>
      </w:r>
      <w:r w:rsidR="00F32D00">
        <w:rPr>
          <w:color w:val="000000" w:themeColor="text1"/>
        </w:rPr>
        <w:t xml:space="preserve">the </w:t>
      </w:r>
      <w:r w:rsidR="000D419B" w:rsidRPr="00FE3360">
        <w:rPr>
          <w:color w:val="000000" w:themeColor="text1"/>
        </w:rPr>
        <w:t>DNA extraction process</w:t>
      </w:r>
      <w:r w:rsidR="00C84482" w:rsidRPr="00FE3360">
        <w:rPr>
          <w:color w:val="000000" w:themeColor="text1"/>
        </w:rPr>
        <w:t>. After</w:t>
      </w:r>
      <w:r w:rsidR="0057199C" w:rsidRPr="00FE3360">
        <w:rPr>
          <w:color w:val="000000" w:themeColor="text1"/>
        </w:rPr>
        <w:t xml:space="preserve"> removing all the taxa that fall into the categories listed above</w:t>
      </w:r>
      <w:r w:rsidR="00C84482" w:rsidRPr="00FE3360">
        <w:rPr>
          <w:color w:val="000000" w:themeColor="text1"/>
        </w:rPr>
        <w:t>, the resulting dataset was used for downstream</w:t>
      </w:r>
      <w:r w:rsidR="008E074A" w:rsidRPr="00D0152D">
        <w:t xml:space="preserve"> analyses</w:t>
      </w:r>
      <w:r w:rsidR="00C84482" w:rsidRPr="00D0152D">
        <w:t xml:space="preserve"> </w:t>
      </w:r>
      <w:r w:rsidR="00C84482" w:rsidRPr="00FE3360">
        <w:rPr>
          <w:color w:val="000000" w:themeColor="text1"/>
        </w:rPr>
        <w:t>and relative abundance was recalculated to generate Fig. 3 and Fig. 4.</w:t>
      </w:r>
      <w:r w:rsidR="00D80A0D" w:rsidRPr="00FE3360">
        <w:rPr>
          <w:color w:val="000000" w:themeColor="text1"/>
        </w:rPr>
        <w:t xml:space="preserve"> </w:t>
      </w:r>
      <w:r w:rsidR="00CC1449" w:rsidRPr="00FE3360">
        <w:rPr>
          <w:color w:val="000000" w:themeColor="text1"/>
        </w:rPr>
        <w:t xml:space="preserve">Since it is not possible to eliminate contamination in low biomass samples, especially with the increasing sensitivity of sequencing technologies, the best approach for low biomass samples is to include quality control measures and remove potential contaminants before data interpretation, as </w:t>
      </w:r>
      <w:r w:rsidR="00A701D5">
        <w:rPr>
          <w:color w:val="000000" w:themeColor="text1"/>
        </w:rPr>
        <w:t>was</w:t>
      </w:r>
      <w:r w:rsidR="00CC1449" w:rsidRPr="00FE3360">
        <w:rPr>
          <w:color w:val="000000" w:themeColor="text1"/>
        </w:rPr>
        <w:t xml:space="preserve"> done in this study.</w:t>
      </w:r>
      <w:r w:rsidR="00082448" w:rsidRPr="00FE3360">
        <w:rPr>
          <w:color w:val="000000" w:themeColor="text1"/>
        </w:rPr>
        <w:t xml:space="preserve"> </w:t>
      </w:r>
      <w:r w:rsidR="00884BFD" w:rsidRPr="00FE3360">
        <w:rPr>
          <w:color w:val="000000" w:themeColor="text1"/>
        </w:rPr>
        <w:t xml:space="preserve">A limitation of this study is the </w:t>
      </w:r>
      <w:r w:rsidR="00C84482" w:rsidRPr="00FE3360">
        <w:rPr>
          <w:color w:val="000000" w:themeColor="text1"/>
        </w:rPr>
        <w:t xml:space="preserve">absence of sequences from negative controls. </w:t>
      </w:r>
      <w:r w:rsidR="00A701D5" w:rsidRPr="00FE3360">
        <w:rPr>
          <w:color w:val="000000" w:themeColor="text1"/>
        </w:rPr>
        <w:t xml:space="preserve">DNA extraction and PCR </w:t>
      </w:r>
      <w:r w:rsidR="00A701D5">
        <w:rPr>
          <w:color w:val="000000" w:themeColor="text1"/>
        </w:rPr>
        <w:t xml:space="preserve">were carried out </w:t>
      </w:r>
      <w:r w:rsidR="00A701D5" w:rsidRPr="00FE3360">
        <w:rPr>
          <w:color w:val="000000" w:themeColor="text1"/>
        </w:rPr>
        <w:t xml:space="preserve">using </w:t>
      </w:r>
      <w:r w:rsidR="00A701D5" w:rsidRPr="00FE3360">
        <w:rPr>
          <w:color w:val="000000" w:themeColor="text1"/>
        </w:rPr>
        <w:lastRenderedPageBreak/>
        <w:t>aseptic techniques to avoid contamination</w:t>
      </w:r>
      <w:r w:rsidR="00A701D5">
        <w:rPr>
          <w:color w:val="000000" w:themeColor="text1"/>
        </w:rPr>
        <w:t>,</w:t>
      </w:r>
      <w:r w:rsidR="00A701D5" w:rsidRPr="00FE3360">
        <w:rPr>
          <w:color w:val="000000" w:themeColor="text1"/>
        </w:rPr>
        <w:t xml:space="preserve"> and we have also carefully excluded </w:t>
      </w:r>
      <w:r w:rsidR="00A701D5" w:rsidRPr="00A701D5">
        <w:t xml:space="preserve">from our dataset any taxa that could potentially be a contaminant to avoid an overestimation of diversity. However, without sequences from the negative controls, it is hard to say with certainty that </w:t>
      </w:r>
      <w:r w:rsidR="00A701D5" w:rsidRPr="00FE3360">
        <w:rPr>
          <w:color w:val="000000" w:themeColor="text1"/>
        </w:rPr>
        <w:t xml:space="preserve">all contaminants were filtered from </w:t>
      </w:r>
      <w:r w:rsidR="00A701D5">
        <w:rPr>
          <w:color w:val="000000" w:themeColor="text1"/>
        </w:rPr>
        <w:t>the</w:t>
      </w:r>
      <w:r w:rsidR="00A701D5" w:rsidRPr="00FE3360">
        <w:rPr>
          <w:color w:val="000000" w:themeColor="text1"/>
        </w:rPr>
        <w:t xml:space="preserve"> dataset prior to performing downstream analysis.</w:t>
      </w:r>
      <w:r w:rsidR="00E252EB" w:rsidRPr="00FE3360">
        <w:rPr>
          <w:color w:val="000000" w:themeColor="text1"/>
        </w:rPr>
        <w:br w:type="page"/>
      </w:r>
      <w:bookmarkStart w:id="10" w:name="_Hlk106361569"/>
      <w:r w:rsidRPr="00FE3360">
        <w:rPr>
          <w:b/>
          <w:color w:val="000000" w:themeColor="text1"/>
        </w:rPr>
        <w:lastRenderedPageBreak/>
        <w:t>References</w:t>
      </w:r>
      <w:bookmarkEnd w:id="10"/>
    </w:p>
    <w:p w14:paraId="422396A4" w14:textId="77777777" w:rsidR="008C348E" w:rsidRPr="00FE3360" w:rsidRDefault="008C6F33" w:rsidP="008C348E">
      <w:pPr>
        <w:pStyle w:val="EndNoteBibliography"/>
        <w:spacing w:after="240"/>
        <w:ind w:left="720" w:hanging="720"/>
        <w:rPr>
          <w:color w:val="000000" w:themeColor="text1"/>
        </w:rPr>
      </w:pPr>
      <w:r w:rsidRPr="00FE3360">
        <w:rPr>
          <w:color w:val="000000" w:themeColor="text1"/>
        </w:rPr>
        <w:fldChar w:fldCharType="begin"/>
      </w:r>
      <w:r w:rsidRPr="00FE3360">
        <w:rPr>
          <w:color w:val="000000" w:themeColor="text1"/>
        </w:rPr>
        <w:instrText xml:space="preserve"> ADDIN EN.REFLIST </w:instrText>
      </w:r>
      <w:r w:rsidRPr="00FE3360">
        <w:rPr>
          <w:color w:val="000000" w:themeColor="text1"/>
        </w:rPr>
        <w:fldChar w:fldCharType="separate"/>
      </w:r>
      <w:r w:rsidR="008C348E" w:rsidRPr="00FE3360">
        <w:rPr>
          <w:color w:val="000000" w:themeColor="text1"/>
        </w:rPr>
        <w:t>1.</w:t>
      </w:r>
      <w:r w:rsidR="008C348E" w:rsidRPr="00FE3360">
        <w:rPr>
          <w:color w:val="000000" w:themeColor="text1"/>
        </w:rPr>
        <w:tab/>
        <w:t xml:space="preserve">Sánchez-Andrea I, Rodríguez N, Amils R, Sanz JL (2011) Microbial diversity in anaerobic sediments at Rio Tinto, a naturally acidic environment with a high heavy metal content. Appl Environ Microbiol 77: 6085-6093. </w:t>
      </w:r>
    </w:p>
    <w:p w14:paraId="7E527EC4" w14:textId="77777777" w:rsidR="008C348E" w:rsidRPr="00FE3360" w:rsidRDefault="008C348E" w:rsidP="008C348E">
      <w:pPr>
        <w:pStyle w:val="EndNoteBibliography"/>
        <w:spacing w:after="240"/>
        <w:ind w:left="720" w:hanging="720"/>
        <w:rPr>
          <w:color w:val="000000" w:themeColor="text1"/>
        </w:rPr>
      </w:pPr>
      <w:r w:rsidRPr="00FE3360">
        <w:rPr>
          <w:color w:val="000000" w:themeColor="text1"/>
        </w:rPr>
        <w:t>2.</w:t>
      </w:r>
      <w:r w:rsidRPr="00FE3360">
        <w:rPr>
          <w:color w:val="000000" w:themeColor="text1"/>
        </w:rPr>
        <w:tab/>
        <w:t xml:space="preserve">Glamoclija M, Ramirez S, Sirisena K, Widanagamage I (2019) Subsurface Microbial Ecology at Sediment-Groundwater Interface in Sulfate-Rich Playa; White Sands National Monument, New Mexico. Front Microbiol 10: 2595. </w:t>
      </w:r>
    </w:p>
    <w:p w14:paraId="5BF091D9" w14:textId="77777777" w:rsidR="008C348E" w:rsidRPr="00FE3360" w:rsidRDefault="008C348E" w:rsidP="008C348E">
      <w:pPr>
        <w:pStyle w:val="EndNoteBibliography"/>
        <w:spacing w:after="240"/>
        <w:ind w:left="720" w:hanging="720"/>
        <w:rPr>
          <w:color w:val="000000" w:themeColor="text1"/>
        </w:rPr>
      </w:pPr>
      <w:r w:rsidRPr="00FE3360">
        <w:rPr>
          <w:color w:val="000000" w:themeColor="text1"/>
        </w:rPr>
        <w:t>3.</w:t>
      </w:r>
      <w:r w:rsidRPr="00FE3360">
        <w:rPr>
          <w:color w:val="000000" w:themeColor="text1"/>
        </w:rPr>
        <w:tab/>
        <w:t xml:space="preserve">DeLong EF (1992) Archaea in coastal marine environments. PNAS 89: 5685-5689. </w:t>
      </w:r>
    </w:p>
    <w:p w14:paraId="317BCC09" w14:textId="77777777" w:rsidR="008C348E" w:rsidRPr="00FE3360" w:rsidRDefault="008C348E" w:rsidP="008C348E">
      <w:pPr>
        <w:pStyle w:val="EndNoteBibliography"/>
        <w:spacing w:after="240"/>
        <w:ind w:left="720" w:hanging="720"/>
        <w:rPr>
          <w:color w:val="000000" w:themeColor="text1"/>
        </w:rPr>
      </w:pPr>
      <w:r w:rsidRPr="00FE3360">
        <w:rPr>
          <w:color w:val="000000" w:themeColor="text1"/>
        </w:rPr>
        <w:t>4.</w:t>
      </w:r>
      <w:r w:rsidRPr="00FE3360">
        <w:rPr>
          <w:color w:val="000000" w:themeColor="text1"/>
        </w:rPr>
        <w:tab/>
        <w:t xml:space="preserve">Madden AS, Smith AC, Balkwill DL, Fagan LA, Phelps TJ (2007) Microbial uranium immobilization independent of nitrate reduction. Environ Microbiol 9: 2321-2330. </w:t>
      </w:r>
    </w:p>
    <w:p w14:paraId="6D306400" w14:textId="77777777" w:rsidR="008C348E" w:rsidRPr="00FE3360" w:rsidRDefault="008C348E" w:rsidP="008C348E">
      <w:pPr>
        <w:pStyle w:val="EndNoteBibliography"/>
        <w:spacing w:after="240"/>
        <w:ind w:left="720" w:hanging="720"/>
        <w:rPr>
          <w:color w:val="000000" w:themeColor="text1"/>
        </w:rPr>
      </w:pPr>
      <w:r w:rsidRPr="00FE3360">
        <w:rPr>
          <w:color w:val="000000" w:themeColor="text1"/>
        </w:rPr>
        <w:t>5.</w:t>
      </w:r>
      <w:r w:rsidRPr="00FE3360">
        <w:rPr>
          <w:color w:val="000000" w:themeColor="text1"/>
        </w:rPr>
        <w:tab/>
        <w:t xml:space="preserve">Teske A, Hinrichs K-U, Edgcomb V, de Vera Gomez A, Kysela D, Sylva SP, Sogin ML, Jannasch HW (2002) Microbial diversity of hydrothermal sediments in the Guaymas Basin: evidence for anaerobic methanotrophic communities. Appl Environ Microbiol 68: 1994-2007. </w:t>
      </w:r>
    </w:p>
    <w:p w14:paraId="58A93825" w14:textId="77777777" w:rsidR="008C348E" w:rsidRPr="00FE3360" w:rsidRDefault="008C348E" w:rsidP="008C348E">
      <w:pPr>
        <w:pStyle w:val="EndNoteBibliography"/>
        <w:spacing w:after="240"/>
        <w:ind w:left="720" w:hanging="720"/>
        <w:rPr>
          <w:color w:val="000000" w:themeColor="text1"/>
        </w:rPr>
      </w:pPr>
      <w:r w:rsidRPr="00FE3360">
        <w:rPr>
          <w:color w:val="000000" w:themeColor="text1"/>
        </w:rPr>
        <w:t>6.</w:t>
      </w:r>
      <w:r w:rsidRPr="00FE3360">
        <w:rPr>
          <w:color w:val="000000" w:themeColor="text1"/>
        </w:rPr>
        <w:tab/>
        <w:t xml:space="preserve">Abbott CL, Gilmore SR, Lowe G, Meyer G, Bower S (2011) Sequence homogeneity of internal transcribed spacer rDNA in Mikrocytos mackini and detection of Mikrocytos sp. in a new location. Dis Aquat Org 93: 243-250. </w:t>
      </w:r>
    </w:p>
    <w:p w14:paraId="0CB793BE" w14:textId="77777777" w:rsidR="008C348E" w:rsidRPr="00FE3360" w:rsidRDefault="008C348E" w:rsidP="008C348E">
      <w:pPr>
        <w:pStyle w:val="EndNoteBibliography"/>
        <w:spacing w:after="240"/>
        <w:ind w:left="720" w:hanging="720"/>
        <w:rPr>
          <w:color w:val="000000" w:themeColor="text1"/>
        </w:rPr>
      </w:pPr>
      <w:r w:rsidRPr="00FE3360">
        <w:rPr>
          <w:color w:val="000000" w:themeColor="text1"/>
        </w:rPr>
        <w:t>7.</w:t>
      </w:r>
      <w:r w:rsidRPr="00FE3360">
        <w:rPr>
          <w:color w:val="000000" w:themeColor="text1"/>
        </w:rPr>
        <w:tab/>
        <w:t xml:space="preserve">Maza-Márquez P, González-Martínez A, Martinez-Toledo M, Fenice M, Lasserrot A, González-López J (2017) Biotreatment of industrial olive washing water by synergetic association of microalgal-bacterial consortia in a photobioreactor. Environ Sci Pollut Res 24: 527-538. </w:t>
      </w:r>
    </w:p>
    <w:p w14:paraId="000C26F8" w14:textId="77777777" w:rsidR="008C348E" w:rsidRPr="00FE3360" w:rsidRDefault="008C348E" w:rsidP="008C348E">
      <w:pPr>
        <w:pStyle w:val="EndNoteBibliography"/>
        <w:spacing w:after="240"/>
        <w:ind w:left="720" w:hanging="720"/>
        <w:rPr>
          <w:color w:val="000000" w:themeColor="text1"/>
        </w:rPr>
      </w:pPr>
      <w:r w:rsidRPr="00FE3360">
        <w:rPr>
          <w:color w:val="000000" w:themeColor="text1"/>
        </w:rPr>
        <w:t>8.</w:t>
      </w:r>
      <w:r w:rsidRPr="00FE3360">
        <w:rPr>
          <w:color w:val="000000" w:themeColor="text1"/>
        </w:rPr>
        <w:tab/>
        <w:t xml:space="preserve">Karstens L, Asquith M, Davin S, Fair D, Gregory WT, Wolfe AJ, Braun J, McWeeney S (2019) Controlling for contaminants in low-biomass 16S rRNA gene sequencing experiments. MSystems 4: e00290-00219. </w:t>
      </w:r>
    </w:p>
    <w:p w14:paraId="5AA69905" w14:textId="77777777" w:rsidR="008C348E" w:rsidRPr="00FE3360" w:rsidRDefault="008C348E" w:rsidP="008C348E">
      <w:pPr>
        <w:pStyle w:val="EndNoteBibliography"/>
        <w:spacing w:after="240"/>
        <w:ind w:left="720" w:hanging="720"/>
        <w:rPr>
          <w:color w:val="000000" w:themeColor="text1"/>
        </w:rPr>
      </w:pPr>
      <w:r w:rsidRPr="00FE3360">
        <w:rPr>
          <w:color w:val="000000" w:themeColor="text1"/>
        </w:rPr>
        <w:t>9.</w:t>
      </w:r>
      <w:r w:rsidRPr="00FE3360">
        <w:rPr>
          <w:color w:val="000000" w:themeColor="text1"/>
        </w:rPr>
        <w:tab/>
        <w:t xml:space="preserve">Sheik CS, Reese BK, Twing KI, Sylvan JB, Grim SL, Schrenk MO, Sogin ML, Colwell FS (2018) Identification and removal of contaminant sequences from ribosomal gene databases: lessons from the census of deep life. Front Microbiol 9: 840. </w:t>
      </w:r>
    </w:p>
    <w:p w14:paraId="1D9CAC46" w14:textId="77777777" w:rsidR="008C348E" w:rsidRPr="00FE3360" w:rsidRDefault="008C348E" w:rsidP="008C348E">
      <w:pPr>
        <w:pStyle w:val="EndNoteBibliography"/>
        <w:spacing w:after="240"/>
        <w:ind w:left="720" w:hanging="720"/>
        <w:rPr>
          <w:color w:val="000000" w:themeColor="text1"/>
        </w:rPr>
      </w:pPr>
      <w:r w:rsidRPr="00FE3360">
        <w:rPr>
          <w:color w:val="000000" w:themeColor="text1"/>
        </w:rPr>
        <w:t>10.</w:t>
      </w:r>
      <w:r w:rsidRPr="00FE3360">
        <w:rPr>
          <w:color w:val="000000" w:themeColor="text1"/>
        </w:rPr>
        <w:tab/>
        <w:t xml:space="preserve">Weyrich LS, Farrer AG, Eisenhofer R, Arriola LA, Young J, Selway CA, Handsley‐Davis M, Adler CJ, Breen J, Cooper A (2019) Laboratory contamination over time during low‐biomass sample analysis. Mol Ecol Resour 19: 982-996. </w:t>
      </w:r>
    </w:p>
    <w:p w14:paraId="65E0FD68" w14:textId="77777777" w:rsidR="008C348E" w:rsidRPr="00FE3360" w:rsidRDefault="008C348E" w:rsidP="008C348E">
      <w:pPr>
        <w:pStyle w:val="EndNoteBibliography"/>
        <w:spacing w:after="240"/>
        <w:ind w:left="720" w:hanging="720"/>
        <w:rPr>
          <w:color w:val="000000" w:themeColor="text1"/>
        </w:rPr>
      </w:pPr>
      <w:r w:rsidRPr="00FE3360">
        <w:rPr>
          <w:color w:val="000000" w:themeColor="text1"/>
        </w:rPr>
        <w:t>11.</w:t>
      </w:r>
      <w:r w:rsidRPr="00FE3360">
        <w:rPr>
          <w:color w:val="000000" w:themeColor="text1"/>
        </w:rPr>
        <w:tab/>
        <w:t xml:space="preserve">Caporaso JG, Lauber CL, Walters WA, Berg-Lyons D, Lozupone CA, Turnbaugh PJ, Fierer N, Knight R (2011) Global patterns of 16S rRNA diversity at a depth of millions of sequences per sample. PNAS 108: 4516-4522. </w:t>
      </w:r>
    </w:p>
    <w:p w14:paraId="0EA2678E" w14:textId="77777777" w:rsidR="008C348E" w:rsidRPr="00FE3360" w:rsidRDefault="008C348E" w:rsidP="008C348E">
      <w:pPr>
        <w:pStyle w:val="EndNoteBibliography"/>
        <w:spacing w:after="240"/>
        <w:ind w:left="720" w:hanging="720"/>
        <w:rPr>
          <w:color w:val="000000" w:themeColor="text1"/>
        </w:rPr>
      </w:pPr>
      <w:r w:rsidRPr="00FE3360">
        <w:rPr>
          <w:color w:val="000000" w:themeColor="text1"/>
        </w:rPr>
        <w:t>12.</w:t>
      </w:r>
      <w:r w:rsidRPr="00FE3360">
        <w:rPr>
          <w:color w:val="000000" w:themeColor="text1"/>
        </w:rPr>
        <w:tab/>
        <w:t xml:space="preserve">Tedersoo L, Nilsson RH, Abarenkov K, Jairus T, Sadam A, Saar I, Bahram M, Bechem E, Chuyong G, Kõljalg U (2010) 454 Pyrosequencing and Sanger sequencing of tropical mycorrhizal fungi provide similar results but reveal substantial methodological biases. New Phytol 188: 291-301. </w:t>
      </w:r>
    </w:p>
    <w:p w14:paraId="40FA65AC" w14:textId="77777777" w:rsidR="008C348E" w:rsidRPr="00FE3360" w:rsidRDefault="008C348E" w:rsidP="008C348E">
      <w:pPr>
        <w:pStyle w:val="EndNoteBibliography"/>
        <w:spacing w:after="240"/>
        <w:ind w:left="720" w:hanging="720"/>
        <w:rPr>
          <w:color w:val="000000" w:themeColor="text1"/>
        </w:rPr>
      </w:pPr>
      <w:r w:rsidRPr="00FE3360">
        <w:rPr>
          <w:color w:val="000000" w:themeColor="text1"/>
        </w:rPr>
        <w:lastRenderedPageBreak/>
        <w:t>13.</w:t>
      </w:r>
      <w:r w:rsidRPr="00FE3360">
        <w:rPr>
          <w:color w:val="000000" w:themeColor="text1"/>
        </w:rPr>
        <w:tab/>
        <w:t xml:space="preserve">Edgar RC (2013) UPARSE: highly accurate OTU sequences from microbial amplicon reads. Nat Methods 10: 996-998. </w:t>
      </w:r>
    </w:p>
    <w:p w14:paraId="0DA20689" w14:textId="77777777" w:rsidR="008C348E" w:rsidRPr="00FE3360" w:rsidRDefault="008C348E" w:rsidP="008C348E">
      <w:pPr>
        <w:pStyle w:val="EndNoteBibliography"/>
        <w:spacing w:after="240"/>
        <w:ind w:left="720" w:hanging="720"/>
        <w:rPr>
          <w:color w:val="000000" w:themeColor="text1"/>
        </w:rPr>
      </w:pPr>
      <w:r w:rsidRPr="00FE3360">
        <w:rPr>
          <w:color w:val="000000" w:themeColor="text1"/>
        </w:rPr>
        <w:t>14.</w:t>
      </w:r>
      <w:r w:rsidRPr="00FE3360">
        <w:rPr>
          <w:color w:val="000000" w:themeColor="text1"/>
        </w:rPr>
        <w:tab/>
        <w:t xml:space="preserve">Salter SJ, Cox MJ, Turek EM, Calus ST, Cookson WO, Moffatt MF, Turner P, Parkhill J, Loman NJ, Walker AW (2014) Reagent and laboratory contamination can critically impact sequence-based microbiome analyses. BMC Biol 12: 1-12. </w:t>
      </w:r>
    </w:p>
    <w:p w14:paraId="419511B1" w14:textId="77777777" w:rsidR="008C348E" w:rsidRPr="00FE3360" w:rsidRDefault="008C348E" w:rsidP="008C348E">
      <w:pPr>
        <w:pStyle w:val="EndNoteBibliography"/>
        <w:ind w:left="720" w:hanging="720"/>
        <w:rPr>
          <w:color w:val="000000" w:themeColor="text1"/>
        </w:rPr>
      </w:pPr>
      <w:r w:rsidRPr="00FE3360">
        <w:rPr>
          <w:color w:val="000000" w:themeColor="text1"/>
        </w:rPr>
        <w:t>15.</w:t>
      </w:r>
      <w:r w:rsidRPr="00FE3360">
        <w:rPr>
          <w:color w:val="000000" w:themeColor="text1"/>
        </w:rPr>
        <w:tab/>
        <w:t xml:space="preserve">Stinson LF, Keelan JA, Payne MS (2019) Identification and removal of contaminating microbial DNA from PCR reagents: impact on low‐biomass microbiome analyses. Lett Appl Microbiol 68: 2-8. </w:t>
      </w:r>
    </w:p>
    <w:p w14:paraId="0000002F" w14:textId="2B914DA4" w:rsidR="007104B2" w:rsidRPr="00FE3360" w:rsidRDefault="008C6F33" w:rsidP="006452E5">
      <w:pPr>
        <w:pStyle w:val="EndNoteBibliography"/>
        <w:ind w:left="720" w:hanging="720"/>
        <w:jc w:val="both"/>
        <w:rPr>
          <w:color w:val="000000" w:themeColor="text1"/>
        </w:rPr>
      </w:pPr>
      <w:r w:rsidRPr="00FE3360">
        <w:rPr>
          <w:color w:val="000000" w:themeColor="text1"/>
        </w:rPr>
        <w:fldChar w:fldCharType="end"/>
      </w:r>
    </w:p>
    <w:sectPr w:rsidR="007104B2" w:rsidRPr="00FE3360" w:rsidSect="00BD5F7E">
      <w:headerReference w:type="default" r:id="rId7"/>
      <w:footerReference w:type="default" r:id="rId8"/>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587D8" w14:textId="77777777" w:rsidR="00D42789" w:rsidRDefault="00D42789">
      <w:pPr>
        <w:spacing w:after="0" w:line="240" w:lineRule="auto"/>
      </w:pPr>
      <w:r>
        <w:separator/>
      </w:r>
    </w:p>
  </w:endnote>
  <w:endnote w:type="continuationSeparator" w:id="0">
    <w:p w14:paraId="0C7B8B76" w14:textId="77777777" w:rsidR="00D42789" w:rsidRDefault="00D42789">
      <w:pPr>
        <w:spacing w:after="0" w:line="240" w:lineRule="auto"/>
      </w:pPr>
      <w:r>
        <w:continuationSeparator/>
      </w:r>
    </w:p>
  </w:endnote>
  <w:endnote w:type="continuationNotice" w:id="1">
    <w:p w14:paraId="2F3D7F6B" w14:textId="77777777" w:rsidR="00D42789" w:rsidRDefault="00D427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0" w14:textId="69609F62" w:rsidR="007104B2" w:rsidRDefault="00DF2E0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F108B">
      <w:rPr>
        <w:noProof/>
        <w:color w:val="000000"/>
      </w:rPr>
      <w:t>1</w:t>
    </w:r>
    <w:r>
      <w:rPr>
        <w:color w:val="000000"/>
      </w:rPr>
      <w:fldChar w:fldCharType="end"/>
    </w:r>
  </w:p>
  <w:p w14:paraId="00000031" w14:textId="77777777" w:rsidR="007104B2" w:rsidRDefault="007104B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1D9B0" w14:textId="77777777" w:rsidR="00D42789" w:rsidRDefault="00D42789">
      <w:pPr>
        <w:spacing w:after="0" w:line="240" w:lineRule="auto"/>
      </w:pPr>
      <w:r>
        <w:separator/>
      </w:r>
    </w:p>
  </w:footnote>
  <w:footnote w:type="continuationSeparator" w:id="0">
    <w:p w14:paraId="72818356" w14:textId="77777777" w:rsidR="00D42789" w:rsidRDefault="00D42789">
      <w:pPr>
        <w:spacing w:after="0" w:line="240" w:lineRule="auto"/>
      </w:pPr>
      <w:r>
        <w:continuationSeparator/>
      </w:r>
    </w:p>
  </w:footnote>
  <w:footnote w:type="continuationNotice" w:id="1">
    <w:p w14:paraId="096E097A" w14:textId="77777777" w:rsidR="00D42789" w:rsidRDefault="00D427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3363" w14:textId="77777777" w:rsidR="0074611C" w:rsidRDefault="007461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LQwNzU2MLS0MDEwMLVQ0lEKTi0uzszPAykwNqoFABzsNaktAAAA"/>
    <w:docVar w:name="EN.InstantFormat" w:val="&lt;ENInstantFormat&gt;&lt;Enabled&gt;1&lt;/Enabled&gt;&lt;ScanUnformatted&gt;1&lt;/ScanUnformatted&gt;&lt;ScanChanges&gt;1&lt;/ScanChanges&gt;&lt;Suspended&gt;1&lt;/Suspended&gt;&lt;/ENInstantFormat&gt;"/>
    <w:docVar w:name="EN.Layout" w:val="&lt;ENLayout&gt;&lt;Style&gt;Microbial Ec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99atatx0mawzxqepxt65adze9s55x5wsaazd&quot;&gt;Solfatara and Pisciarelli paper&lt;record-ids&gt;&lt;item&gt;2&lt;/item&gt;&lt;item&gt;3&lt;/item&gt;&lt;item&gt;6&lt;/item&gt;&lt;item&gt;30&lt;/item&gt;&lt;item&gt;31&lt;/item&gt;&lt;item&gt;273&lt;/item&gt;&lt;item&gt;274&lt;/item&gt;&lt;item&gt;275&lt;/item&gt;&lt;item&gt;278&lt;/item&gt;&lt;item&gt;279&lt;/item&gt;&lt;item&gt;280&lt;/item&gt;&lt;item&gt;281&lt;/item&gt;&lt;item&gt;282&lt;/item&gt;&lt;item&gt;349&lt;/item&gt;&lt;item&gt;350&lt;/item&gt;&lt;/record-ids&gt;&lt;/item&gt;&lt;/Libraries&gt;"/>
  </w:docVars>
  <w:rsids>
    <w:rsidRoot w:val="007104B2"/>
    <w:rsid w:val="0000013F"/>
    <w:rsid w:val="000122F7"/>
    <w:rsid w:val="000134AF"/>
    <w:rsid w:val="00015526"/>
    <w:rsid w:val="0002336F"/>
    <w:rsid w:val="00042A8C"/>
    <w:rsid w:val="00057BCE"/>
    <w:rsid w:val="00061AD8"/>
    <w:rsid w:val="00082448"/>
    <w:rsid w:val="000830B6"/>
    <w:rsid w:val="000847D4"/>
    <w:rsid w:val="000849FD"/>
    <w:rsid w:val="00097761"/>
    <w:rsid w:val="000B1006"/>
    <w:rsid w:val="000B5718"/>
    <w:rsid w:val="000C3A8C"/>
    <w:rsid w:val="000D3A41"/>
    <w:rsid w:val="000D419B"/>
    <w:rsid w:val="000D71A9"/>
    <w:rsid w:val="000E640F"/>
    <w:rsid w:val="000F103C"/>
    <w:rsid w:val="00114467"/>
    <w:rsid w:val="001166E5"/>
    <w:rsid w:val="001356C0"/>
    <w:rsid w:val="00135D45"/>
    <w:rsid w:val="00136B0E"/>
    <w:rsid w:val="00160221"/>
    <w:rsid w:val="0018567C"/>
    <w:rsid w:val="0019023F"/>
    <w:rsid w:val="00190FDC"/>
    <w:rsid w:val="001E212B"/>
    <w:rsid w:val="001E6F81"/>
    <w:rsid w:val="0022136F"/>
    <w:rsid w:val="00223DE3"/>
    <w:rsid w:val="002679F6"/>
    <w:rsid w:val="0028606A"/>
    <w:rsid w:val="00290FE4"/>
    <w:rsid w:val="002B0528"/>
    <w:rsid w:val="002C371B"/>
    <w:rsid w:val="002C4FB6"/>
    <w:rsid w:val="002D118D"/>
    <w:rsid w:val="002D4598"/>
    <w:rsid w:val="002F108B"/>
    <w:rsid w:val="003070F8"/>
    <w:rsid w:val="0031158E"/>
    <w:rsid w:val="00317937"/>
    <w:rsid w:val="00341227"/>
    <w:rsid w:val="00342642"/>
    <w:rsid w:val="00345DEB"/>
    <w:rsid w:val="00381D74"/>
    <w:rsid w:val="00390A0D"/>
    <w:rsid w:val="00390D72"/>
    <w:rsid w:val="0039291C"/>
    <w:rsid w:val="00394878"/>
    <w:rsid w:val="00395607"/>
    <w:rsid w:val="003A0CD9"/>
    <w:rsid w:val="003C715D"/>
    <w:rsid w:val="003D107F"/>
    <w:rsid w:val="003D2A60"/>
    <w:rsid w:val="003F1652"/>
    <w:rsid w:val="003F21A2"/>
    <w:rsid w:val="003F2570"/>
    <w:rsid w:val="00410D5F"/>
    <w:rsid w:val="0042118E"/>
    <w:rsid w:val="00422C07"/>
    <w:rsid w:val="00444DB6"/>
    <w:rsid w:val="00446721"/>
    <w:rsid w:val="00471A3D"/>
    <w:rsid w:val="00472824"/>
    <w:rsid w:val="00486457"/>
    <w:rsid w:val="00487CDE"/>
    <w:rsid w:val="004D02EF"/>
    <w:rsid w:val="004D728E"/>
    <w:rsid w:val="004E2C33"/>
    <w:rsid w:val="004F0F2C"/>
    <w:rsid w:val="004F7C01"/>
    <w:rsid w:val="00505631"/>
    <w:rsid w:val="0052410D"/>
    <w:rsid w:val="005313A4"/>
    <w:rsid w:val="00542AAE"/>
    <w:rsid w:val="00546330"/>
    <w:rsid w:val="00547006"/>
    <w:rsid w:val="005562CB"/>
    <w:rsid w:val="00562535"/>
    <w:rsid w:val="005664AA"/>
    <w:rsid w:val="0057199C"/>
    <w:rsid w:val="00581E6A"/>
    <w:rsid w:val="0058469E"/>
    <w:rsid w:val="00586013"/>
    <w:rsid w:val="00591D1A"/>
    <w:rsid w:val="005B47B9"/>
    <w:rsid w:val="005E1430"/>
    <w:rsid w:val="006025D1"/>
    <w:rsid w:val="0063099A"/>
    <w:rsid w:val="006310F7"/>
    <w:rsid w:val="00640ABC"/>
    <w:rsid w:val="006452E5"/>
    <w:rsid w:val="006633F1"/>
    <w:rsid w:val="0067103B"/>
    <w:rsid w:val="00684B20"/>
    <w:rsid w:val="006B542B"/>
    <w:rsid w:val="006B5DCC"/>
    <w:rsid w:val="006F224F"/>
    <w:rsid w:val="006F6A99"/>
    <w:rsid w:val="00705916"/>
    <w:rsid w:val="007104B2"/>
    <w:rsid w:val="00724D9E"/>
    <w:rsid w:val="00736A66"/>
    <w:rsid w:val="0074611C"/>
    <w:rsid w:val="0074696E"/>
    <w:rsid w:val="0075122D"/>
    <w:rsid w:val="00774032"/>
    <w:rsid w:val="00786729"/>
    <w:rsid w:val="007A33D4"/>
    <w:rsid w:val="007A68FB"/>
    <w:rsid w:val="007A6A13"/>
    <w:rsid w:val="007D1096"/>
    <w:rsid w:val="007E2C8C"/>
    <w:rsid w:val="007F03C3"/>
    <w:rsid w:val="00801A69"/>
    <w:rsid w:val="00803723"/>
    <w:rsid w:val="00805367"/>
    <w:rsid w:val="00824293"/>
    <w:rsid w:val="00884273"/>
    <w:rsid w:val="00884BFD"/>
    <w:rsid w:val="00890AA8"/>
    <w:rsid w:val="008A6595"/>
    <w:rsid w:val="008B38ED"/>
    <w:rsid w:val="008C348E"/>
    <w:rsid w:val="008C498E"/>
    <w:rsid w:val="008C6F33"/>
    <w:rsid w:val="008E074A"/>
    <w:rsid w:val="008F4098"/>
    <w:rsid w:val="00902B32"/>
    <w:rsid w:val="0090627F"/>
    <w:rsid w:val="009220BC"/>
    <w:rsid w:val="00922A0E"/>
    <w:rsid w:val="00935559"/>
    <w:rsid w:val="00941DF3"/>
    <w:rsid w:val="009420E2"/>
    <w:rsid w:val="00976271"/>
    <w:rsid w:val="0098251C"/>
    <w:rsid w:val="009851FE"/>
    <w:rsid w:val="00993BBF"/>
    <w:rsid w:val="009D29AD"/>
    <w:rsid w:val="009D5023"/>
    <w:rsid w:val="009D6507"/>
    <w:rsid w:val="00A00EE0"/>
    <w:rsid w:val="00A02917"/>
    <w:rsid w:val="00A200B5"/>
    <w:rsid w:val="00A31544"/>
    <w:rsid w:val="00A31A52"/>
    <w:rsid w:val="00A46987"/>
    <w:rsid w:val="00A475AE"/>
    <w:rsid w:val="00A52E0C"/>
    <w:rsid w:val="00A701D5"/>
    <w:rsid w:val="00A7553E"/>
    <w:rsid w:val="00A8026A"/>
    <w:rsid w:val="00A91A93"/>
    <w:rsid w:val="00A920A6"/>
    <w:rsid w:val="00A95980"/>
    <w:rsid w:val="00A95C18"/>
    <w:rsid w:val="00AA370B"/>
    <w:rsid w:val="00AA6D26"/>
    <w:rsid w:val="00AE2D5A"/>
    <w:rsid w:val="00B00F46"/>
    <w:rsid w:val="00B24060"/>
    <w:rsid w:val="00B4555B"/>
    <w:rsid w:val="00B501B7"/>
    <w:rsid w:val="00B62AD0"/>
    <w:rsid w:val="00B76560"/>
    <w:rsid w:val="00B80C8E"/>
    <w:rsid w:val="00B8562F"/>
    <w:rsid w:val="00B9579E"/>
    <w:rsid w:val="00BB0B5A"/>
    <w:rsid w:val="00BC2AD3"/>
    <w:rsid w:val="00BD5F7E"/>
    <w:rsid w:val="00BE0D07"/>
    <w:rsid w:val="00BF2D5B"/>
    <w:rsid w:val="00C01D8D"/>
    <w:rsid w:val="00C07038"/>
    <w:rsid w:val="00C70D71"/>
    <w:rsid w:val="00C77E05"/>
    <w:rsid w:val="00C81649"/>
    <w:rsid w:val="00C84482"/>
    <w:rsid w:val="00C85653"/>
    <w:rsid w:val="00C919BB"/>
    <w:rsid w:val="00C97480"/>
    <w:rsid w:val="00CA066A"/>
    <w:rsid w:val="00CC1449"/>
    <w:rsid w:val="00CD10F5"/>
    <w:rsid w:val="00CD30F8"/>
    <w:rsid w:val="00CD6DA3"/>
    <w:rsid w:val="00CE2798"/>
    <w:rsid w:val="00CE5FDA"/>
    <w:rsid w:val="00D0152D"/>
    <w:rsid w:val="00D04D03"/>
    <w:rsid w:val="00D111AC"/>
    <w:rsid w:val="00D16E6D"/>
    <w:rsid w:val="00D21E82"/>
    <w:rsid w:val="00D321A0"/>
    <w:rsid w:val="00D34AA7"/>
    <w:rsid w:val="00D42789"/>
    <w:rsid w:val="00D51663"/>
    <w:rsid w:val="00D52675"/>
    <w:rsid w:val="00D568CE"/>
    <w:rsid w:val="00D755A6"/>
    <w:rsid w:val="00D80A0D"/>
    <w:rsid w:val="00D85310"/>
    <w:rsid w:val="00D90AB2"/>
    <w:rsid w:val="00DA660D"/>
    <w:rsid w:val="00DB231A"/>
    <w:rsid w:val="00DD2F28"/>
    <w:rsid w:val="00DE151E"/>
    <w:rsid w:val="00DF2E07"/>
    <w:rsid w:val="00E031FF"/>
    <w:rsid w:val="00E16D23"/>
    <w:rsid w:val="00E252EB"/>
    <w:rsid w:val="00E305A5"/>
    <w:rsid w:val="00E47A87"/>
    <w:rsid w:val="00E632E8"/>
    <w:rsid w:val="00E87C73"/>
    <w:rsid w:val="00ED1B6B"/>
    <w:rsid w:val="00EE3FA5"/>
    <w:rsid w:val="00EE4583"/>
    <w:rsid w:val="00EE4778"/>
    <w:rsid w:val="00EE70EF"/>
    <w:rsid w:val="00EE7739"/>
    <w:rsid w:val="00EF0805"/>
    <w:rsid w:val="00F07C55"/>
    <w:rsid w:val="00F15B7D"/>
    <w:rsid w:val="00F175C9"/>
    <w:rsid w:val="00F32D00"/>
    <w:rsid w:val="00F370B3"/>
    <w:rsid w:val="00F6073D"/>
    <w:rsid w:val="00F64F31"/>
    <w:rsid w:val="00F669CC"/>
    <w:rsid w:val="00F72211"/>
    <w:rsid w:val="00F81564"/>
    <w:rsid w:val="00FA0E6C"/>
    <w:rsid w:val="00FD3783"/>
    <w:rsid w:val="00FD6518"/>
    <w:rsid w:val="00FE1F87"/>
    <w:rsid w:val="00FE3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F7830"/>
  <w15:docId w15:val="{F0AB53B6-3AD7-40D8-A2E3-6A57023D4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D8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EndNoteBibliographyTitle">
    <w:name w:val="EndNote Bibliography Title"/>
    <w:basedOn w:val="Normal"/>
    <w:link w:val="EndNoteBibliographyTitleChar"/>
    <w:rsid w:val="007A7432"/>
    <w:pPr>
      <w:spacing w:after="0"/>
      <w:jc w:val="center"/>
    </w:pPr>
    <w:rPr>
      <w:noProof/>
    </w:rPr>
  </w:style>
  <w:style w:type="character" w:customStyle="1" w:styleId="EndNoteBibliographyTitleChar">
    <w:name w:val="EndNote Bibliography Title Char"/>
    <w:basedOn w:val="DefaultParagraphFont"/>
    <w:link w:val="EndNoteBibliographyTitle"/>
    <w:rsid w:val="007A7432"/>
    <w:rPr>
      <w:noProof/>
    </w:rPr>
  </w:style>
  <w:style w:type="paragraph" w:customStyle="1" w:styleId="EndNoteBibliography">
    <w:name w:val="EndNote Bibliography"/>
    <w:basedOn w:val="Normal"/>
    <w:link w:val="EndNoteBibliographyChar"/>
    <w:rsid w:val="007A7432"/>
    <w:pPr>
      <w:spacing w:line="240" w:lineRule="auto"/>
    </w:pPr>
    <w:rPr>
      <w:noProof/>
    </w:rPr>
  </w:style>
  <w:style w:type="character" w:customStyle="1" w:styleId="EndNoteBibliographyChar">
    <w:name w:val="EndNote Bibliography Char"/>
    <w:basedOn w:val="DefaultParagraphFont"/>
    <w:link w:val="EndNoteBibliography"/>
    <w:rsid w:val="007A7432"/>
    <w:rPr>
      <w:noProof/>
    </w:rPr>
  </w:style>
  <w:style w:type="character" w:styleId="CommentReference">
    <w:name w:val="annotation reference"/>
    <w:basedOn w:val="DefaultParagraphFont"/>
    <w:uiPriority w:val="99"/>
    <w:semiHidden/>
    <w:unhideWhenUsed/>
    <w:rsid w:val="001B716F"/>
    <w:rPr>
      <w:sz w:val="16"/>
      <w:szCs w:val="16"/>
    </w:rPr>
  </w:style>
  <w:style w:type="paragraph" w:styleId="CommentText">
    <w:name w:val="annotation text"/>
    <w:basedOn w:val="Normal"/>
    <w:link w:val="CommentTextChar"/>
    <w:uiPriority w:val="99"/>
    <w:unhideWhenUsed/>
    <w:rsid w:val="0074611C"/>
    <w:pPr>
      <w:spacing w:line="240" w:lineRule="auto"/>
    </w:pPr>
    <w:rPr>
      <w:sz w:val="20"/>
      <w:szCs w:val="20"/>
    </w:rPr>
  </w:style>
  <w:style w:type="character" w:customStyle="1" w:styleId="CommentTextChar">
    <w:name w:val="Comment Text Char"/>
    <w:basedOn w:val="DefaultParagraphFont"/>
    <w:link w:val="CommentText"/>
    <w:uiPriority w:val="99"/>
    <w:rsid w:val="001B716F"/>
    <w:rPr>
      <w:sz w:val="20"/>
      <w:szCs w:val="20"/>
    </w:rPr>
  </w:style>
  <w:style w:type="paragraph" w:styleId="CommentSubject">
    <w:name w:val="annotation subject"/>
    <w:basedOn w:val="CommentText"/>
    <w:next w:val="CommentText"/>
    <w:link w:val="CommentSubjectChar"/>
    <w:uiPriority w:val="99"/>
    <w:semiHidden/>
    <w:unhideWhenUsed/>
    <w:rsid w:val="001B716F"/>
    <w:rPr>
      <w:b/>
      <w:bCs/>
    </w:rPr>
  </w:style>
  <w:style w:type="character" w:customStyle="1" w:styleId="CommentSubjectChar">
    <w:name w:val="Comment Subject Char"/>
    <w:basedOn w:val="CommentTextChar"/>
    <w:link w:val="CommentSubject"/>
    <w:uiPriority w:val="99"/>
    <w:semiHidden/>
    <w:rsid w:val="001B716F"/>
    <w:rPr>
      <w:b/>
      <w:bCs/>
      <w:sz w:val="20"/>
      <w:szCs w:val="20"/>
    </w:rPr>
  </w:style>
  <w:style w:type="paragraph" w:styleId="Revision">
    <w:name w:val="Revision"/>
    <w:hidden/>
    <w:uiPriority w:val="99"/>
    <w:semiHidden/>
    <w:rsid w:val="00B91D90"/>
    <w:pPr>
      <w:spacing w:after="0" w:line="240" w:lineRule="auto"/>
    </w:pPr>
  </w:style>
  <w:style w:type="character" w:styleId="LineNumber">
    <w:name w:val="line number"/>
    <w:basedOn w:val="DefaultParagraphFont"/>
    <w:uiPriority w:val="99"/>
    <w:semiHidden/>
    <w:unhideWhenUsed/>
    <w:rsid w:val="00BC15EE"/>
  </w:style>
  <w:style w:type="paragraph" w:styleId="Header">
    <w:name w:val="header"/>
    <w:basedOn w:val="Normal"/>
    <w:link w:val="HeaderChar"/>
    <w:uiPriority w:val="99"/>
    <w:unhideWhenUsed/>
    <w:rsid w:val="00C20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2CD"/>
    <w:rPr>
      <w:rFonts w:ascii="Times New Roman" w:hAnsi="Times New Roman"/>
      <w:sz w:val="24"/>
    </w:rPr>
  </w:style>
  <w:style w:type="paragraph" w:styleId="Footer">
    <w:name w:val="footer"/>
    <w:basedOn w:val="Normal"/>
    <w:link w:val="FooterChar"/>
    <w:uiPriority w:val="99"/>
    <w:unhideWhenUsed/>
    <w:rsid w:val="00C20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2CD"/>
    <w:rPr>
      <w:rFonts w:ascii="Times New Roman" w:hAnsi="Times New Roman"/>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4D728E"/>
    <w:rPr>
      <w:color w:val="0563C1" w:themeColor="hyperlink"/>
      <w:u w:val="single"/>
    </w:rPr>
  </w:style>
  <w:style w:type="character" w:styleId="UnresolvedMention">
    <w:name w:val="Unresolved Mention"/>
    <w:basedOn w:val="DefaultParagraphFont"/>
    <w:uiPriority w:val="99"/>
    <w:semiHidden/>
    <w:unhideWhenUsed/>
    <w:rsid w:val="004D728E"/>
    <w:rPr>
      <w:color w:val="605E5C"/>
      <w:shd w:val="clear" w:color="auto" w:fill="E1DFDD"/>
    </w:rPr>
  </w:style>
  <w:style w:type="paragraph" w:styleId="ListParagraph">
    <w:name w:val="List Paragraph"/>
    <w:basedOn w:val="Normal"/>
    <w:uiPriority w:val="34"/>
    <w:qFormat/>
    <w:rsid w:val="004D72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FDnmZaBzRMTxmUGeHbAOGL6Ufg==">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4348</Words>
  <Characters>24790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Ifeoma Ugwuanyi</dc:creator>
  <cp:lastModifiedBy>Tim West</cp:lastModifiedBy>
  <cp:revision>4</cp:revision>
  <cp:lastPrinted>2022-12-23T02:09:00Z</cp:lastPrinted>
  <dcterms:created xsi:type="dcterms:W3CDTF">2022-12-23T02:10:00Z</dcterms:created>
  <dcterms:modified xsi:type="dcterms:W3CDTF">2023-01-09T11:58:00Z</dcterms:modified>
</cp:coreProperties>
</file>