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F468C" w14:textId="1107EF1F" w:rsidR="00211A00" w:rsidRDefault="00211A00" w:rsidP="0033268E">
      <w:pPr>
        <w:jc w:val="both"/>
        <w:rPr>
          <w:rFonts w:ascii="Times New Roman" w:hAnsi="Times New Roman" w:cs="Times New Roman"/>
          <w:color w:val="000000"/>
          <w:sz w:val="28"/>
        </w:rPr>
      </w:pPr>
      <w:r w:rsidRPr="00211A00">
        <w:rPr>
          <w:rFonts w:ascii="Times New Roman" w:hAnsi="Times New Roman" w:cs="Times New Roman"/>
          <w:noProof/>
          <w:color w:val="000000"/>
          <w:sz w:val="28"/>
        </w:rPr>
        <w:drawing>
          <wp:inline distT="0" distB="0" distL="0" distR="0" wp14:anchorId="52FD168D" wp14:editId="7C3E572C">
            <wp:extent cx="5943600" cy="7929190"/>
            <wp:effectExtent l="0" t="0" r="0" b="0"/>
            <wp:docPr id="2" name="Picture 2" descr="D:\MS\Manuscripts\1994 Mindoro Tsunami - Marine Geology\Frontiers\Frontiers_Word_Templates\Comments\Revised\Revised 2\Revised 3\Response\Supplementary_Figure_1_Frontiers_1994_Mindoro_tsunami_Ramirez et 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S\Manuscripts\1994 Mindoro Tsunami - Marine Geology\Frontiers\Frontiers_Word_Templates\Comments\Revised\Revised 2\Revised 3\Response\Supplementary_Figure_1_Frontiers_1994_Mindoro_tsunami_Ramirez et al.tif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9190"/>
                    </a:xfrm>
                    <a:prstGeom prst="rect">
                      <a:avLst/>
                    </a:prstGeom>
                    <a:noFill/>
                    <a:ln>
                      <a:noFill/>
                    </a:ln>
                  </pic:spPr>
                </pic:pic>
              </a:graphicData>
            </a:graphic>
          </wp:inline>
        </w:drawing>
      </w:r>
    </w:p>
    <w:p w14:paraId="71C6A4FC" w14:textId="6DCCF8F4" w:rsidR="00211A00" w:rsidRDefault="00211A00" w:rsidP="00211A00">
      <w:pPr>
        <w:jc w:val="both"/>
        <w:rPr>
          <w:rFonts w:ascii="Times New Roman" w:hAnsi="Times New Roman" w:cs="Times New Roman"/>
          <w:color w:val="000000"/>
          <w:sz w:val="24"/>
        </w:rPr>
      </w:pPr>
      <w:r>
        <w:rPr>
          <w:rFonts w:ascii="Times New Roman" w:hAnsi="Times New Roman" w:cs="Times New Roman"/>
          <w:b/>
          <w:bCs/>
          <w:color w:val="000000"/>
          <w:sz w:val="24"/>
        </w:rPr>
        <w:lastRenderedPageBreak/>
        <w:t>Supplementary Figure 1</w:t>
      </w:r>
      <w:r w:rsidRPr="00CF7AB8">
        <w:rPr>
          <w:rFonts w:ascii="Times New Roman" w:hAnsi="Times New Roman" w:cs="Times New Roman"/>
          <w:b/>
          <w:bCs/>
          <w:color w:val="000000"/>
          <w:sz w:val="24"/>
        </w:rPr>
        <w:t>.</w:t>
      </w:r>
      <w:r w:rsidRPr="00CF7AB8">
        <w:rPr>
          <w:rFonts w:ascii="Times New Roman" w:hAnsi="Times New Roman" w:cs="Times New Roman"/>
          <w:color w:val="000000"/>
          <w:sz w:val="24"/>
        </w:rPr>
        <w:t xml:space="preserve"> </w:t>
      </w:r>
      <w:r w:rsidR="00C8032B">
        <w:rPr>
          <w:rFonts w:ascii="Times New Roman" w:hAnsi="Times New Roman" w:cs="Times New Roman"/>
          <w:color w:val="000000"/>
          <w:sz w:val="24"/>
        </w:rPr>
        <w:t xml:space="preserve">Shoreline change in </w:t>
      </w:r>
      <w:proofErr w:type="spellStart"/>
      <w:r w:rsidR="00C8032B">
        <w:rPr>
          <w:rFonts w:ascii="Times New Roman" w:hAnsi="Times New Roman" w:cs="Times New Roman"/>
          <w:color w:val="000000"/>
          <w:sz w:val="24"/>
        </w:rPr>
        <w:t>Baco</w:t>
      </w:r>
      <w:proofErr w:type="spellEnd"/>
      <w:r w:rsidR="00C8032B">
        <w:rPr>
          <w:rFonts w:ascii="Times New Roman" w:hAnsi="Times New Roman" w:cs="Times New Roman"/>
          <w:color w:val="000000"/>
          <w:sz w:val="24"/>
        </w:rPr>
        <w:t>, Oriental Mindoro as observed f</w:t>
      </w:r>
      <w:r w:rsidR="008B36F1">
        <w:rPr>
          <w:rFonts w:ascii="Times New Roman" w:hAnsi="Times New Roman" w:cs="Times New Roman"/>
          <w:color w:val="000000"/>
          <w:sz w:val="24"/>
        </w:rPr>
        <w:t xml:space="preserve">rom multiple infrared satellite imagery. Darker colors represent wet surfaces (e.g. water bodies, swamps) while lighter colors represent dry land or clouds. The trace of the shoreline (white) from the preceding satellite imagery are also indicated for panels B-F, as well as the location of the geoslicer sample MAL-G3 which intercepted the 1994 Mindoro tsunami onshore deposit (see Figure 2). </w:t>
      </w:r>
      <w:r w:rsidR="00DB66A0" w:rsidRPr="00DB66A0">
        <w:rPr>
          <w:rFonts w:ascii="Times New Roman" w:hAnsi="Times New Roman" w:cs="Times New Roman"/>
          <w:b/>
          <w:color w:val="000000"/>
          <w:sz w:val="24"/>
        </w:rPr>
        <w:t>A</w:t>
      </w:r>
      <w:r w:rsidR="00DB66A0">
        <w:rPr>
          <w:rFonts w:ascii="Times New Roman" w:hAnsi="Times New Roman" w:cs="Times New Roman"/>
          <w:b/>
          <w:color w:val="000000"/>
          <w:sz w:val="24"/>
        </w:rPr>
        <w:t>-</w:t>
      </w:r>
      <w:r w:rsidR="00DB66A0" w:rsidRPr="00DB66A0">
        <w:rPr>
          <w:rFonts w:ascii="Times New Roman" w:hAnsi="Times New Roman" w:cs="Times New Roman"/>
          <w:b/>
          <w:color w:val="000000"/>
          <w:sz w:val="24"/>
        </w:rPr>
        <w:t>B</w:t>
      </w:r>
      <w:r w:rsidR="00DB66A0">
        <w:rPr>
          <w:rFonts w:ascii="Times New Roman" w:hAnsi="Times New Roman" w:cs="Times New Roman"/>
          <w:color w:val="000000"/>
          <w:sz w:val="24"/>
        </w:rPr>
        <w:t xml:space="preserve">: </w:t>
      </w:r>
      <w:r w:rsidR="008B36F1">
        <w:rPr>
          <w:rFonts w:ascii="Times New Roman" w:hAnsi="Times New Roman" w:cs="Times New Roman"/>
          <w:color w:val="000000"/>
          <w:sz w:val="24"/>
        </w:rPr>
        <w:t>At least 50 m of shoreline retreat was observed in San Andres</w:t>
      </w:r>
      <w:r w:rsidR="00DB66A0">
        <w:rPr>
          <w:rFonts w:ascii="Times New Roman" w:hAnsi="Times New Roman" w:cs="Times New Roman"/>
          <w:color w:val="000000"/>
          <w:sz w:val="24"/>
        </w:rPr>
        <w:t xml:space="preserve"> (near MAL-G3)</w:t>
      </w:r>
      <w:r w:rsidR="008B36F1">
        <w:rPr>
          <w:rFonts w:ascii="Times New Roman" w:hAnsi="Times New Roman" w:cs="Times New Roman"/>
          <w:color w:val="000000"/>
          <w:sz w:val="24"/>
        </w:rPr>
        <w:t xml:space="preserve"> between 1992 and 1998, which is likely contributed by the 1994 Mindoro tsunami. </w:t>
      </w:r>
      <w:r w:rsidR="00DB66A0" w:rsidRPr="00DB66A0">
        <w:rPr>
          <w:rFonts w:ascii="Times New Roman" w:hAnsi="Times New Roman" w:cs="Times New Roman"/>
          <w:b/>
          <w:color w:val="000000"/>
          <w:sz w:val="24"/>
        </w:rPr>
        <w:t>B-D</w:t>
      </w:r>
      <w:r w:rsidR="00DB66A0">
        <w:rPr>
          <w:rFonts w:ascii="Times New Roman" w:hAnsi="Times New Roman" w:cs="Times New Roman"/>
          <w:color w:val="000000"/>
          <w:sz w:val="24"/>
        </w:rPr>
        <w:t xml:space="preserve">: Shoreline retreat at the same location was slower between 1998 and 2006, with a net retreat of ⁓20 m. </w:t>
      </w:r>
      <w:r w:rsidR="00DB66A0">
        <w:rPr>
          <w:rFonts w:ascii="Times New Roman" w:hAnsi="Times New Roman" w:cs="Times New Roman"/>
          <w:b/>
          <w:color w:val="000000"/>
          <w:sz w:val="24"/>
        </w:rPr>
        <w:t>D-F:</w:t>
      </w:r>
      <w:r w:rsidR="00DB66A0">
        <w:rPr>
          <w:rFonts w:ascii="Times New Roman" w:hAnsi="Times New Roman" w:cs="Times New Roman"/>
          <w:color w:val="000000"/>
          <w:sz w:val="24"/>
        </w:rPr>
        <w:t xml:space="preserve"> On the other hand, shoreline retreat of at least 120 m were observed for the same location between 2006 and 2019. Two (2) turbidity current-producing typhoons, </w:t>
      </w:r>
      <w:proofErr w:type="spellStart"/>
      <w:r w:rsidR="00DB66A0">
        <w:rPr>
          <w:rFonts w:ascii="Times New Roman" w:hAnsi="Times New Roman" w:cs="Times New Roman"/>
          <w:color w:val="000000"/>
          <w:sz w:val="24"/>
        </w:rPr>
        <w:t>Reming</w:t>
      </w:r>
      <w:proofErr w:type="spellEnd"/>
      <w:r w:rsidR="00DB66A0">
        <w:rPr>
          <w:rFonts w:ascii="Times New Roman" w:hAnsi="Times New Roman" w:cs="Times New Roman"/>
          <w:color w:val="000000"/>
          <w:sz w:val="24"/>
        </w:rPr>
        <w:t xml:space="preserve"> (Durian) in 2006 and Nina (Nock-Ten) in 2016</w:t>
      </w:r>
      <w:r w:rsidR="00D6435A">
        <w:rPr>
          <w:rFonts w:ascii="Times New Roman" w:hAnsi="Times New Roman" w:cs="Times New Roman"/>
          <w:color w:val="000000"/>
          <w:sz w:val="24"/>
        </w:rPr>
        <w:t xml:space="preserve">, also occurred within the same period, as documented by </w:t>
      </w:r>
      <w:proofErr w:type="spellStart"/>
      <w:r w:rsidR="00D6435A">
        <w:rPr>
          <w:rFonts w:ascii="Times New Roman" w:hAnsi="Times New Roman" w:cs="Times New Roman"/>
          <w:color w:val="000000"/>
          <w:sz w:val="24"/>
        </w:rPr>
        <w:t>Sequeiros</w:t>
      </w:r>
      <w:proofErr w:type="spellEnd"/>
      <w:r w:rsidR="00D6435A">
        <w:rPr>
          <w:rFonts w:ascii="Times New Roman" w:hAnsi="Times New Roman" w:cs="Times New Roman"/>
          <w:color w:val="000000"/>
          <w:sz w:val="24"/>
        </w:rPr>
        <w:t xml:space="preserve"> and </w:t>
      </w:r>
      <w:r w:rsidR="005F4824">
        <w:rPr>
          <w:rFonts w:ascii="Times New Roman" w:hAnsi="Times New Roman" w:cs="Times New Roman"/>
          <w:color w:val="000000"/>
          <w:sz w:val="24"/>
        </w:rPr>
        <w:t xml:space="preserve">others (2019). The January 1992, </w:t>
      </w:r>
      <w:r w:rsidR="00D6435A">
        <w:rPr>
          <w:rFonts w:ascii="Times New Roman" w:hAnsi="Times New Roman" w:cs="Times New Roman"/>
          <w:color w:val="000000"/>
          <w:sz w:val="24"/>
        </w:rPr>
        <w:t>September 1998</w:t>
      </w:r>
      <w:r w:rsidR="005F4824">
        <w:rPr>
          <w:rFonts w:ascii="Times New Roman" w:hAnsi="Times New Roman" w:cs="Times New Roman"/>
          <w:color w:val="000000"/>
          <w:sz w:val="24"/>
        </w:rPr>
        <w:t>, and September 2006</w:t>
      </w:r>
      <w:r w:rsidR="00D6435A">
        <w:rPr>
          <w:rFonts w:ascii="Times New Roman" w:hAnsi="Times New Roman" w:cs="Times New Roman"/>
          <w:color w:val="000000"/>
          <w:sz w:val="24"/>
        </w:rPr>
        <w:t xml:space="preserve"> images utilize</w:t>
      </w:r>
      <w:r w:rsidR="005F4824">
        <w:rPr>
          <w:rFonts w:ascii="Times New Roman" w:hAnsi="Times New Roman" w:cs="Times New Roman"/>
          <w:color w:val="000000"/>
          <w:sz w:val="24"/>
        </w:rPr>
        <w:t>d</w:t>
      </w:r>
      <w:r w:rsidR="00D6435A">
        <w:rPr>
          <w:rFonts w:ascii="Times New Roman" w:hAnsi="Times New Roman" w:cs="Times New Roman"/>
          <w:color w:val="000000"/>
          <w:sz w:val="24"/>
        </w:rPr>
        <w:t xml:space="preserve"> </w:t>
      </w:r>
      <w:r w:rsidR="005F4824">
        <w:rPr>
          <w:rFonts w:ascii="Times New Roman" w:hAnsi="Times New Roman" w:cs="Times New Roman"/>
          <w:color w:val="000000"/>
          <w:sz w:val="24"/>
        </w:rPr>
        <w:t xml:space="preserve">the </w:t>
      </w:r>
      <w:r w:rsidR="00D6435A">
        <w:rPr>
          <w:rFonts w:ascii="Times New Roman" w:hAnsi="Times New Roman" w:cs="Times New Roman"/>
          <w:color w:val="000000"/>
          <w:sz w:val="24"/>
        </w:rPr>
        <w:t>near-infrared</w:t>
      </w:r>
      <w:r w:rsidR="005F4824">
        <w:rPr>
          <w:rFonts w:ascii="Times New Roman" w:hAnsi="Times New Roman" w:cs="Times New Roman"/>
          <w:color w:val="000000"/>
          <w:sz w:val="24"/>
        </w:rPr>
        <w:t xml:space="preserve"> band</w:t>
      </w:r>
      <w:r w:rsidR="00D6435A">
        <w:rPr>
          <w:rFonts w:ascii="Times New Roman" w:hAnsi="Times New Roman" w:cs="Times New Roman"/>
          <w:color w:val="000000"/>
          <w:sz w:val="24"/>
        </w:rPr>
        <w:t xml:space="preserve"> (Band 5; </w:t>
      </w:r>
      <w:r w:rsidR="00D6435A" w:rsidRPr="00D6435A">
        <w:rPr>
          <w:rFonts w:ascii="Times New Roman" w:hAnsi="Times New Roman" w:cs="Times New Roman"/>
          <w:color w:val="000000"/>
          <w:sz w:val="24"/>
        </w:rPr>
        <w:t>1.55 - 1.75 µm</w:t>
      </w:r>
      <w:r w:rsidR="00D6435A">
        <w:rPr>
          <w:rFonts w:ascii="Times New Roman" w:hAnsi="Times New Roman" w:cs="Times New Roman"/>
          <w:color w:val="000000"/>
          <w:sz w:val="24"/>
        </w:rPr>
        <w:t>) of the Landsat Thematic Mapper 5 at 30-m resolution; the April 2002 image utilize</w:t>
      </w:r>
      <w:r w:rsidR="005F4824">
        <w:rPr>
          <w:rFonts w:ascii="Times New Roman" w:hAnsi="Times New Roman" w:cs="Times New Roman"/>
          <w:color w:val="000000"/>
          <w:sz w:val="24"/>
        </w:rPr>
        <w:t>d</w:t>
      </w:r>
      <w:r w:rsidR="00D6435A">
        <w:rPr>
          <w:rFonts w:ascii="Times New Roman" w:hAnsi="Times New Roman" w:cs="Times New Roman"/>
          <w:color w:val="000000"/>
          <w:sz w:val="24"/>
        </w:rPr>
        <w:t xml:space="preserve"> the pan-chromatic band (</w:t>
      </w:r>
      <w:r w:rsidR="005F4824">
        <w:rPr>
          <w:rFonts w:ascii="Times New Roman" w:hAnsi="Times New Roman" w:cs="Times New Roman"/>
          <w:color w:val="000000"/>
          <w:sz w:val="24"/>
        </w:rPr>
        <w:t>Band 8; 0</w:t>
      </w:r>
      <w:r w:rsidR="00D6435A" w:rsidRPr="00D6435A">
        <w:rPr>
          <w:rFonts w:ascii="Times New Roman" w:hAnsi="Times New Roman" w:cs="Times New Roman"/>
          <w:color w:val="000000"/>
          <w:sz w:val="24"/>
        </w:rPr>
        <w:t>.52</w:t>
      </w:r>
      <w:r w:rsidR="005F4824">
        <w:rPr>
          <w:rFonts w:ascii="Times New Roman" w:hAnsi="Times New Roman" w:cs="Times New Roman"/>
          <w:color w:val="000000"/>
          <w:sz w:val="24"/>
        </w:rPr>
        <w:t xml:space="preserve"> </w:t>
      </w:r>
      <w:r w:rsidR="00D6435A" w:rsidRPr="00D6435A">
        <w:rPr>
          <w:rFonts w:ascii="Times New Roman" w:hAnsi="Times New Roman" w:cs="Times New Roman"/>
          <w:color w:val="000000"/>
          <w:sz w:val="24"/>
        </w:rPr>
        <w:t>-</w:t>
      </w:r>
      <w:r w:rsidR="005F4824">
        <w:rPr>
          <w:rFonts w:ascii="Times New Roman" w:hAnsi="Times New Roman" w:cs="Times New Roman"/>
          <w:color w:val="000000"/>
          <w:sz w:val="24"/>
        </w:rPr>
        <w:t xml:space="preserve"> 0</w:t>
      </w:r>
      <w:r w:rsidR="00D6435A" w:rsidRPr="00D6435A">
        <w:rPr>
          <w:rFonts w:ascii="Times New Roman" w:hAnsi="Times New Roman" w:cs="Times New Roman"/>
          <w:color w:val="000000"/>
          <w:sz w:val="24"/>
        </w:rPr>
        <w:t>.90</w:t>
      </w:r>
      <w:r w:rsidR="00D6435A">
        <w:rPr>
          <w:rFonts w:ascii="Times New Roman" w:hAnsi="Times New Roman" w:cs="Times New Roman"/>
          <w:color w:val="000000"/>
          <w:sz w:val="24"/>
        </w:rPr>
        <w:t xml:space="preserve"> </w:t>
      </w:r>
      <w:r w:rsidR="00D6435A" w:rsidRPr="00D6435A">
        <w:rPr>
          <w:rFonts w:ascii="Times New Roman" w:hAnsi="Times New Roman" w:cs="Times New Roman"/>
          <w:color w:val="000000"/>
          <w:sz w:val="24"/>
        </w:rPr>
        <w:t>µm</w:t>
      </w:r>
      <w:r w:rsidR="00D6435A">
        <w:rPr>
          <w:rFonts w:ascii="Times New Roman" w:hAnsi="Times New Roman" w:cs="Times New Roman"/>
          <w:color w:val="000000"/>
          <w:sz w:val="24"/>
        </w:rPr>
        <w:t>)</w:t>
      </w:r>
      <w:r w:rsidR="005F4824">
        <w:rPr>
          <w:rFonts w:ascii="Times New Roman" w:hAnsi="Times New Roman" w:cs="Times New Roman"/>
          <w:color w:val="000000"/>
          <w:sz w:val="24"/>
        </w:rPr>
        <w:t xml:space="preserve"> of the Landsat Enhanced Thematic Mapper + at 15-m resolution; the February 2016 image utilized the near-infrared band (Band 5; </w:t>
      </w:r>
      <w:r w:rsidR="005F4824" w:rsidRPr="005F4824">
        <w:rPr>
          <w:rFonts w:ascii="Times New Roman" w:hAnsi="Times New Roman" w:cs="Times New Roman"/>
          <w:color w:val="000000"/>
          <w:sz w:val="24"/>
        </w:rPr>
        <w:t>0.85</w:t>
      </w:r>
      <w:r w:rsidR="005F4824">
        <w:rPr>
          <w:rFonts w:ascii="Times New Roman" w:hAnsi="Times New Roman" w:cs="Times New Roman"/>
          <w:color w:val="000000"/>
          <w:sz w:val="24"/>
        </w:rPr>
        <w:t xml:space="preserve"> </w:t>
      </w:r>
      <w:r w:rsidR="005F4824" w:rsidRPr="005F4824">
        <w:rPr>
          <w:rFonts w:ascii="Times New Roman" w:hAnsi="Times New Roman" w:cs="Times New Roman"/>
          <w:color w:val="000000"/>
          <w:sz w:val="24"/>
        </w:rPr>
        <w:t>-</w:t>
      </w:r>
      <w:r w:rsidR="005F4824">
        <w:rPr>
          <w:rFonts w:ascii="Times New Roman" w:hAnsi="Times New Roman" w:cs="Times New Roman"/>
          <w:color w:val="000000"/>
          <w:sz w:val="24"/>
        </w:rPr>
        <w:t xml:space="preserve"> </w:t>
      </w:r>
      <w:r w:rsidR="005F4824" w:rsidRPr="005F4824">
        <w:rPr>
          <w:rFonts w:ascii="Times New Roman" w:hAnsi="Times New Roman" w:cs="Times New Roman"/>
          <w:color w:val="000000"/>
          <w:sz w:val="24"/>
        </w:rPr>
        <w:t>0.88</w:t>
      </w:r>
      <w:r w:rsidR="005F4824">
        <w:rPr>
          <w:rFonts w:ascii="Times New Roman" w:hAnsi="Times New Roman" w:cs="Times New Roman"/>
          <w:color w:val="000000"/>
          <w:sz w:val="24"/>
        </w:rPr>
        <w:t xml:space="preserve"> </w:t>
      </w:r>
      <w:r w:rsidR="005F4824" w:rsidRPr="00D6435A">
        <w:rPr>
          <w:rFonts w:ascii="Times New Roman" w:hAnsi="Times New Roman" w:cs="Times New Roman"/>
          <w:color w:val="000000"/>
          <w:sz w:val="24"/>
        </w:rPr>
        <w:t>µm</w:t>
      </w:r>
      <w:r w:rsidR="005F4824">
        <w:rPr>
          <w:rFonts w:ascii="Times New Roman" w:hAnsi="Times New Roman" w:cs="Times New Roman"/>
          <w:color w:val="000000"/>
          <w:sz w:val="24"/>
        </w:rPr>
        <w:t xml:space="preserve">) of the Landsat 8 Operational Land Imager at 30-m resolution); and the April 2019 image utilized the near-infrared band (Band 8; 0.842 </w:t>
      </w:r>
      <w:r w:rsidR="005F4824" w:rsidRPr="00D6435A">
        <w:rPr>
          <w:rFonts w:ascii="Times New Roman" w:hAnsi="Times New Roman" w:cs="Times New Roman"/>
          <w:color w:val="000000"/>
          <w:sz w:val="24"/>
        </w:rPr>
        <w:t>µm</w:t>
      </w:r>
      <w:r w:rsidR="005F4824">
        <w:rPr>
          <w:rFonts w:ascii="Times New Roman" w:hAnsi="Times New Roman" w:cs="Times New Roman"/>
          <w:color w:val="000000"/>
          <w:sz w:val="24"/>
        </w:rPr>
        <w:t>) of Sentinel-2 at 10-m resolution.</w:t>
      </w:r>
    </w:p>
    <w:p w14:paraId="22887F8A" w14:textId="77777777" w:rsidR="00211A00" w:rsidRDefault="00211A00" w:rsidP="0033268E">
      <w:pPr>
        <w:jc w:val="both"/>
        <w:rPr>
          <w:rFonts w:ascii="Times New Roman" w:hAnsi="Times New Roman" w:cs="Times New Roman"/>
          <w:color w:val="000000"/>
          <w:sz w:val="28"/>
        </w:rPr>
      </w:pPr>
    </w:p>
    <w:p w14:paraId="1A23C678" w14:textId="77777777" w:rsidR="00211A00" w:rsidRDefault="00211A00" w:rsidP="0033268E">
      <w:pPr>
        <w:jc w:val="both"/>
        <w:rPr>
          <w:rFonts w:ascii="Times New Roman" w:hAnsi="Times New Roman" w:cs="Times New Roman"/>
          <w:color w:val="000000"/>
          <w:sz w:val="28"/>
        </w:rPr>
      </w:pPr>
    </w:p>
    <w:p w14:paraId="6981ADC7" w14:textId="77777777" w:rsidR="00211A00" w:rsidRDefault="00211A00" w:rsidP="0033268E">
      <w:pPr>
        <w:jc w:val="both"/>
        <w:rPr>
          <w:rFonts w:ascii="Times New Roman" w:hAnsi="Times New Roman" w:cs="Times New Roman"/>
          <w:color w:val="000000"/>
          <w:sz w:val="28"/>
        </w:rPr>
      </w:pPr>
    </w:p>
    <w:p w14:paraId="2EF4905F" w14:textId="77777777" w:rsidR="00211A00" w:rsidRDefault="00211A00" w:rsidP="0033268E">
      <w:pPr>
        <w:jc w:val="both"/>
        <w:rPr>
          <w:rFonts w:ascii="Times New Roman" w:hAnsi="Times New Roman" w:cs="Times New Roman"/>
          <w:color w:val="000000"/>
          <w:sz w:val="28"/>
        </w:rPr>
      </w:pPr>
    </w:p>
    <w:p w14:paraId="7753679F" w14:textId="77777777" w:rsidR="00211A00" w:rsidRDefault="00211A00" w:rsidP="0033268E">
      <w:pPr>
        <w:jc w:val="both"/>
        <w:rPr>
          <w:rFonts w:ascii="Times New Roman" w:hAnsi="Times New Roman" w:cs="Times New Roman"/>
          <w:color w:val="000000"/>
          <w:sz w:val="28"/>
        </w:rPr>
      </w:pPr>
    </w:p>
    <w:p w14:paraId="55BB3A2B" w14:textId="77777777" w:rsidR="00211A00" w:rsidRDefault="00211A00" w:rsidP="0033268E">
      <w:pPr>
        <w:jc w:val="both"/>
        <w:rPr>
          <w:rFonts w:ascii="Times New Roman" w:hAnsi="Times New Roman" w:cs="Times New Roman"/>
          <w:color w:val="000000"/>
          <w:sz w:val="28"/>
        </w:rPr>
      </w:pPr>
    </w:p>
    <w:p w14:paraId="0AB363C2" w14:textId="77777777" w:rsidR="00211A00" w:rsidRDefault="00211A00" w:rsidP="0033268E">
      <w:pPr>
        <w:jc w:val="both"/>
        <w:rPr>
          <w:rFonts w:ascii="Times New Roman" w:hAnsi="Times New Roman" w:cs="Times New Roman"/>
          <w:color w:val="000000"/>
          <w:sz w:val="28"/>
        </w:rPr>
      </w:pPr>
    </w:p>
    <w:p w14:paraId="1F06BEAE" w14:textId="77777777" w:rsidR="00211A00" w:rsidRDefault="00211A00" w:rsidP="0033268E">
      <w:pPr>
        <w:jc w:val="both"/>
        <w:rPr>
          <w:rFonts w:ascii="Times New Roman" w:hAnsi="Times New Roman" w:cs="Times New Roman"/>
          <w:color w:val="000000"/>
          <w:sz w:val="28"/>
        </w:rPr>
      </w:pPr>
    </w:p>
    <w:p w14:paraId="60CDCB56" w14:textId="77777777" w:rsidR="00211A00" w:rsidRDefault="00211A00" w:rsidP="0033268E">
      <w:pPr>
        <w:jc w:val="both"/>
        <w:rPr>
          <w:rFonts w:ascii="Times New Roman" w:hAnsi="Times New Roman" w:cs="Times New Roman"/>
          <w:color w:val="000000"/>
          <w:sz w:val="28"/>
        </w:rPr>
      </w:pPr>
    </w:p>
    <w:p w14:paraId="51FE8FF0" w14:textId="77777777" w:rsidR="00211A00" w:rsidRDefault="00211A00" w:rsidP="0033268E">
      <w:pPr>
        <w:jc w:val="both"/>
        <w:rPr>
          <w:rFonts w:ascii="Times New Roman" w:hAnsi="Times New Roman" w:cs="Times New Roman"/>
          <w:color w:val="000000"/>
          <w:sz w:val="28"/>
        </w:rPr>
      </w:pPr>
    </w:p>
    <w:p w14:paraId="2DE4C108" w14:textId="77777777" w:rsidR="00211A00" w:rsidRDefault="00211A00" w:rsidP="0033268E">
      <w:pPr>
        <w:jc w:val="both"/>
        <w:rPr>
          <w:rFonts w:ascii="Times New Roman" w:hAnsi="Times New Roman" w:cs="Times New Roman"/>
          <w:color w:val="000000"/>
          <w:sz w:val="28"/>
        </w:rPr>
      </w:pPr>
    </w:p>
    <w:p w14:paraId="3BCE1763" w14:textId="77777777" w:rsidR="00211A00" w:rsidRDefault="00211A00" w:rsidP="0033268E">
      <w:pPr>
        <w:jc w:val="both"/>
        <w:rPr>
          <w:rFonts w:ascii="Times New Roman" w:hAnsi="Times New Roman" w:cs="Times New Roman"/>
          <w:color w:val="000000"/>
          <w:sz w:val="28"/>
        </w:rPr>
      </w:pPr>
    </w:p>
    <w:p w14:paraId="56A2FFA0" w14:textId="77777777" w:rsidR="00211A00" w:rsidRDefault="00211A00" w:rsidP="0033268E">
      <w:pPr>
        <w:jc w:val="both"/>
        <w:rPr>
          <w:rFonts w:ascii="Times New Roman" w:hAnsi="Times New Roman" w:cs="Times New Roman"/>
          <w:color w:val="000000"/>
          <w:sz w:val="28"/>
        </w:rPr>
      </w:pPr>
    </w:p>
    <w:p w14:paraId="27958264" w14:textId="7BA7719E" w:rsidR="001A03D3" w:rsidRDefault="0033268E" w:rsidP="0033268E">
      <w:pPr>
        <w:jc w:val="both"/>
        <w:rPr>
          <w:rFonts w:ascii="Times New Roman" w:hAnsi="Times New Roman" w:cs="Times New Roman"/>
          <w:color w:val="000000"/>
          <w:sz w:val="28"/>
        </w:rPr>
      </w:pPr>
      <w:r w:rsidRPr="0033268E">
        <w:rPr>
          <w:rFonts w:ascii="Times New Roman" w:hAnsi="Times New Roman" w:cs="Times New Roman"/>
          <w:noProof/>
          <w:color w:val="000000"/>
          <w:sz w:val="28"/>
        </w:rPr>
        <w:lastRenderedPageBreak/>
        <w:drawing>
          <wp:inline distT="0" distB="0" distL="0" distR="0" wp14:anchorId="202BDAAF" wp14:editId="303C9051">
            <wp:extent cx="6015763" cy="5975131"/>
            <wp:effectExtent l="0" t="0" r="4445" b="6985"/>
            <wp:docPr id="1" name="Picture 1" descr="D:\MS\Manuscripts\1994 Mindoro Tsunami - Marine Geology\Frontiers\Frontiers_Word_Templates\Comments\Revised\Revised 2\Revised 3\Response\Supplementary_Figure_1_Frontiers_1994_Mindoro_tsunami_Ramirez et 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S\Manuscripts\1994 Mindoro Tsunami - Marine Geology\Frontiers\Frontiers_Word_Templates\Comments\Revised\Revised 2\Revised 3\Response\Supplementary_Figure_1_Frontiers_1994_Mindoro_tsunami_Ramirez et al.ti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23507" cy="5982823"/>
                    </a:xfrm>
                    <a:prstGeom prst="rect">
                      <a:avLst/>
                    </a:prstGeom>
                    <a:noFill/>
                    <a:ln>
                      <a:noFill/>
                    </a:ln>
                  </pic:spPr>
                </pic:pic>
              </a:graphicData>
            </a:graphic>
          </wp:inline>
        </w:drawing>
      </w:r>
    </w:p>
    <w:p w14:paraId="6E8AD1B2" w14:textId="09964F13" w:rsidR="003026D7" w:rsidRDefault="003026D7" w:rsidP="003026D7">
      <w:pPr>
        <w:jc w:val="both"/>
        <w:rPr>
          <w:rFonts w:ascii="Times New Roman" w:hAnsi="Times New Roman" w:cs="Times New Roman"/>
          <w:color w:val="000000"/>
          <w:sz w:val="24"/>
        </w:rPr>
      </w:pPr>
      <w:r>
        <w:rPr>
          <w:rFonts w:ascii="Times New Roman" w:hAnsi="Times New Roman" w:cs="Times New Roman"/>
          <w:b/>
          <w:bCs/>
          <w:color w:val="000000"/>
          <w:sz w:val="24"/>
        </w:rPr>
        <w:t>Supplementary Figure</w:t>
      </w:r>
      <w:r w:rsidR="00211A00">
        <w:rPr>
          <w:rFonts w:ascii="Times New Roman" w:hAnsi="Times New Roman" w:cs="Times New Roman"/>
          <w:b/>
          <w:bCs/>
          <w:color w:val="000000"/>
          <w:sz w:val="24"/>
        </w:rPr>
        <w:t xml:space="preserve"> 2</w:t>
      </w:r>
      <w:r w:rsidRPr="00CF7AB8">
        <w:rPr>
          <w:rFonts w:ascii="Times New Roman" w:hAnsi="Times New Roman" w:cs="Times New Roman"/>
          <w:b/>
          <w:bCs/>
          <w:color w:val="000000"/>
          <w:sz w:val="24"/>
        </w:rPr>
        <w:t>.</w:t>
      </w:r>
      <w:r w:rsidRPr="00CF7AB8">
        <w:rPr>
          <w:rFonts w:ascii="Times New Roman" w:hAnsi="Times New Roman" w:cs="Times New Roman"/>
          <w:color w:val="000000"/>
          <w:sz w:val="24"/>
        </w:rPr>
        <w:t xml:space="preserve"> </w:t>
      </w:r>
      <w:r w:rsidR="00EB4380">
        <w:rPr>
          <w:rFonts w:ascii="Times New Roman" w:hAnsi="Times New Roman" w:cs="Times New Roman"/>
          <w:color w:val="000000"/>
          <w:sz w:val="24"/>
        </w:rPr>
        <w:t xml:space="preserve">The </w:t>
      </w:r>
      <w:r>
        <w:rPr>
          <w:rFonts w:ascii="Times New Roman" w:hAnsi="Times New Roman" w:cs="Times New Roman"/>
          <w:color w:val="000000"/>
          <w:sz w:val="24"/>
        </w:rPr>
        <w:t>20 m resolution, 2011 bathymetry data used in this study, provided by the National Mapping Resource and Information Authority (NAMRIA). The location of the depth soundings from the 1950s topographic map are also shown, with the corresponding depth change.</w:t>
      </w:r>
    </w:p>
    <w:p w14:paraId="2DB7FF29" w14:textId="77777777" w:rsidR="001A03D3" w:rsidRDefault="001A03D3" w:rsidP="0033268E">
      <w:pPr>
        <w:jc w:val="both"/>
        <w:rPr>
          <w:rFonts w:ascii="Times New Roman" w:hAnsi="Times New Roman" w:cs="Times New Roman"/>
          <w:noProof/>
          <w:color w:val="000000"/>
          <w:sz w:val="28"/>
        </w:rPr>
      </w:pPr>
    </w:p>
    <w:p w14:paraId="06C490A7" w14:textId="77777777" w:rsidR="001A03D3" w:rsidRDefault="001A03D3" w:rsidP="0033268E">
      <w:pPr>
        <w:jc w:val="both"/>
        <w:rPr>
          <w:rFonts w:ascii="Times New Roman" w:hAnsi="Times New Roman" w:cs="Times New Roman"/>
          <w:noProof/>
          <w:color w:val="000000"/>
          <w:sz w:val="28"/>
        </w:rPr>
      </w:pPr>
    </w:p>
    <w:p w14:paraId="6A45ABC0" w14:textId="77777777" w:rsidR="001A03D3" w:rsidRDefault="001A03D3" w:rsidP="0033268E">
      <w:pPr>
        <w:jc w:val="both"/>
        <w:rPr>
          <w:rFonts w:ascii="Times New Roman" w:hAnsi="Times New Roman" w:cs="Times New Roman"/>
          <w:b/>
          <w:bCs/>
          <w:color w:val="000000"/>
          <w:sz w:val="24"/>
        </w:rPr>
      </w:pPr>
    </w:p>
    <w:p w14:paraId="0DDAC81C" w14:textId="1D3B881B" w:rsidR="001A03D3" w:rsidRDefault="001A03D3" w:rsidP="0033268E">
      <w:pPr>
        <w:jc w:val="both"/>
        <w:rPr>
          <w:rFonts w:ascii="Times New Roman" w:hAnsi="Times New Roman" w:cs="Times New Roman"/>
          <w:b/>
          <w:bCs/>
          <w:color w:val="000000"/>
          <w:sz w:val="24"/>
        </w:rPr>
      </w:pPr>
      <w:r w:rsidRPr="00431542">
        <w:rPr>
          <w:rFonts w:ascii="Times New Roman" w:hAnsi="Times New Roman" w:cs="Times New Roman"/>
          <w:noProof/>
          <w:color w:val="000000"/>
          <w:sz w:val="28"/>
        </w:rPr>
        <w:lastRenderedPageBreak/>
        <w:drawing>
          <wp:inline distT="0" distB="0" distL="0" distR="0" wp14:anchorId="0FE1348D" wp14:editId="4DA9B64D">
            <wp:extent cx="5943600" cy="5653089"/>
            <wp:effectExtent l="0" t="0" r="0" b="5080"/>
            <wp:docPr id="11" name="Picture 11" descr="D:\MS\Manuscripts\1994 Mindoro Tsunami - Marine Geology\Frontiers\Frontiers_Word_Templates\Comments\Revised\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S\Manuscripts\1994 Mindoro Tsunami - Marine Geology\Frontiers\Frontiers_Word_Templates\Comments\Revised\Figure 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653089"/>
                    </a:xfrm>
                    <a:prstGeom prst="rect">
                      <a:avLst/>
                    </a:prstGeom>
                    <a:noFill/>
                    <a:ln>
                      <a:noFill/>
                    </a:ln>
                  </pic:spPr>
                </pic:pic>
              </a:graphicData>
            </a:graphic>
          </wp:inline>
        </w:drawing>
      </w:r>
    </w:p>
    <w:p w14:paraId="34C953A3" w14:textId="6CC91C5E" w:rsidR="0033268E" w:rsidRDefault="0033268E" w:rsidP="0033268E">
      <w:pPr>
        <w:jc w:val="both"/>
        <w:rPr>
          <w:rFonts w:ascii="Times New Roman" w:hAnsi="Times New Roman" w:cs="Times New Roman"/>
          <w:color w:val="000000"/>
          <w:sz w:val="24"/>
        </w:rPr>
      </w:pPr>
      <w:r>
        <w:rPr>
          <w:rFonts w:ascii="Times New Roman" w:hAnsi="Times New Roman" w:cs="Times New Roman"/>
          <w:b/>
          <w:bCs/>
          <w:color w:val="000000"/>
          <w:sz w:val="24"/>
        </w:rPr>
        <w:t xml:space="preserve">Supplementary Figure </w:t>
      </w:r>
      <w:r w:rsidR="00211A00">
        <w:rPr>
          <w:rFonts w:ascii="Times New Roman" w:hAnsi="Times New Roman" w:cs="Times New Roman"/>
          <w:b/>
          <w:bCs/>
          <w:color w:val="000000"/>
          <w:sz w:val="24"/>
        </w:rPr>
        <w:t>3</w:t>
      </w:r>
      <w:r w:rsidRPr="00CF7AB8">
        <w:rPr>
          <w:rFonts w:ascii="Times New Roman" w:hAnsi="Times New Roman" w:cs="Times New Roman"/>
          <w:b/>
          <w:bCs/>
          <w:color w:val="000000"/>
          <w:sz w:val="24"/>
        </w:rPr>
        <w:t>.</w:t>
      </w:r>
      <w:r w:rsidRPr="00CF7AB8">
        <w:rPr>
          <w:rFonts w:ascii="Times New Roman" w:hAnsi="Times New Roman" w:cs="Times New Roman"/>
          <w:color w:val="000000"/>
          <w:sz w:val="24"/>
        </w:rPr>
        <w:t xml:space="preserve"> High positive correlation between the 1956 depth soundings and 2011 bathymetry data, with a regression equation of y = 0.929x</w:t>
      </w:r>
      <w:r w:rsidRPr="00CF7AB8">
        <w:rPr>
          <w:rFonts w:ascii="Times New Roman" w:hAnsi="Times New Roman" w:cs="Times New Roman"/>
          <w:b/>
          <w:bCs/>
          <w:color w:val="000000"/>
          <w:sz w:val="24"/>
        </w:rPr>
        <w:t xml:space="preserve">, </w:t>
      </w:r>
      <w:r w:rsidRPr="00CF7AB8">
        <w:rPr>
          <w:rFonts w:ascii="Times New Roman" w:hAnsi="Times New Roman" w:cs="Times New Roman"/>
          <w:color w:val="000000"/>
          <w:sz w:val="24"/>
        </w:rPr>
        <w:t>and a coefficient of determination (R</w:t>
      </w:r>
      <w:r w:rsidRPr="00CF7AB8">
        <w:rPr>
          <w:rFonts w:ascii="Times New Roman" w:hAnsi="Times New Roman" w:cs="Times New Roman"/>
          <w:color w:val="000000"/>
          <w:sz w:val="16"/>
          <w:szCs w:val="14"/>
          <w:vertAlign w:val="superscript"/>
        </w:rPr>
        <w:t>2</w:t>
      </w:r>
      <w:r w:rsidRPr="00CF7AB8">
        <w:rPr>
          <w:rFonts w:ascii="Times New Roman" w:hAnsi="Times New Roman" w:cs="Times New Roman"/>
          <w:color w:val="000000"/>
          <w:sz w:val="24"/>
        </w:rPr>
        <w:t xml:space="preserve">) = 0.95. </w:t>
      </w:r>
      <w:r w:rsidR="003026D7">
        <w:rPr>
          <w:rFonts w:ascii="Times New Roman" w:hAnsi="Times New Roman" w:cs="Times New Roman"/>
          <w:color w:val="000000"/>
          <w:sz w:val="24"/>
        </w:rPr>
        <w:t xml:space="preserve">The location of the depth soundings are shown in Supplementary Figure </w:t>
      </w:r>
      <w:r w:rsidR="00211A00">
        <w:rPr>
          <w:rFonts w:ascii="Times New Roman" w:hAnsi="Times New Roman" w:cs="Times New Roman"/>
          <w:color w:val="000000"/>
          <w:sz w:val="24"/>
        </w:rPr>
        <w:t>2</w:t>
      </w:r>
      <w:r w:rsidR="003026D7">
        <w:rPr>
          <w:rFonts w:ascii="Times New Roman" w:hAnsi="Times New Roman" w:cs="Times New Roman"/>
          <w:color w:val="000000"/>
          <w:sz w:val="24"/>
        </w:rPr>
        <w:t xml:space="preserve">. </w:t>
      </w:r>
      <w:r w:rsidRPr="00CF7AB8">
        <w:rPr>
          <w:rFonts w:ascii="Times New Roman" w:hAnsi="Times New Roman" w:cs="Times New Roman"/>
          <w:color w:val="000000"/>
          <w:sz w:val="24"/>
        </w:rPr>
        <w:t xml:space="preserve">Significant net erosion (&gt;20 m) was observed </w:t>
      </w:r>
      <w:r>
        <w:rPr>
          <w:rFonts w:ascii="Times New Roman" w:hAnsi="Times New Roman" w:cs="Times New Roman"/>
          <w:color w:val="000000"/>
          <w:sz w:val="24"/>
        </w:rPr>
        <w:t>for points within the San Andres SMF (SASMF) relative</w:t>
      </w:r>
      <w:r w:rsidRPr="00CF7AB8">
        <w:rPr>
          <w:rFonts w:ascii="Times New Roman" w:hAnsi="Times New Roman" w:cs="Times New Roman"/>
          <w:color w:val="000000"/>
          <w:sz w:val="24"/>
        </w:rPr>
        <w:t xml:space="preserve"> to the rest of the South Pass in the Verde Island Passage.</w:t>
      </w:r>
    </w:p>
    <w:p w14:paraId="2158CCF2" w14:textId="77777777" w:rsidR="0033268E" w:rsidRDefault="0033268E" w:rsidP="009F557E">
      <w:pPr>
        <w:rPr>
          <w:rFonts w:ascii="Times New Roman" w:hAnsi="Times New Roman" w:cs="Times New Roman"/>
          <w:sz w:val="24"/>
          <w:szCs w:val="24"/>
        </w:rPr>
      </w:pPr>
    </w:p>
    <w:p w14:paraId="1E68BFBD" w14:textId="77777777" w:rsidR="00B83FDC" w:rsidRDefault="00B83FDC" w:rsidP="009F557E">
      <w:pPr>
        <w:rPr>
          <w:rFonts w:ascii="Times New Roman" w:hAnsi="Times New Roman" w:cs="Times New Roman"/>
          <w:sz w:val="24"/>
          <w:szCs w:val="24"/>
        </w:rPr>
      </w:pPr>
    </w:p>
    <w:p w14:paraId="33906E28" w14:textId="77777777" w:rsidR="00B83FDC" w:rsidRDefault="00B83FDC" w:rsidP="009F557E">
      <w:pPr>
        <w:rPr>
          <w:rFonts w:ascii="Times New Roman" w:hAnsi="Times New Roman" w:cs="Times New Roman"/>
          <w:sz w:val="24"/>
          <w:szCs w:val="24"/>
        </w:rPr>
      </w:pPr>
    </w:p>
    <w:p w14:paraId="46DECCB9" w14:textId="77777777" w:rsidR="00B83FDC" w:rsidRDefault="00B83FDC" w:rsidP="009F557E">
      <w:pPr>
        <w:rPr>
          <w:rFonts w:ascii="Times New Roman" w:hAnsi="Times New Roman" w:cs="Times New Roman"/>
          <w:sz w:val="24"/>
          <w:szCs w:val="24"/>
        </w:rPr>
      </w:pPr>
    </w:p>
    <w:p w14:paraId="66FE9A29" w14:textId="77777777" w:rsidR="0033268E" w:rsidRDefault="0033268E" w:rsidP="009F557E">
      <w:pPr>
        <w:rPr>
          <w:rFonts w:ascii="Times New Roman" w:hAnsi="Times New Roman" w:cs="Times New Roman"/>
          <w:sz w:val="24"/>
          <w:szCs w:val="24"/>
        </w:rPr>
        <w:sectPr w:rsidR="0033268E" w:rsidSect="003026D7">
          <w:type w:val="continuous"/>
          <w:pgSz w:w="12240" w:h="15840"/>
          <w:pgMar w:top="1440" w:right="1440" w:bottom="1440" w:left="1440" w:header="720" w:footer="720" w:gutter="0"/>
          <w:cols w:space="720"/>
          <w:docGrid w:linePitch="360"/>
        </w:sectPr>
      </w:pPr>
    </w:p>
    <w:p w14:paraId="6C60A707" w14:textId="1456F4EB" w:rsidR="00B83FDC" w:rsidRDefault="00B83FDC" w:rsidP="009F557E">
      <w:pPr>
        <w:rPr>
          <w:rFonts w:ascii="Times New Roman" w:hAnsi="Times New Roman" w:cs="Times New Roman"/>
          <w:sz w:val="24"/>
          <w:szCs w:val="24"/>
        </w:rPr>
      </w:pPr>
    </w:p>
    <w:p w14:paraId="52F49EDE" w14:textId="101A0B68" w:rsidR="00B83FDC" w:rsidRDefault="00C21F56" w:rsidP="00C21F56">
      <w:pPr>
        <w:jc w:val="center"/>
        <w:rPr>
          <w:rFonts w:ascii="Times New Roman" w:hAnsi="Times New Roman" w:cs="Times New Roman"/>
          <w:sz w:val="24"/>
          <w:szCs w:val="24"/>
        </w:rPr>
      </w:pPr>
      <w:r w:rsidRPr="00C21F56">
        <w:rPr>
          <w:rFonts w:ascii="Times New Roman" w:hAnsi="Times New Roman" w:cs="Times New Roman"/>
          <w:noProof/>
          <w:sz w:val="24"/>
          <w:szCs w:val="24"/>
        </w:rPr>
        <w:lastRenderedPageBreak/>
        <w:drawing>
          <wp:inline distT="0" distB="0" distL="0" distR="0" wp14:anchorId="652860BC" wp14:editId="3E9381D9">
            <wp:extent cx="5943600" cy="6900105"/>
            <wp:effectExtent l="0" t="0" r="0" b="0"/>
            <wp:docPr id="4" name="Picture 4" descr="D:\MS\Manuscripts\1994 Mindoro Tsunami - Marine Geology\Frontiers\Frontiers_Word_Templates\Comments\Revised\Revised 2\Revised 3\Response\Supplementary_Figure_4_Frontiers_1994_Mindoro_tsunami_Ramirez et 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S\Manuscripts\1994 Mindoro Tsunami - Marine Geology\Frontiers\Frontiers_Word_Templates\Comments\Revised\Revised 2\Revised 3\Response\Supplementary_Figure_4_Frontiers_1994_Mindoro_tsunami_Ramirez et al.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900105"/>
                    </a:xfrm>
                    <a:prstGeom prst="rect">
                      <a:avLst/>
                    </a:prstGeom>
                    <a:noFill/>
                    <a:ln>
                      <a:noFill/>
                    </a:ln>
                  </pic:spPr>
                </pic:pic>
              </a:graphicData>
            </a:graphic>
          </wp:inline>
        </w:drawing>
      </w:r>
    </w:p>
    <w:p w14:paraId="070C9946" w14:textId="6A13A020" w:rsidR="00C21F56" w:rsidRDefault="00C21F56" w:rsidP="00C21F56">
      <w:pPr>
        <w:rPr>
          <w:rFonts w:ascii="Times New Roman" w:hAnsi="Times New Roman" w:cs="Times New Roman"/>
          <w:sz w:val="24"/>
          <w:szCs w:val="24"/>
        </w:rPr>
      </w:pPr>
      <w:r>
        <w:rPr>
          <w:rFonts w:ascii="Times New Roman" w:hAnsi="Times New Roman" w:cs="Times New Roman"/>
          <w:b/>
          <w:bCs/>
          <w:color w:val="000000"/>
          <w:sz w:val="24"/>
        </w:rPr>
        <w:t xml:space="preserve">Supplementary Figure </w:t>
      </w:r>
      <w:r>
        <w:rPr>
          <w:rFonts w:ascii="Times New Roman" w:hAnsi="Times New Roman" w:cs="Times New Roman"/>
          <w:b/>
          <w:bCs/>
          <w:color w:val="000000"/>
          <w:sz w:val="24"/>
        </w:rPr>
        <w:t>4</w:t>
      </w:r>
      <w:r w:rsidRPr="00CF7AB8">
        <w:rPr>
          <w:rFonts w:ascii="Times New Roman" w:hAnsi="Times New Roman" w:cs="Times New Roman"/>
          <w:b/>
          <w:bCs/>
          <w:color w:val="000000"/>
          <w:sz w:val="24"/>
        </w:rPr>
        <w:t>.</w:t>
      </w:r>
      <w:r w:rsidRPr="00CF7AB8">
        <w:rPr>
          <w:rFonts w:ascii="Times New Roman" w:hAnsi="Times New Roman" w:cs="Times New Roman"/>
          <w:color w:val="000000"/>
          <w:sz w:val="24"/>
        </w:rPr>
        <w:t xml:space="preserve"> </w:t>
      </w:r>
      <w:r>
        <w:rPr>
          <w:rFonts w:ascii="Times New Roman" w:hAnsi="Times New Roman" w:cs="Times New Roman"/>
          <w:color w:val="000000"/>
          <w:sz w:val="24"/>
        </w:rPr>
        <w:t xml:space="preserve">Virtual water level gauges at </w:t>
      </w:r>
      <w:proofErr w:type="spellStart"/>
      <w:r>
        <w:rPr>
          <w:rFonts w:ascii="Times New Roman" w:hAnsi="Times New Roman" w:cs="Times New Roman"/>
          <w:color w:val="000000"/>
          <w:sz w:val="24"/>
        </w:rPr>
        <w:t>Tacligan</w:t>
      </w:r>
      <w:proofErr w:type="spellEnd"/>
      <w:r>
        <w:rPr>
          <w:rFonts w:ascii="Times New Roman" w:hAnsi="Times New Roman" w:cs="Times New Roman"/>
          <w:color w:val="000000"/>
          <w:sz w:val="24"/>
        </w:rPr>
        <w:t xml:space="preserve">, San </w:t>
      </w:r>
      <w:proofErr w:type="spellStart"/>
      <w:r>
        <w:rPr>
          <w:rFonts w:ascii="Times New Roman" w:hAnsi="Times New Roman" w:cs="Times New Roman"/>
          <w:color w:val="000000"/>
          <w:sz w:val="24"/>
        </w:rPr>
        <w:t>Teodoro</w:t>
      </w:r>
      <w:proofErr w:type="spellEnd"/>
      <w:r>
        <w:rPr>
          <w:rFonts w:ascii="Times New Roman" w:hAnsi="Times New Roman" w:cs="Times New Roman"/>
          <w:color w:val="000000"/>
          <w:sz w:val="24"/>
        </w:rPr>
        <w:t xml:space="preserve"> and Wawa, </w:t>
      </w:r>
      <w:proofErr w:type="spellStart"/>
      <w:r>
        <w:rPr>
          <w:rFonts w:ascii="Times New Roman" w:hAnsi="Times New Roman" w:cs="Times New Roman"/>
          <w:color w:val="000000"/>
          <w:sz w:val="24"/>
        </w:rPr>
        <w:t>Calapan</w:t>
      </w:r>
      <w:proofErr w:type="spellEnd"/>
      <w:r>
        <w:rPr>
          <w:rFonts w:ascii="Times New Roman" w:hAnsi="Times New Roman" w:cs="Times New Roman"/>
          <w:color w:val="000000"/>
          <w:sz w:val="24"/>
        </w:rPr>
        <w:t xml:space="preserve"> in northern Oriental Mindoro. Tsunami wave heights are sampled every 25 s. At least 2 tsunami waves can be observed, consistent with the</w:t>
      </w:r>
      <w:r w:rsidR="001C1CE6">
        <w:rPr>
          <w:rFonts w:ascii="Times New Roman" w:hAnsi="Times New Roman" w:cs="Times New Roman"/>
          <w:color w:val="000000"/>
          <w:sz w:val="24"/>
        </w:rPr>
        <w:t xml:space="preserve"> local anecdotes.</w:t>
      </w:r>
    </w:p>
    <w:p w14:paraId="0D7F9713" w14:textId="77777777" w:rsidR="00B83FDC" w:rsidRDefault="00B83FDC" w:rsidP="009F557E">
      <w:pPr>
        <w:rPr>
          <w:rFonts w:ascii="Times New Roman" w:hAnsi="Times New Roman" w:cs="Times New Roman"/>
          <w:sz w:val="24"/>
          <w:szCs w:val="24"/>
        </w:rPr>
      </w:pPr>
    </w:p>
    <w:p w14:paraId="4CF13211" w14:textId="77777777" w:rsidR="00B83FDC" w:rsidRPr="00A32369" w:rsidRDefault="00B83FDC" w:rsidP="009F557E">
      <w:pPr>
        <w:rPr>
          <w:rFonts w:ascii="Times New Roman" w:hAnsi="Times New Roman" w:cs="Times New Roman"/>
          <w:sz w:val="24"/>
          <w:szCs w:val="24"/>
        </w:rPr>
      </w:pPr>
      <w:bookmarkStart w:id="0" w:name="_GoBack"/>
      <w:bookmarkEnd w:id="0"/>
    </w:p>
    <w:sectPr w:rsidR="00B83FDC" w:rsidRPr="00A32369" w:rsidSect="003026D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LE0sjA2MbE0NjE2NzVX0lEKTi0uzszPAykwrAUAumJwNiwAAAA="/>
  </w:docVars>
  <w:rsids>
    <w:rsidRoot w:val="007B2D68"/>
    <w:rsid w:val="00034F25"/>
    <w:rsid w:val="00040503"/>
    <w:rsid w:val="00071C7C"/>
    <w:rsid w:val="000A2A7F"/>
    <w:rsid w:val="0015477D"/>
    <w:rsid w:val="001A03D3"/>
    <w:rsid w:val="001C1CE6"/>
    <w:rsid w:val="00211A00"/>
    <w:rsid w:val="00223184"/>
    <w:rsid w:val="00240BB0"/>
    <w:rsid w:val="00244BF4"/>
    <w:rsid w:val="003026D7"/>
    <w:rsid w:val="0031752C"/>
    <w:rsid w:val="0033268E"/>
    <w:rsid w:val="003F46D4"/>
    <w:rsid w:val="00451BDB"/>
    <w:rsid w:val="00532DAA"/>
    <w:rsid w:val="00562A6F"/>
    <w:rsid w:val="005F4824"/>
    <w:rsid w:val="006E2721"/>
    <w:rsid w:val="00707E2D"/>
    <w:rsid w:val="007B2D68"/>
    <w:rsid w:val="007B6BAD"/>
    <w:rsid w:val="00865ED1"/>
    <w:rsid w:val="008B36F1"/>
    <w:rsid w:val="009B0D69"/>
    <w:rsid w:val="009F3A51"/>
    <w:rsid w:val="009F557E"/>
    <w:rsid w:val="00A32369"/>
    <w:rsid w:val="00B01CD3"/>
    <w:rsid w:val="00B83FDC"/>
    <w:rsid w:val="00BC240C"/>
    <w:rsid w:val="00C21F56"/>
    <w:rsid w:val="00C8032B"/>
    <w:rsid w:val="00C964C4"/>
    <w:rsid w:val="00D6435A"/>
    <w:rsid w:val="00DB66A0"/>
    <w:rsid w:val="00DC3C58"/>
    <w:rsid w:val="00DC43C5"/>
    <w:rsid w:val="00EB4380"/>
    <w:rsid w:val="00ED0664"/>
    <w:rsid w:val="00EF0264"/>
    <w:rsid w:val="00FC43C3"/>
    <w:rsid w:val="00FC5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C5ABE"/>
  <w15:chartTrackingRefBased/>
  <w15:docId w15:val="{1A300434-B784-48B9-B036-22B5CC1B5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F55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F46D4"/>
    <w:pPr>
      <w:ind w:left="720"/>
      <w:contextualSpacing/>
    </w:pPr>
  </w:style>
  <w:style w:type="paragraph" w:styleId="NoSpacing">
    <w:name w:val="No Spacing"/>
    <w:uiPriority w:val="1"/>
    <w:qFormat/>
    <w:rsid w:val="00A32369"/>
    <w:pPr>
      <w:spacing w:after="0" w:line="240" w:lineRule="auto"/>
    </w:pPr>
  </w:style>
  <w:style w:type="table" w:styleId="TableGrid">
    <w:name w:val="Table Grid"/>
    <w:basedOn w:val="TableNormal"/>
    <w:uiPriority w:val="39"/>
    <w:rsid w:val="009B0D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44BF4"/>
    <w:rPr>
      <w:color w:val="808080"/>
    </w:rPr>
  </w:style>
  <w:style w:type="paragraph" w:styleId="BalloonText">
    <w:name w:val="Balloon Text"/>
    <w:basedOn w:val="Normal"/>
    <w:link w:val="BalloonTextChar"/>
    <w:uiPriority w:val="99"/>
    <w:semiHidden/>
    <w:unhideWhenUsed/>
    <w:rsid w:val="00532D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D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98531">
      <w:bodyDiv w:val="1"/>
      <w:marLeft w:val="0"/>
      <w:marRight w:val="0"/>
      <w:marTop w:val="0"/>
      <w:marBottom w:val="0"/>
      <w:divBdr>
        <w:top w:val="none" w:sz="0" w:space="0" w:color="auto"/>
        <w:left w:val="none" w:sz="0" w:space="0" w:color="auto"/>
        <w:bottom w:val="none" w:sz="0" w:space="0" w:color="auto"/>
        <w:right w:val="none" w:sz="0" w:space="0" w:color="auto"/>
      </w:divBdr>
    </w:div>
    <w:div w:id="86926991">
      <w:bodyDiv w:val="1"/>
      <w:marLeft w:val="0"/>
      <w:marRight w:val="0"/>
      <w:marTop w:val="0"/>
      <w:marBottom w:val="0"/>
      <w:divBdr>
        <w:top w:val="none" w:sz="0" w:space="0" w:color="auto"/>
        <w:left w:val="none" w:sz="0" w:space="0" w:color="auto"/>
        <w:bottom w:val="none" w:sz="0" w:space="0" w:color="auto"/>
        <w:right w:val="none" w:sz="0" w:space="0" w:color="auto"/>
      </w:divBdr>
    </w:div>
    <w:div w:id="142161544">
      <w:bodyDiv w:val="1"/>
      <w:marLeft w:val="0"/>
      <w:marRight w:val="0"/>
      <w:marTop w:val="0"/>
      <w:marBottom w:val="0"/>
      <w:divBdr>
        <w:top w:val="none" w:sz="0" w:space="0" w:color="auto"/>
        <w:left w:val="none" w:sz="0" w:space="0" w:color="auto"/>
        <w:bottom w:val="none" w:sz="0" w:space="0" w:color="auto"/>
        <w:right w:val="none" w:sz="0" w:space="0" w:color="auto"/>
      </w:divBdr>
    </w:div>
    <w:div w:id="175459011">
      <w:bodyDiv w:val="1"/>
      <w:marLeft w:val="0"/>
      <w:marRight w:val="0"/>
      <w:marTop w:val="0"/>
      <w:marBottom w:val="0"/>
      <w:divBdr>
        <w:top w:val="none" w:sz="0" w:space="0" w:color="auto"/>
        <w:left w:val="none" w:sz="0" w:space="0" w:color="auto"/>
        <w:bottom w:val="none" w:sz="0" w:space="0" w:color="auto"/>
        <w:right w:val="none" w:sz="0" w:space="0" w:color="auto"/>
      </w:divBdr>
    </w:div>
    <w:div w:id="235744374">
      <w:bodyDiv w:val="1"/>
      <w:marLeft w:val="0"/>
      <w:marRight w:val="0"/>
      <w:marTop w:val="0"/>
      <w:marBottom w:val="0"/>
      <w:divBdr>
        <w:top w:val="none" w:sz="0" w:space="0" w:color="auto"/>
        <w:left w:val="none" w:sz="0" w:space="0" w:color="auto"/>
        <w:bottom w:val="none" w:sz="0" w:space="0" w:color="auto"/>
        <w:right w:val="none" w:sz="0" w:space="0" w:color="auto"/>
      </w:divBdr>
    </w:div>
    <w:div w:id="555747566">
      <w:bodyDiv w:val="1"/>
      <w:marLeft w:val="0"/>
      <w:marRight w:val="0"/>
      <w:marTop w:val="0"/>
      <w:marBottom w:val="0"/>
      <w:divBdr>
        <w:top w:val="none" w:sz="0" w:space="0" w:color="auto"/>
        <w:left w:val="none" w:sz="0" w:space="0" w:color="auto"/>
        <w:bottom w:val="none" w:sz="0" w:space="0" w:color="auto"/>
        <w:right w:val="none" w:sz="0" w:space="0" w:color="auto"/>
      </w:divBdr>
      <w:divsChild>
        <w:div w:id="1995839167">
          <w:marLeft w:val="45"/>
          <w:marRight w:val="0"/>
          <w:marTop w:val="0"/>
          <w:marBottom w:val="0"/>
          <w:divBdr>
            <w:top w:val="none" w:sz="0" w:space="0" w:color="auto"/>
            <w:left w:val="none" w:sz="0" w:space="0" w:color="auto"/>
            <w:bottom w:val="none" w:sz="0" w:space="0" w:color="auto"/>
            <w:right w:val="none" w:sz="0" w:space="0" w:color="auto"/>
          </w:divBdr>
        </w:div>
      </w:divsChild>
    </w:div>
    <w:div w:id="562135010">
      <w:bodyDiv w:val="1"/>
      <w:marLeft w:val="0"/>
      <w:marRight w:val="0"/>
      <w:marTop w:val="0"/>
      <w:marBottom w:val="0"/>
      <w:divBdr>
        <w:top w:val="none" w:sz="0" w:space="0" w:color="auto"/>
        <w:left w:val="none" w:sz="0" w:space="0" w:color="auto"/>
        <w:bottom w:val="none" w:sz="0" w:space="0" w:color="auto"/>
        <w:right w:val="none" w:sz="0" w:space="0" w:color="auto"/>
      </w:divBdr>
    </w:div>
    <w:div w:id="637105362">
      <w:bodyDiv w:val="1"/>
      <w:marLeft w:val="0"/>
      <w:marRight w:val="0"/>
      <w:marTop w:val="0"/>
      <w:marBottom w:val="0"/>
      <w:divBdr>
        <w:top w:val="none" w:sz="0" w:space="0" w:color="auto"/>
        <w:left w:val="none" w:sz="0" w:space="0" w:color="auto"/>
        <w:bottom w:val="none" w:sz="0" w:space="0" w:color="auto"/>
        <w:right w:val="none" w:sz="0" w:space="0" w:color="auto"/>
      </w:divBdr>
    </w:div>
    <w:div w:id="1086071280">
      <w:bodyDiv w:val="1"/>
      <w:marLeft w:val="0"/>
      <w:marRight w:val="0"/>
      <w:marTop w:val="0"/>
      <w:marBottom w:val="0"/>
      <w:divBdr>
        <w:top w:val="none" w:sz="0" w:space="0" w:color="auto"/>
        <w:left w:val="none" w:sz="0" w:space="0" w:color="auto"/>
        <w:bottom w:val="none" w:sz="0" w:space="0" w:color="auto"/>
        <w:right w:val="none" w:sz="0" w:space="0" w:color="auto"/>
      </w:divBdr>
      <w:divsChild>
        <w:div w:id="401559229">
          <w:marLeft w:val="90"/>
          <w:marRight w:val="0"/>
          <w:marTop w:val="0"/>
          <w:marBottom w:val="0"/>
          <w:divBdr>
            <w:top w:val="none" w:sz="0" w:space="0" w:color="auto"/>
            <w:left w:val="none" w:sz="0" w:space="0" w:color="auto"/>
            <w:bottom w:val="none" w:sz="0" w:space="0" w:color="auto"/>
            <w:right w:val="none" w:sz="0" w:space="0" w:color="auto"/>
          </w:divBdr>
        </w:div>
      </w:divsChild>
    </w:div>
    <w:div w:id="1479684652">
      <w:bodyDiv w:val="1"/>
      <w:marLeft w:val="0"/>
      <w:marRight w:val="0"/>
      <w:marTop w:val="0"/>
      <w:marBottom w:val="0"/>
      <w:divBdr>
        <w:top w:val="none" w:sz="0" w:space="0" w:color="auto"/>
        <w:left w:val="none" w:sz="0" w:space="0" w:color="auto"/>
        <w:bottom w:val="none" w:sz="0" w:space="0" w:color="auto"/>
        <w:right w:val="none" w:sz="0" w:space="0" w:color="auto"/>
      </w:divBdr>
    </w:div>
    <w:div w:id="1561287820">
      <w:bodyDiv w:val="1"/>
      <w:marLeft w:val="0"/>
      <w:marRight w:val="0"/>
      <w:marTop w:val="0"/>
      <w:marBottom w:val="0"/>
      <w:divBdr>
        <w:top w:val="none" w:sz="0" w:space="0" w:color="auto"/>
        <w:left w:val="none" w:sz="0" w:space="0" w:color="auto"/>
        <w:bottom w:val="none" w:sz="0" w:space="0" w:color="auto"/>
        <w:right w:val="none" w:sz="0" w:space="0" w:color="auto"/>
      </w:divBdr>
    </w:div>
    <w:div w:id="170413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BC6E7-7B4E-43EF-AC6C-565476CB3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Ramirez</dc:creator>
  <cp:keywords/>
  <dc:description/>
  <cp:lastModifiedBy>Alec Ramirez</cp:lastModifiedBy>
  <cp:revision>6</cp:revision>
  <dcterms:created xsi:type="dcterms:W3CDTF">2022-11-07T14:23:00Z</dcterms:created>
  <dcterms:modified xsi:type="dcterms:W3CDTF">2022-11-09T14:21:00Z</dcterms:modified>
</cp:coreProperties>
</file>