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DBB54C" w14:textId="77777777" w:rsidR="006C06A3" w:rsidRDefault="006C06A3" w:rsidP="00F5061A">
      <w:pPr>
        <w:jc w:val="center"/>
      </w:pPr>
    </w:p>
    <w:p w14:paraId="03ADF335" w14:textId="6EBB56A8" w:rsidR="00DC33B8" w:rsidRDefault="0093659D" w:rsidP="00F5061A">
      <w:pPr>
        <w:jc w:val="center"/>
      </w:pPr>
      <w:r>
        <w:rPr>
          <w:noProof/>
        </w:rPr>
        <w:drawing>
          <wp:inline distT="0" distB="0" distL="0" distR="0" wp14:anchorId="6AF4D141" wp14:editId="752DDD48">
            <wp:extent cx="3124200" cy="1714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7F2A0" w14:textId="3FCB57E3" w:rsidR="00DC33B8" w:rsidRDefault="00DC33B8" w:rsidP="00F5061A">
      <w:pPr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Supplementary </w:t>
      </w:r>
      <w:r w:rsidR="00DC7E0C" w:rsidRPr="00734451">
        <w:rPr>
          <w:rFonts w:ascii="Times New Roman" w:hAnsi="Times New Roman" w:cs="Times New Roman"/>
          <w:bCs/>
          <w:sz w:val="24"/>
        </w:rPr>
        <w:t>Fig</w:t>
      </w:r>
      <w:r w:rsidR="00DC7E0C">
        <w:rPr>
          <w:rFonts w:ascii="Times New Roman" w:hAnsi="Times New Roman" w:cs="Times New Roman"/>
          <w:bCs/>
          <w:sz w:val="24"/>
        </w:rPr>
        <w:t>ure</w:t>
      </w:r>
      <w:r w:rsidR="00DC7E0C" w:rsidRPr="00734451">
        <w:rPr>
          <w:rFonts w:ascii="Times New Roman" w:hAnsi="Times New Roman" w:cs="Times New Roman"/>
          <w:bCs/>
          <w:sz w:val="24"/>
        </w:rPr>
        <w:t xml:space="preserve"> </w:t>
      </w:r>
      <w:r w:rsidR="007B3856">
        <w:rPr>
          <w:rFonts w:ascii="Times New Roman" w:hAnsi="Times New Roman" w:cs="Times New Roman"/>
          <w:bCs/>
          <w:sz w:val="24"/>
        </w:rPr>
        <w:t>S</w:t>
      </w:r>
      <w:r w:rsidR="00025D65">
        <w:rPr>
          <w:rFonts w:ascii="Times New Roman" w:hAnsi="Times New Roman" w:cs="Times New Roman"/>
          <w:bCs/>
          <w:sz w:val="24"/>
        </w:rPr>
        <w:t>1</w:t>
      </w:r>
      <w:r w:rsidRPr="00734451">
        <w:rPr>
          <w:rFonts w:ascii="Times New Roman" w:hAnsi="Times New Roman" w:cs="Times New Roman"/>
          <w:bCs/>
          <w:sz w:val="24"/>
        </w:rPr>
        <w:t>. Principal component analysis of differential content of VOCs Group A, B and C.</w:t>
      </w:r>
    </w:p>
    <w:p w14:paraId="76F76E5C" w14:textId="77777777" w:rsidR="00F5061A" w:rsidRPr="00734451" w:rsidRDefault="00F5061A" w:rsidP="00F5061A">
      <w:pPr>
        <w:rPr>
          <w:rFonts w:ascii="Times New Roman" w:hAnsi="Times New Roman" w:cs="Times New Roman"/>
          <w:bCs/>
          <w:sz w:val="24"/>
        </w:rPr>
      </w:pPr>
    </w:p>
    <w:p w14:paraId="2003AAB6" w14:textId="44974C5E" w:rsidR="00DC33B8" w:rsidRDefault="0065717C" w:rsidP="00F5061A">
      <w:pPr>
        <w:jc w:val="center"/>
      </w:pPr>
      <w:r>
        <w:rPr>
          <w:noProof/>
        </w:rPr>
        <w:drawing>
          <wp:inline distT="0" distB="0" distL="0" distR="0" wp14:anchorId="7B5978BA" wp14:editId="798FF1B1">
            <wp:extent cx="3048000" cy="4102100"/>
            <wp:effectExtent l="0" t="0" r="0" b="0"/>
            <wp:docPr id="12" name="图片 12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表&#10;&#10;描述已自动生成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8BFA4" w14:textId="2DEB0C8C" w:rsidR="00DC33B8" w:rsidRDefault="00DC33B8" w:rsidP="00F5061A">
      <w:pPr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Supplementary </w:t>
      </w:r>
      <w:r w:rsidR="00DC7E0C" w:rsidRPr="00734451">
        <w:rPr>
          <w:rFonts w:ascii="Times New Roman" w:hAnsi="Times New Roman" w:cs="Times New Roman"/>
          <w:bCs/>
          <w:sz w:val="24"/>
        </w:rPr>
        <w:t>Fig</w:t>
      </w:r>
      <w:r w:rsidR="00DC7E0C">
        <w:rPr>
          <w:rFonts w:ascii="Times New Roman" w:hAnsi="Times New Roman" w:cs="Times New Roman"/>
          <w:bCs/>
          <w:sz w:val="24"/>
        </w:rPr>
        <w:t>ure</w:t>
      </w:r>
      <w:r w:rsidR="00DC7E0C" w:rsidRPr="00734451">
        <w:rPr>
          <w:rFonts w:ascii="Times New Roman" w:hAnsi="Times New Roman" w:cs="Times New Roman"/>
          <w:bCs/>
          <w:sz w:val="24"/>
        </w:rPr>
        <w:t xml:space="preserve"> </w:t>
      </w:r>
      <w:r w:rsidR="007B3856">
        <w:rPr>
          <w:rFonts w:ascii="Times New Roman" w:hAnsi="Times New Roman" w:cs="Times New Roman"/>
          <w:bCs/>
          <w:sz w:val="24"/>
        </w:rPr>
        <w:t>S</w:t>
      </w:r>
      <w:r w:rsidR="00025D65">
        <w:rPr>
          <w:rFonts w:ascii="Times New Roman" w:hAnsi="Times New Roman" w:cs="Times New Roman"/>
          <w:bCs/>
          <w:sz w:val="24"/>
        </w:rPr>
        <w:t>2</w:t>
      </w:r>
      <w:r w:rsidRPr="00734451">
        <w:rPr>
          <w:rFonts w:ascii="Times New Roman" w:hAnsi="Times New Roman" w:cs="Times New Roman"/>
          <w:bCs/>
          <w:sz w:val="24"/>
        </w:rPr>
        <w:t>. Differential HS-GC-IMS images (2D topographic) of VOCs in the samples of three groups. The differential 2D ion mobility spectrums of volatiles in melon fruit after chilling followed by 1</w:t>
      </w:r>
      <w:r w:rsidR="00A44D17">
        <w:rPr>
          <w:rFonts w:ascii="Times New Roman" w:hAnsi="Times New Roman" w:cs="Times New Roman"/>
          <w:bCs/>
          <w:sz w:val="24"/>
        </w:rPr>
        <w:t>-</w:t>
      </w:r>
      <w:r w:rsidRPr="00734451">
        <w:rPr>
          <w:rFonts w:ascii="Times New Roman" w:hAnsi="Times New Roman" w:cs="Times New Roman"/>
          <w:bCs/>
          <w:sz w:val="24"/>
        </w:rPr>
        <w:t xml:space="preserve">d recovery at room temperature (Group A), after chilling only (Group B) and harvested on day </w:t>
      </w:r>
      <w:r w:rsidR="007A4037">
        <w:rPr>
          <w:rFonts w:ascii="Times New Roman" w:hAnsi="Times New Roman" w:cs="Times New Roman"/>
          <w:bCs/>
          <w:sz w:val="24"/>
        </w:rPr>
        <w:t>8</w:t>
      </w:r>
      <w:r w:rsidRPr="00734451">
        <w:rPr>
          <w:rFonts w:ascii="Times New Roman" w:hAnsi="Times New Roman" w:cs="Times New Roman"/>
          <w:bCs/>
          <w:sz w:val="24"/>
        </w:rPr>
        <w:t xml:space="preserve"> (Group C). A red dot signifies that the VOC showed a higher </w:t>
      </w:r>
      <w:r w:rsidR="00FA0BD1">
        <w:rPr>
          <w:rFonts w:ascii="Times New Roman" w:hAnsi="Times New Roman" w:cs="Times New Roman" w:hint="eastAsia"/>
          <w:bCs/>
          <w:sz w:val="24"/>
        </w:rPr>
        <w:t>abund</w:t>
      </w:r>
      <w:r w:rsidR="00FA0BD1">
        <w:rPr>
          <w:rFonts w:ascii="Times New Roman" w:hAnsi="Times New Roman" w:cs="Times New Roman"/>
          <w:bCs/>
          <w:sz w:val="24"/>
        </w:rPr>
        <w:t>ance</w:t>
      </w:r>
      <w:r w:rsidRPr="00734451">
        <w:rPr>
          <w:rFonts w:ascii="Times New Roman" w:hAnsi="Times New Roman" w:cs="Times New Roman"/>
          <w:bCs/>
          <w:sz w:val="24"/>
        </w:rPr>
        <w:t xml:space="preserve"> in the sample of Group B and C than in Group A, whereas a blue dot signifies that the level of the VOC</w:t>
      </w:r>
      <w:r w:rsidR="00465070">
        <w:rPr>
          <w:rFonts w:ascii="Times New Roman" w:hAnsi="Times New Roman" w:cs="Times New Roman"/>
          <w:bCs/>
          <w:sz w:val="24"/>
        </w:rPr>
        <w:t xml:space="preserve"> </w:t>
      </w:r>
      <w:r w:rsidRPr="00734451">
        <w:rPr>
          <w:rFonts w:ascii="Times New Roman" w:hAnsi="Times New Roman" w:cs="Times New Roman"/>
          <w:bCs/>
          <w:sz w:val="24"/>
        </w:rPr>
        <w:t>in the sample of Group B and C was lower than in Group A.</w:t>
      </w:r>
    </w:p>
    <w:p w14:paraId="15BAFD15" w14:textId="77777777" w:rsidR="00F5061A" w:rsidRPr="006F321D" w:rsidRDefault="00F5061A" w:rsidP="00F5061A">
      <w:pPr>
        <w:rPr>
          <w:rFonts w:ascii="Times New Roman" w:hAnsi="Times New Roman" w:cs="Times New Roman"/>
          <w:bCs/>
          <w:sz w:val="24"/>
        </w:rPr>
      </w:pPr>
    </w:p>
    <w:p w14:paraId="159CC0E9" w14:textId="64B44259" w:rsidR="00DC33B8" w:rsidRPr="00390272" w:rsidRDefault="00390272" w:rsidP="00F5061A">
      <w:pPr>
        <w:jc w:val="center"/>
      </w:pPr>
      <w:r>
        <w:rPr>
          <w:noProof/>
        </w:rPr>
        <w:lastRenderedPageBreak/>
        <w:drawing>
          <wp:inline distT="0" distB="0" distL="0" distR="0" wp14:anchorId="726233C2" wp14:editId="14131794">
            <wp:extent cx="3048000" cy="1803400"/>
            <wp:effectExtent l="0" t="0" r="0" b="0"/>
            <wp:docPr id="1" name="图片 1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表, 直方图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16550" w14:textId="418BCC85" w:rsidR="00DC33B8" w:rsidRDefault="00DC33B8" w:rsidP="00F5061A">
      <w:pPr>
        <w:jc w:val="left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Supplementary </w:t>
      </w:r>
      <w:r w:rsidR="00DC7E0C" w:rsidRPr="00734451">
        <w:rPr>
          <w:rFonts w:ascii="Times New Roman" w:hAnsi="Times New Roman" w:cs="Times New Roman"/>
          <w:bCs/>
          <w:sz w:val="24"/>
        </w:rPr>
        <w:t>Fig</w:t>
      </w:r>
      <w:r w:rsidR="00DC7E0C">
        <w:rPr>
          <w:rFonts w:ascii="Times New Roman" w:hAnsi="Times New Roman" w:cs="Times New Roman"/>
          <w:bCs/>
          <w:sz w:val="24"/>
        </w:rPr>
        <w:t>ure</w:t>
      </w:r>
      <w:r w:rsidR="00DC7E0C" w:rsidRPr="00734451">
        <w:rPr>
          <w:rFonts w:ascii="Times New Roman" w:hAnsi="Times New Roman" w:cs="Times New Roman"/>
          <w:bCs/>
          <w:sz w:val="24"/>
        </w:rPr>
        <w:t xml:space="preserve"> </w:t>
      </w:r>
      <w:r w:rsidR="007B3856">
        <w:rPr>
          <w:rFonts w:ascii="Times New Roman" w:hAnsi="Times New Roman" w:cs="Times New Roman"/>
          <w:bCs/>
          <w:sz w:val="24"/>
        </w:rPr>
        <w:t>S</w:t>
      </w:r>
      <w:r w:rsidR="00025D65">
        <w:rPr>
          <w:rFonts w:ascii="Times New Roman" w:hAnsi="Times New Roman" w:cs="Times New Roman"/>
          <w:bCs/>
          <w:sz w:val="24"/>
        </w:rPr>
        <w:t>3</w:t>
      </w:r>
      <w:r w:rsidRPr="00734451">
        <w:rPr>
          <w:rFonts w:ascii="Times New Roman" w:hAnsi="Times New Roman" w:cs="Times New Roman"/>
          <w:bCs/>
          <w:sz w:val="24"/>
        </w:rPr>
        <w:t>. Statistical analysis of fructose, glucose and citrate content in the three groups.</w:t>
      </w:r>
      <w:r w:rsidR="00277833">
        <w:rPr>
          <w:rFonts w:ascii="Times New Roman" w:hAnsi="Times New Roman" w:cs="Times New Roman"/>
          <w:bCs/>
          <w:sz w:val="24"/>
        </w:rPr>
        <w:t xml:space="preserve"> S</w:t>
      </w:r>
      <w:r w:rsidR="00277833" w:rsidRPr="00734451">
        <w:rPr>
          <w:rFonts w:ascii="Times New Roman" w:hAnsi="Times New Roman" w:cs="Times New Roman"/>
          <w:bCs/>
          <w:sz w:val="24"/>
        </w:rPr>
        <w:t>ignificant differences</w:t>
      </w:r>
      <w:r w:rsidR="00277833">
        <w:rPr>
          <w:rFonts w:ascii="Times New Roman" w:hAnsi="Times New Roman" w:cs="Times New Roman"/>
          <w:bCs/>
          <w:sz w:val="24"/>
        </w:rPr>
        <w:t xml:space="preserve"> in </w:t>
      </w:r>
      <w:r w:rsidR="00BA22CA">
        <w:rPr>
          <w:rFonts w:ascii="Times New Roman" w:hAnsi="Times New Roman" w:cs="Times New Roman"/>
          <w:bCs/>
          <w:sz w:val="24"/>
        </w:rPr>
        <w:t>sugars and acids</w:t>
      </w:r>
      <w:r w:rsidR="00277833">
        <w:rPr>
          <w:rFonts w:ascii="Times New Roman" w:hAnsi="Times New Roman" w:cs="Times New Roman"/>
          <w:bCs/>
          <w:sz w:val="24"/>
        </w:rPr>
        <w:t xml:space="preserve"> are denoted by different letters</w:t>
      </w:r>
      <w:r w:rsidR="00277833" w:rsidRPr="00734451">
        <w:rPr>
          <w:rFonts w:ascii="Times New Roman" w:hAnsi="Times New Roman" w:cs="Times New Roman"/>
          <w:bCs/>
          <w:sz w:val="24"/>
        </w:rPr>
        <w:t xml:space="preserve"> (</w:t>
      </w:r>
      <w:r w:rsidR="00277833" w:rsidRPr="00E378C6">
        <w:rPr>
          <w:rFonts w:ascii="Times New Roman" w:hAnsi="Times New Roman" w:cs="Times New Roman"/>
          <w:bCs/>
          <w:sz w:val="24"/>
        </w:rPr>
        <w:t>p</w:t>
      </w:r>
      <w:r w:rsidR="00277833">
        <w:rPr>
          <w:rFonts w:ascii="Times New Roman" w:hAnsi="Times New Roman" w:cs="Times New Roman"/>
          <w:bCs/>
          <w:sz w:val="24"/>
        </w:rPr>
        <w:t>-value</w:t>
      </w:r>
      <w:r w:rsidR="00277833" w:rsidRPr="00734451">
        <w:rPr>
          <w:rFonts w:ascii="Times New Roman" w:hAnsi="Times New Roman" w:cs="Times New Roman"/>
          <w:bCs/>
          <w:sz w:val="24"/>
        </w:rPr>
        <w:t xml:space="preserve"> &lt; 0.05)</w:t>
      </w:r>
      <w:r w:rsidR="00277833">
        <w:rPr>
          <w:rFonts w:ascii="Times New Roman" w:hAnsi="Times New Roman" w:cs="Times New Roman"/>
          <w:bCs/>
          <w:sz w:val="24"/>
        </w:rPr>
        <w:t>.</w:t>
      </w:r>
    </w:p>
    <w:p w14:paraId="2B31E581" w14:textId="77777777" w:rsidR="00F5061A" w:rsidRPr="00E378C6" w:rsidRDefault="00F5061A" w:rsidP="00F5061A">
      <w:pPr>
        <w:jc w:val="left"/>
        <w:rPr>
          <w:rFonts w:ascii="Times New Roman" w:hAnsi="Times New Roman" w:cs="Times New Roman"/>
          <w:bCs/>
          <w:sz w:val="24"/>
        </w:rPr>
      </w:pPr>
    </w:p>
    <w:p w14:paraId="7FB89084" w14:textId="098CF47E" w:rsidR="00DC33B8" w:rsidRDefault="0065717C" w:rsidP="00F5061A">
      <w:pPr>
        <w:jc w:val="center"/>
      </w:pPr>
      <w:r>
        <w:rPr>
          <w:noProof/>
        </w:rPr>
        <w:drawing>
          <wp:inline distT="0" distB="0" distL="0" distR="0" wp14:anchorId="7F8C4828" wp14:editId="30AE1071">
            <wp:extent cx="3048000" cy="2946400"/>
            <wp:effectExtent l="0" t="0" r="0" b="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D0BB7" w14:textId="343E61E0" w:rsidR="00DC33B8" w:rsidRDefault="00DC33B8" w:rsidP="00F5061A">
      <w:pPr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Supplementary </w:t>
      </w:r>
      <w:r w:rsidR="00DC7E0C" w:rsidRPr="00734451">
        <w:rPr>
          <w:rFonts w:ascii="Times New Roman" w:hAnsi="Times New Roman" w:cs="Times New Roman"/>
          <w:bCs/>
          <w:sz w:val="24"/>
        </w:rPr>
        <w:t>Fig</w:t>
      </w:r>
      <w:r w:rsidR="00DC7E0C">
        <w:rPr>
          <w:rFonts w:ascii="Times New Roman" w:hAnsi="Times New Roman" w:cs="Times New Roman"/>
          <w:bCs/>
          <w:sz w:val="24"/>
        </w:rPr>
        <w:t>ure</w:t>
      </w:r>
      <w:r w:rsidR="00DC7E0C" w:rsidRPr="00734451">
        <w:rPr>
          <w:rFonts w:ascii="Times New Roman" w:hAnsi="Times New Roman" w:cs="Times New Roman"/>
          <w:bCs/>
          <w:sz w:val="24"/>
        </w:rPr>
        <w:t xml:space="preserve"> </w:t>
      </w:r>
      <w:r w:rsidR="007B3856">
        <w:rPr>
          <w:rFonts w:ascii="Times New Roman" w:hAnsi="Times New Roman" w:cs="Times New Roman"/>
          <w:bCs/>
          <w:sz w:val="24"/>
        </w:rPr>
        <w:t>S</w:t>
      </w:r>
      <w:r w:rsidR="00025D65">
        <w:rPr>
          <w:rFonts w:ascii="Times New Roman" w:hAnsi="Times New Roman" w:cs="Times New Roman"/>
          <w:bCs/>
          <w:sz w:val="24"/>
        </w:rPr>
        <w:t>4</w:t>
      </w:r>
      <w:r w:rsidRPr="00734451">
        <w:rPr>
          <w:rFonts w:ascii="Times New Roman" w:hAnsi="Times New Roman" w:cs="Times New Roman"/>
          <w:bCs/>
          <w:sz w:val="24"/>
        </w:rPr>
        <w:t>. A heatmap of centered and scaled FPKM of DEGs in Group A, B and C. </w:t>
      </w:r>
    </w:p>
    <w:p w14:paraId="583DAA50" w14:textId="77777777" w:rsidR="00F5061A" w:rsidRPr="00DC33B8" w:rsidRDefault="00F5061A" w:rsidP="00F5061A">
      <w:pPr>
        <w:rPr>
          <w:rFonts w:ascii="Times New Roman" w:hAnsi="Times New Roman" w:cs="Times New Roman"/>
          <w:bCs/>
          <w:sz w:val="24"/>
        </w:rPr>
      </w:pPr>
    </w:p>
    <w:p w14:paraId="4C075DBF" w14:textId="17B14E43" w:rsidR="00DC33B8" w:rsidRDefault="0065717C" w:rsidP="00F5061A">
      <w:pPr>
        <w:jc w:val="center"/>
      </w:pPr>
      <w:r>
        <w:rPr>
          <w:noProof/>
        </w:rPr>
        <w:drawing>
          <wp:inline distT="0" distB="0" distL="0" distR="0" wp14:anchorId="0814279A" wp14:editId="187ED842">
            <wp:extent cx="3048000" cy="914400"/>
            <wp:effectExtent l="0" t="0" r="0" b="0"/>
            <wp:docPr id="15" name="图片 15" descr="图表, 条形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表, 条形图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4424D" w14:textId="50BB9408" w:rsidR="00DC33B8" w:rsidRDefault="00DC33B8" w:rsidP="00F5061A">
      <w:pPr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Supplementary </w:t>
      </w:r>
      <w:r w:rsidR="00DC7E0C" w:rsidRPr="00734451">
        <w:rPr>
          <w:rFonts w:ascii="Times New Roman" w:hAnsi="Times New Roman" w:cs="Times New Roman"/>
          <w:bCs/>
          <w:sz w:val="24"/>
        </w:rPr>
        <w:t>Fig</w:t>
      </w:r>
      <w:r w:rsidR="00DC7E0C">
        <w:rPr>
          <w:rFonts w:ascii="Times New Roman" w:hAnsi="Times New Roman" w:cs="Times New Roman"/>
          <w:bCs/>
          <w:sz w:val="24"/>
        </w:rPr>
        <w:t>ure</w:t>
      </w:r>
      <w:r w:rsidR="00DC7E0C" w:rsidRPr="00734451">
        <w:rPr>
          <w:rFonts w:ascii="Times New Roman" w:hAnsi="Times New Roman" w:cs="Times New Roman"/>
          <w:bCs/>
          <w:sz w:val="24"/>
        </w:rPr>
        <w:t xml:space="preserve"> </w:t>
      </w:r>
      <w:r w:rsidR="007B3856">
        <w:rPr>
          <w:rFonts w:ascii="Times New Roman" w:hAnsi="Times New Roman" w:cs="Times New Roman"/>
          <w:bCs/>
          <w:sz w:val="24"/>
        </w:rPr>
        <w:t>S</w:t>
      </w:r>
      <w:r w:rsidR="00025D65">
        <w:rPr>
          <w:rFonts w:ascii="Times New Roman" w:hAnsi="Times New Roman" w:cs="Times New Roman"/>
          <w:bCs/>
          <w:sz w:val="24"/>
        </w:rPr>
        <w:t>5</w:t>
      </w:r>
      <w:r w:rsidRPr="00734451">
        <w:rPr>
          <w:rFonts w:ascii="Times New Roman" w:hAnsi="Times New Roman" w:cs="Times New Roman"/>
          <w:bCs/>
          <w:sz w:val="24"/>
        </w:rPr>
        <w:t>. A heatmap of melon dehydration responsive-element binding TFs in Group A, B and C.</w:t>
      </w:r>
    </w:p>
    <w:p w14:paraId="472ACFFF" w14:textId="77777777" w:rsidR="00F5061A" w:rsidRPr="00DC33B8" w:rsidRDefault="00F5061A" w:rsidP="00F5061A">
      <w:pPr>
        <w:rPr>
          <w:rFonts w:ascii="Times New Roman" w:hAnsi="Times New Roman" w:cs="Times New Roman"/>
          <w:bCs/>
          <w:sz w:val="24"/>
        </w:rPr>
      </w:pPr>
    </w:p>
    <w:p w14:paraId="25905C9D" w14:textId="03720CE8" w:rsidR="00DC33B8" w:rsidRDefault="0065717C" w:rsidP="00F5061A">
      <w:pPr>
        <w:jc w:val="center"/>
      </w:pPr>
      <w:r>
        <w:rPr>
          <w:noProof/>
        </w:rPr>
        <w:lastRenderedPageBreak/>
        <w:drawing>
          <wp:inline distT="0" distB="0" distL="0" distR="0" wp14:anchorId="4965E571" wp14:editId="2A2FC92A">
            <wp:extent cx="5274310" cy="4850130"/>
            <wp:effectExtent l="0" t="0" r="0" b="1270"/>
            <wp:docPr id="16" name="图片 16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示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5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DC84E" w14:textId="507A425A" w:rsidR="00DC33B8" w:rsidRDefault="00DC33B8" w:rsidP="00F5061A">
      <w:pPr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Supplementary </w:t>
      </w:r>
      <w:r w:rsidR="00DC7E0C" w:rsidRPr="00734451">
        <w:rPr>
          <w:rFonts w:ascii="Times New Roman" w:hAnsi="Times New Roman" w:cs="Times New Roman"/>
          <w:bCs/>
          <w:sz w:val="24"/>
        </w:rPr>
        <w:t>Fig</w:t>
      </w:r>
      <w:r w:rsidR="00DC7E0C">
        <w:rPr>
          <w:rFonts w:ascii="Times New Roman" w:hAnsi="Times New Roman" w:cs="Times New Roman"/>
          <w:bCs/>
          <w:sz w:val="24"/>
        </w:rPr>
        <w:t>ure</w:t>
      </w:r>
      <w:r w:rsidR="00DC7E0C" w:rsidRPr="00734451">
        <w:rPr>
          <w:rFonts w:ascii="Times New Roman" w:hAnsi="Times New Roman" w:cs="Times New Roman"/>
          <w:bCs/>
          <w:sz w:val="24"/>
        </w:rPr>
        <w:t xml:space="preserve"> </w:t>
      </w:r>
      <w:r w:rsidR="007B3856">
        <w:rPr>
          <w:rFonts w:ascii="Times New Roman" w:hAnsi="Times New Roman" w:cs="Times New Roman"/>
          <w:bCs/>
          <w:sz w:val="24"/>
        </w:rPr>
        <w:t>S</w:t>
      </w:r>
      <w:r w:rsidR="00025D65">
        <w:rPr>
          <w:rFonts w:ascii="Times New Roman" w:hAnsi="Times New Roman" w:cs="Times New Roman"/>
          <w:bCs/>
          <w:sz w:val="24"/>
        </w:rPr>
        <w:t>6</w:t>
      </w:r>
      <w:r w:rsidRPr="00734451">
        <w:rPr>
          <w:rFonts w:ascii="Times New Roman" w:hAnsi="Times New Roman" w:cs="Times New Roman"/>
          <w:bCs/>
          <w:sz w:val="24"/>
        </w:rPr>
        <w:t>. DEGs identified in this study was classified into nine clusters. </w:t>
      </w:r>
      <w:r w:rsidR="00E378C6" w:rsidRPr="00E378C6">
        <w:rPr>
          <w:rFonts w:ascii="Times New Roman" w:hAnsi="Times New Roman" w:cs="Times New Roman"/>
          <w:bCs/>
          <w:sz w:val="24"/>
        </w:rPr>
        <w:t>Grey lines indicate gene expression patterns, and blue lines indicate the average of gene expression in each cluster.</w:t>
      </w:r>
    </w:p>
    <w:p w14:paraId="7D5052EE" w14:textId="77777777" w:rsidR="00F5061A" w:rsidRPr="00DC33B8" w:rsidRDefault="00F5061A" w:rsidP="00F5061A">
      <w:pPr>
        <w:rPr>
          <w:rFonts w:ascii="Times New Roman" w:hAnsi="Times New Roman" w:cs="Times New Roman"/>
          <w:bCs/>
          <w:sz w:val="24"/>
        </w:rPr>
      </w:pPr>
    </w:p>
    <w:p w14:paraId="133A26F0" w14:textId="0D8A654E" w:rsidR="00DC33B8" w:rsidRDefault="0065717C" w:rsidP="00F5061A">
      <w:pPr>
        <w:jc w:val="center"/>
      </w:pPr>
      <w:r>
        <w:rPr>
          <w:noProof/>
        </w:rPr>
        <w:drawing>
          <wp:inline distT="0" distB="0" distL="0" distR="0" wp14:anchorId="74549BC3" wp14:editId="2B6DD126">
            <wp:extent cx="3594100" cy="1727200"/>
            <wp:effectExtent l="0" t="0" r="0" b="0"/>
            <wp:docPr id="17" name="图片 17" descr="图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表&#10;&#10;中度可信度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D2A18" w14:textId="77777777" w:rsidR="00F5061A" w:rsidRDefault="00F5061A" w:rsidP="00F5061A">
      <w:pPr>
        <w:jc w:val="center"/>
      </w:pPr>
    </w:p>
    <w:p w14:paraId="38F48D6B" w14:textId="015B3BA6" w:rsidR="00DC33B8" w:rsidRDefault="00DC33B8" w:rsidP="00F5061A">
      <w:pPr>
        <w:jc w:val="center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Supplementary </w:t>
      </w:r>
      <w:r w:rsidR="00DC7E0C" w:rsidRPr="00734451">
        <w:rPr>
          <w:rFonts w:ascii="Times New Roman" w:hAnsi="Times New Roman" w:cs="Times New Roman"/>
          <w:bCs/>
          <w:sz w:val="24"/>
        </w:rPr>
        <w:t>Fig</w:t>
      </w:r>
      <w:r w:rsidR="00DC7E0C">
        <w:rPr>
          <w:rFonts w:ascii="Times New Roman" w:hAnsi="Times New Roman" w:cs="Times New Roman"/>
          <w:bCs/>
          <w:sz w:val="24"/>
        </w:rPr>
        <w:t>ure</w:t>
      </w:r>
      <w:r w:rsidR="00DC7E0C" w:rsidRPr="00734451">
        <w:rPr>
          <w:rFonts w:ascii="Times New Roman" w:hAnsi="Times New Roman" w:cs="Times New Roman"/>
          <w:bCs/>
          <w:sz w:val="24"/>
        </w:rPr>
        <w:t xml:space="preserve"> </w:t>
      </w:r>
      <w:r w:rsidR="007B3856">
        <w:rPr>
          <w:rFonts w:ascii="Times New Roman" w:hAnsi="Times New Roman" w:cs="Times New Roman"/>
          <w:bCs/>
          <w:sz w:val="24"/>
        </w:rPr>
        <w:t>S</w:t>
      </w:r>
      <w:r w:rsidR="00025D65">
        <w:rPr>
          <w:rFonts w:ascii="Times New Roman" w:hAnsi="Times New Roman" w:cs="Times New Roman"/>
          <w:bCs/>
          <w:sz w:val="24"/>
        </w:rPr>
        <w:t>7</w:t>
      </w:r>
      <w:r w:rsidRPr="00734451">
        <w:rPr>
          <w:rFonts w:ascii="Times New Roman" w:hAnsi="Times New Roman" w:cs="Times New Roman"/>
          <w:bCs/>
          <w:sz w:val="24"/>
        </w:rPr>
        <w:t>. Number of TF family members and differentially expressed TFs.</w:t>
      </w:r>
    </w:p>
    <w:p w14:paraId="240C07BA" w14:textId="77777777" w:rsidR="00B85D2B" w:rsidRDefault="00B85D2B" w:rsidP="00F5061A">
      <w:pPr>
        <w:jc w:val="center"/>
      </w:pPr>
    </w:p>
    <w:p w14:paraId="18E21F9C" w14:textId="54D8A097" w:rsidR="00DC33B8" w:rsidRDefault="0065717C" w:rsidP="00F5061A">
      <w:pPr>
        <w:jc w:val="center"/>
      </w:pPr>
      <w:r>
        <w:rPr>
          <w:noProof/>
        </w:rPr>
        <w:lastRenderedPageBreak/>
        <w:drawing>
          <wp:inline distT="0" distB="0" distL="0" distR="0" wp14:anchorId="1595B5BF" wp14:editId="2199BF2A">
            <wp:extent cx="3048000" cy="4064000"/>
            <wp:effectExtent l="0" t="0" r="0" b="0"/>
            <wp:docPr id="18" name="图片 18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表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36011" w14:textId="267E0CFA" w:rsidR="00DC33B8" w:rsidRPr="009327E0" w:rsidRDefault="00DC33B8" w:rsidP="00F5061A">
      <w:pPr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Supplementary </w:t>
      </w:r>
      <w:r w:rsidR="00DC7E0C" w:rsidRPr="00734451">
        <w:rPr>
          <w:rFonts w:ascii="Times New Roman" w:hAnsi="Times New Roman" w:cs="Times New Roman"/>
          <w:bCs/>
          <w:sz w:val="24"/>
        </w:rPr>
        <w:t>Fig</w:t>
      </w:r>
      <w:r w:rsidR="00DC7E0C">
        <w:rPr>
          <w:rFonts w:ascii="Times New Roman" w:hAnsi="Times New Roman" w:cs="Times New Roman"/>
          <w:bCs/>
          <w:sz w:val="24"/>
        </w:rPr>
        <w:t>ure</w:t>
      </w:r>
      <w:r w:rsidR="00DC7E0C" w:rsidRPr="00734451">
        <w:rPr>
          <w:rFonts w:ascii="Times New Roman" w:hAnsi="Times New Roman" w:cs="Times New Roman"/>
          <w:bCs/>
          <w:sz w:val="24"/>
        </w:rPr>
        <w:t xml:space="preserve"> </w:t>
      </w:r>
      <w:r w:rsidR="007B3856">
        <w:rPr>
          <w:rFonts w:ascii="Times New Roman" w:hAnsi="Times New Roman" w:cs="Times New Roman"/>
          <w:bCs/>
          <w:sz w:val="24"/>
        </w:rPr>
        <w:t>S</w:t>
      </w:r>
      <w:r w:rsidR="00025D65">
        <w:rPr>
          <w:rFonts w:ascii="Times New Roman" w:hAnsi="Times New Roman" w:cs="Times New Roman"/>
          <w:bCs/>
          <w:sz w:val="24"/>
        </w:rPr>
        <w:t>8</w:t>
      </w:r>
      <w:r w:rsidRPr="00734451">
        <w:rPr>
          <w:rFonts w:ascii="Times New Roman" w:hAnsi="Times New Roman" w:cs="Times New Roman"/>
          <w:bCs/>
          <w:sz w:val="24"/>
        </w:rPr>
        <w:t>. A heatmap of melon ACO and ACS genes.</w:t>
      </w:r>
    </w:p>
    <w:p w14:paraId="6EE92F16" w14:textId="77777777" w:rsidR="00DC33B8" w:rsidRPr="00025D65" w:rsidRDefault="00DC33B8" w:rsidP="00F5061A">
      <w:pPr>
        <w:jc w:val="center"/>
      </w:pPr>
    </w:p>
    <w:sectPr w:rsidR="00DC33B8" w:rsidRPr="00025D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3B8"/>
    <w:rsid w:val="00025D65"/>
    <w:rsid w:val="00047578"/>
    <w:rsid w:val="00195299"/>
    <w:rsid w:val="002034ED"/>
    <w:rsid w:val="00277833"/>
    <w:rsid w:val="0028026D"/>
    <w:rsid w:val="002830E6"/>
    <w:rsid w:val="00390272"/>
    <w:rsid w:val="003D04D2"/>
    <w:rsid w:val="00465070"/>
    <w:rsid w:val="004825AE"/>
    <w:rsid w:val="00483246"/>
    <w:rsid w:val="005C0241"/>
    <w:rsid w:val="005C0EF4"/>
    <w:rsid w:val="0065717C"/>
    <w:rsid w:val="00680F9A"/>
    <w:rsid w:val="006C06A3"/>
    <w:rsid w:val="006F321D"/>
    <w:rsid w:val="0074413F"/>
    <w:rsid w:val="007568DF"/>
    <w:rsid w:val="007A37AE"/>
    <w:rsid w:val="007A4037"/>
    <w:rsid w:val="007B3856"/>
    <w:rsid w:val="00802CD4"/>
    <w:rsid w:val="008A5096"/>
    <w:rsid w:val="0093659D"/>
    <w:rsid w:val="00983895"/>
    <w:rsid w:val="00A44D17"/>
    <w:rsid w:val="00B2646B"/>
    <w:rsid w:val="00B37DF4"/>
    <w:rsid w:val="00B85D2B"/>
    <w:rsid w:val="00BA22CA"/>
    <w:rsid w:val="00C22F95"/>
    <w:rsid w:val="00CF4497"/>
    <w:rsid w:val="00D67938"/>
    <w:rsid w:val="00DC33B8"/>
    <w:rsid w:val="00DC7E0C"/>
    <w:rsid w:val="00DF2A53"/>
    <w:rsid w:val="00E378C6"/>
    <w:rsid w:val="00EB3D8D"/>
    <w:rsid w:val="00EE0391"/>
    <w:rsid w:val="00F17B13"/>
    <w:rsid w:val="00F5061A"/>
    <w:rsid w:val="00FA0BD1"/>
    <w:rsid w:val="00FE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414CD5"/>
  <w15:chartTrackingRefBased/>
  <w15:docId w15:val="{890BCCEB-2736-DD4A-B75F-91EC6D06C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3C2"/>
    <w:rPr>
      <w:rFonts w:ascii="宋体" w:eastAsia="宋体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FE63C2"/>
    <w:rPr>
      <w:rFonts w:ascii="宋体" w:eastAsia="宋体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7568DF"/>
    <w:rPr>
      <w:sz w:val="21"/>
      <w:szCs w:val="21"/>
    </w:rPr>
  </w:style>
  <w:style w:type="paragraph" w:styleId="a6">
    <w:name w:val="annotation text"/>
    <w:basedOn w:val="a"/>
    <w:link w:val="a7"/>
    <w:uiPriority w:val="99"/>
    <w:unhideWhenUsed/>
    <w:rsid w:val="007568DF"/>
    <w:pPr>
      <w:jc w:val="left"/>
    </w:pPr>
  </w:style>
  <w:style w:type="character" w:customStyle="1" w:styleId="a7">
    <w:name w:val="批注文字 字符"/>
    <w:basedOn w:val="a0"/>
    <w:link w:val="a6"/>
    <w:uiPriority w:val="99"/>
    <w:rsid w:val="007568DF"/>
  </w:style>
  <w:style w:type="paragraph" w:styleId="a8">
    <w:name w:val="annotation subject"/>
    <w:basedOn w:val="a6"/>
    <w:next w:val="a6"/>
    <w:link w:val="a9"/>
    <w:uiPriority w:val="99"/>
    <w:semiHidden/>
    <w:unhideWhenUsed/>
    <w:rsid w:val="007568DF"/>
    <w:rPr>
      <w:b/>
      <w:bCs/>
    </w:rPr>
  </w:style>
  <w:style w:type="character" w:customStyle="1" w:styleId="a9">
    <w:name w:val="批注主题 字符"/>
    <w:basedOn w:val="a7"/>
    <w:link w:val="a8"/>
    <w:uiPriority w:val="99"/>
    <w:semiHidden/>
    <w:rsid w:val="007568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tif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213</Words>
  <Characters>1217</Characters>
  <Application>Microsoft Office Word</Application>
  <DocSecurity>0</DocSecurity>
  <Lines>10</Lines>
  <Paragraphs>2</Paragraphs>
  <ScaleCrop>false</ScaleCrop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Li,Xiang</dc:creator>
  <cp:keywords/>
  <dc:description/>
  <cp:lastModifiedBy>Li,Xiang</cp:lastModifiedBy>
  <cp:revision>11</cp:revision>
  <dcterms:created xsi:type="dcterms:W3CDTF">2022-12-01T13:35:00Z</dcterms:created>
  <dcterms:modified xsi:type="dcterms:W3CDTF">2022-12-14T17:06:00Z</dcterms:modified>
</cp:coreProperties>
</file>