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rPr>
          <w:b w:val="0"/>
        </w:rPr>
      </w:pPr>
      <w:r>
        <w:t>Supplementary Material</w:t>
      </w:r>
    </w:p>
    <w:p>
      <w:pPr>
        <w:pStyle w:val="2"/>
      </w:pPr>
      <w:r>
        <w:t>Supplementary Figures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98545" cy="4133850"/>
            <wp:effectExtent l="0" t="0" r="5715" b="3810"/>
            <wp:docPr id="5" name="图片 5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1"/>
                    <pic:cNvPicPr>
                      <a:picLocks noChangeAspect="1"/>
                    </pic:cNvPicPr>
                  </pic:nvPicPr>
                  <pic:blipFill>
                    <a:blip r:embed="rId9"/>
                    <a:srcRect l="20133" r="21833"/>
                    <a:stretch>
                      <a:fillRect/>
                    </a:stretch>
                  </pic:blipFill>
                  <pic:spPr>
                    <a:xfrm>
                      <a:off x="0" y="0"/>
                      <a:ext cx="359854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Style w:val="55"/>
          <w:rFonts w:hint="eastAsia"/>
        </w:rPr>
        <w:t>F</w:t>
      </w:r>
      <w:r>
        <w:rPr>
          <w:rStyle w:val="55"/>
          <w:rFonts w:hint="eastAsia"/>
          <w:lang w:val="en-US" w:eastAsia="zh-CN"/>
        </w:rPr>
        <w:t>IGURE</w:t>
      </w:r>
      <w:r>
        <w:rPr>
          <w:rStyle w:val="55"/>
        </w:rPr>
        <w:t xml:space="preserve"> S</w:t>
      </w:r>
      <w:r>
        <w:rPr>
          <w:rStyle w:val="55"/>
          <w:rFonts w:hint="eastAsia"/>
          <w:lang w:eastAsia="zh-CN"/>
        </w:rPr>
        <w:t>1</w:t>
      </w:r>
      <w:r>
        <w:rPr>
          <w:rFonts w:eastAsia="楷体" w:cs="Times New Roman Regular"/>
          <w:spacing w:val="15"/>
        </w:rPr>
        <w:t xml:space="preserve"> </w:t>
      </w:r>
      <w:r>
        <w:rPr>
          <w:rStyle w:val="56"/>
        </w:rPr>
        <w:t>(</w:t>
      </w:r>
      <w:r>
        <w:rPr>
          <w:rStyle w:val="56"/>
          <w:rFonts w:hint="eastAsia"/>
          <w:lang w:val="en-US" w:eastAsia="zh-CN"/>
        </w:rPr>
        <w:t>A</w:t>
      </w:r>
      <w:r>
        <w:rPr>
          <w:rStyle w:val="56"/>
        </w:rPr>
        <w:t>) surface (</w:t>
      </w:r>
      <w:r>
        <w:rPr>
          <w:rStyle w:val="56"/>
          <w:rFonts w:hint="eastAsia"/>
          <w:lang w:val="en-US" w:eastAsia="zh-CN"/>
        </w:rPr>
        <w:t>B</w:t>
      </w:r>
      <w:r>
        <w:rPr>
          <w:rStyle w:val="56"/>
        </w:rPr>
        <w:t>) 100 m (</w:t>
      </w:r>
      <w:r>
        <w:rPr>
          <w:rStyle w:val="56"/>
          <w:rFonts w:hint="eastAsia"/>
          <w:lang w:val="en-US" w:eastAsia="zh-CN"/>
        </w:rPr>
        <w:t>C</w:t>
      </w:r>
      <w:r>
        <w:rPr>
          <w:rStyle w:val="56"/>
        </w:rPr>
        <w:t>) 300 m (</w:t>
      </w:r>
      <w:r>
        <w:rPr>
          <w:rStyle w:val="56"/>
          <w:rFonts w:hint="eastAsia"/>
          <w:lang w:val="en-US" w:eastAsia="zh-CN"/>
        </w:rPr>
        <w:t>D</w:t>
      </w:r>
      <w:r>
        <w:rPr>
          <w:rStyle w:val="56"/>
        </w:rPr>
        <w:t>) 500 m currents</w:t>
      </w:r>
      <w:r>
        <w:rPr>
          <w:rStyle w:val="56"/>
          <w:rFonts w:hint="eastAsia"/>
        </w:rPr>
        <w:t xml:space="preserve"> </w:t>
      </w:r>
      <w:r>
        <w:rPr>
          <w:rStyle w:val="56"/>
        </w:rPr>
        <w:t xml:space="preserve">(arrow) in the EAC region (148°E-160°E, 30°S-45°S) </w:t>
      </w:r>
      <w:r>
        <w:rPr>
          <w:rStyle w:val="56"/>
          <w:rFonts w:hint="eastAsia"/>
        </w:rPr>
        <w:t>from</w:t>
      </w:r>
      <w:r>
        <w:rPr>
          <w:rStyle w:val="56"/>
        </w:rPr>
        <w:t xml:space="preserve"> OFES </w:t>
      </w:r>
      <w:r>
        <w:rPr>
          <w:rStyle w:val="56"/>
          <w:rFonts w:hint="eastAsia"/>
        </w:rPr>
        <w:t>during</w:t>
      </w:r>
      <w:r>
        <w:rPr>
          <w:rStyle w:val="56"/>
        </w:rPr>
        <w:t xml:space="preserve"> July 1999-October 2009. The velocity vector represents the direction, and the length represents the magnitude of the velocity (10 cm s</w:t>
      </w:r>
      <w:r>
        <w:rPr>
          <w:rStyle w:val="56"/>
          <w:vertAlign w:val="superscript"/>
        </w:rPr>
        <w:t>-1</w:t>
      </w:r>
      <w:r>
        <w:rPr>
          <w:rStyle w:val="56"/>
        </w:rPr>
        <w:t>).</w:t>
      </w:r>
    </w:p>
    <w:p>
      <w:pPr>
        <w:spacing w:line="360" w:lineRule="auto"/>
      </w:pPr>
    </w:p>
    <w:p/>
    <w:p>
      <w:pPr>
        <w:rPr>
          <w:rStyle w:val="55"/>
          <w:rFonts w:hint="eastAsia" w:eastAsiaTheme="minorEastAsia"/>
          <w:lang w:eastAsia="zh-CN"/>
        </w:rPr>
      </w:pPr>
      <w:r>
        <w:rPr>
          <w:rStyle w:val="55"/>
          <w:rFonts w:hint="eastAsia" w:eastAsiaTheme="minorEastAsia"/>
          <w:lang w:eastAsia="zh-CN"/>
        </w:rPr>
        <w:drawing>
          <wp:inline distT="0" distB="0" distL="114300" distR="114300">
            <wp:extent cx="6200775" cy="4133850"/>
            <wp:effectExtent l="0" t="0" r="1905" b="3810"/>
            <wp:docPr id="8" name="图片 8" descr="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Style w:val="55"/>
          <w:rFonts w:hint="default"/>
          <w:lang w:val="en-US"/>
        </w:rPr>
      </w:pPr>
      <w:r>
        <w:rPr>
          <w:rStyle w:val="55"/>
          <w:rFonts w:hint="eastAsia"/>
        </w:rPr>
        <w:t>F</w:t>
      </w:r>
      <w:r>
        <w:rPr>
          <w:rStyle w:val="55"/>
          <w:rFonts w:hint="eastAsia"/>
          <w:lang w:val="en-US" w:eastAsia="zh-CN"/>
        </w:rPr>
        <w:t>IGURE</w:t>
      </w:r>
      <w:r>
        <w:rPr>
          <w:rStyle w:val="55"/>
        </w:rPr>
        <w:t xml:space="preserve"> </w:t>
      </w:r>
      <w:r>
        <w:rPr>
          <w:rStyle w:val="55"/>
          <w:rFonts w:hint="eastAsia"/>
        </w:rPr>
        <w:t>S2</w:t>
      </w:r>
      <w:r>
        <w:rPr>
          <w:rFonts w:eastAsia="楷体" w:cs="Times New Roman Regular"/>
          <w:spacing w:val="15"/>
        </w:rPr>
        <w:t xml:space="preserve"> </w:t>
      </w:r>
      <w:r>
        <w:rPr>
          <w:rStyle w:val="56"/>
        </w:rPr>
        <w:t>Monthly</w:t>
      </w:r>
      <w:r>
        <w:rPr>
          <w:rStyle w:val="56"/>
          <w:rFonts w:hint="eastAsia"/>
          <w:lang w:val="en-US" w:eastAsia="zh-CN"/>
        </w:rPr>
        <w:t xml:space="preserve"> mean</w:t>
      </w:r>
      <w:r>
        <w:rPr>
          <w:rStyle w:val="56"/>
        </w:rPr>
        <w:t xml:space="preserve"> </w:t>
      </w:r>
      <w:r>
        <w:rPr>
          <w:rStyle w:val="56"/>
          <w:rFonts w:hint="eastAsia"/>
        </w:rPr>
        <w:t>surface</w:t>
      </w:r>
      <w:r>
        <w:rPr>
          <w:rStyle w:val="56"/>
        </w:rPr>
        <w:t xml:space="preserve"> eddy kinetic energy (EKE, Unit: cm² s</w:t>
      </w:r>
      <w:r>
        <w:rPr>
          <w:rStyle w:val="56"/>
          <w:rFonts w:hint="eastAsia"/>
          <w:vertAlign w:val="superscript"/>
          <w:lang w:eastAsia="zh-CN"/>
        </w:rPr>
        <w:t>-</w:t>
      </w:r>
      <w:r>
        <w:rPr>
          <w:rStyle w:val="56"/>
        </w:rPr>
        <w:t xml:space="preserve">²) distribution from AVISO during </w:t>
      </w:r>
      <w:r>
        <w:rPr>
          <w:rStyle w:val="56"/>
          <w:rFonts w:hint="eastAsia"/>
          <w:lang w:val="en-US" w:eastAsia="zh-CN"/>
        </w:rPr>
        <w:t xml:space="preserve">January </w:t>
      </w:r>
      <w:r>
        <w:rPr>
          <w:rStyle w:val="56"/>
        </w:rPr>
        <w:t>1999-</w:t>
      </w:r>
      <w:r>
        <w:rPr>
          <w:rStyle w:val="56"/>
          <w:rFonts w:hint="eastAsia"/>
          <w:lang w:val="en-US" w:eastAsia="zh-CN"/>
        </w:rPr>
        <w:t xml:space="preserve">December </w:t>
      </w:r>
      <w:r>
        <w:rPr>
          <w:rStyle w:val="56"/>
        </w:rPr>
        <w:t>2019</w:t>
      </w:r>
      <w:r>
        <w:rPr>
          <w:rStyle w:val="56"/>
          <w:rFonts w:hint="eastAsia"/>
          <w:lang w:val="en-US" w:eastAsia="zh-CN"/>
        </w:rPr>
        <w:t xml:space="preserve"> for (A) January, (B) February, (C) March, (D) April, (E) May, (F) June, (G) July, (H) August, (I) September, (J) October, (K) November and (L) December.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00775" cy="4133850"/>
            <wp:effectExtent l="0" t="0" r="1905" b="3810"/>
            <wp:docPr id="10" name="图片 10" descr="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="楷体" w:cs="Times New Roman"/>
          <w:spacing w:val="15"/>
        </w:rPr>
      </w:pPr>
      <w:r>
        <w:rPr>
          <w:rStyle w:val="55"/>
          <w:rFonts w:hint="eastAsia"/>
        </w:rPr>
        <w:t>F</w:t>
      </w:r>
      <w:r>
        <w:rPr>
          <w:rStyle w:val="55"/>
          <w:rFonts w:hint="eastAsia"/>
          <w:lang w:val="en-US" w:eastAsia="zh-CN"/>
        </w:rPr>
        <w:t>IGURE</w:t>
      </w:r>
      <w:r>
        <w:rPr>
          <w:rStyle w:val="55"/>
        </w:rPr>
        <w:t xml:space="preserve"> </w:t>
      </w:r>
      <w:r>
        <w:rPr>
          <w:rStyle w:val="55"/>
          <w:rFonts w:hint="eastAsia"/>
        </w:rPr>
        <w:t>S</w:t>
      </w:r>
      <w:r>
        <w:rPr>
          <w:rStyle w:val="55"/>
        </w:rPr>
        <w:t>3</w:t>
      </w:r>
      <w:r>
        <w:rPr>
          <w:rStyle w:val="56"/>
        </w:rPr>
        <w:t xml:space="preserve"> </w:t>
      </w:r>
      <w:r>
        <w:rPr>
          <w:rStyle w:val="56"/>
          <w:rFonts w:hint="eastAsia"/>
        </w:rPr>
        <w:t>Z</w:t>
      </w:r>
      <w:r>
        <w:rPr>
          <w:rStyle w:val="56"/>
        </w:rPr>
        <w:t xml:space="preserve">onal </w:t>
      </w:r>
      <w:r>
        <w:rPr>
          <w:rStyle w:val="56"/>
          <w:rFonts w:hint="eastAsia"/>
        </w:rPr>
        <w:t>distributions</w:t>
      </w:r>
      <w:r>
        <w:rPr>
          <w:rStyle w:val="56"/>
        </w:rPr>
        <w:t xml:space="preserve"> of</w:t>
      </w:r>
      <w:r>
        <w:rPr>
          <w:rStyle w:val="56"/>
          <w:rFonts w:hint="eastAsia"/>
        </w:rPr>
        <w:t xml:space="preserve"> </w:t>
      </w:r>
      <w:r>
        <w:rPr>
          <w:rStyle w:val="56"/>
        </w:rPr>
        <w:t>barotropic conversion rate (BTR, Unit: cm</w:t>
      </w:r>
      <w:r>
        <w:rPr>
          <w:rStyle w:val="56"/>
          <w:vertAlign w:val="superscript"/>
        </w:rPr>
        <w:t>2</w:t>
      </w:r>
      <w:r>
        <w:rPr>
          <w:rStyle w:val="56"/>
        </w:rPr>
        <w:t xml:space="preserve"> s</w:t>
      </w:r>
      <w:r>
        <w:rPr>
          <w:rStyle w:val="56"/>
          <w:vertAlign w:val="superscript"/>
        </w:rPr>
        <w:t>-3</w:t>
      </w:r>
      <w:r>
        <w:rPr>
          <w:rStyle w:val="56"/>
        </w:rPr>
        <w:t>) averaged between 30°S</w:t>
      </w:r>
      <w:r>
        <w:rPr>
          <w:rStyle w:val="56"/>
          <w:rFonts w:hint="eastAsia"/>
        </w:rPr>
        <w:t xml:space="preserve"> and </w:t>
      </w:r>
      <w:r>
        <w:rPr>
          <w:rStyle w:val="56"/>
        </w:rPr>
        <w:t>45°S from OFES during July 1999</w:t>
      </w:r>
      <w:r>
        <w:rPr>
          <w:rStyle w:val="56"/>
          <w:rFonts w:hint="eastAsia"/>
        </w:rPr>
        <w:t>-</w:t>
      </w:r>
      <w:r>
        <w:rPr>
          <w:rStyle w:val="56"/>
        </w:rPr>
        <w:t>October 2009</w:t>
      </w:r>
      <w:r>
        <w:rPr>
          <w:rStyle w:val="56"/>
          <w:rFonts w:hint="eastAsia"/>
          <w:lang w:val="en-US" w:eastAsia="zh-CN"/>
        </w:rPr>
        <w:t xml:space="preserve"> for (A) January, (B) February, (C) March, (D) April, (E) May, (F) June, (G) July, (H) August, (I) September, (J) October, (K) November and (L) December. </w:t>
      </w:r>
    </w:p>
    <w:p/>
    <w:p>
      <w:pPr>
        <w:spacing w:line="360" w:lineRule="auto"/>
        <w:rPr>
          <w:rStyle w:val="56"/>
        </w:rPr>
      </w:pPr>
      <w:r>
        <w:rPr>
          <w:b/>
          <w:lang w:val="en-GB"/>
        </w:rPr>
        <w:drawing>
          <wp:inline distT="0" distB="0" distL="114300" distR="114300">
            <wp:extent cx="6200775" cy="4133850"/>
            <wp:effectExtent l="0" t="0" r="1905" b="3810"/>
            <wp:docPr id="11" name="图片 11" descr="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en-GB"/>
        </w:rPr>
        <w:t xml:space="preserve"> </w:t>
      </w:r>
      <w:bookmarkStart w:id="1" w:name="_GoBack"/>
      <w:bookmarkEnd w:id="1"/>
      <w:r>
        <w:rPr>
          <w:rStyle w:val="55"/>
          <w:rFonts w:hint="eastAsia"/>
        </w:rPr>
        <w:t>F</w:t>
      </w:r>
      <w:r>
        <w:rPr>
          <w:rStyle w:val="55"/>
          <w:rFonts w:hint="eastAsia"/>
          <w:lang w:val="en-US" w:eastAsia="zh-CN"/>
        </w:rPr>
        <w:t>IGURE</w:t>
      </w:r>
      <w:r>
        <w:rPr>
          <w:rStyle w:val="55"/>
        </w:rPr>
        <w:t xml:space="preserve"> </w:t>
      </w:r>
      <w:r>
        <w:rPr>
          <w:rStyle w:val="55"/>
          <w:rFonts w:hint="eastAsia"/>
        </w:rPr>
        <w:t>S</w:t>
      </w:r>
      <w:r>
        <w:rPr>
          <w:rStyle w:val="55"/>
        </w:rPr>
        <w:t>4</w:t>
      </w:r>
      <w:r>
        <w:rPr>
          <w:rFonts w:eastAsia="楷体" w:cs="Times New Roman Regular"/>
          <w:spacing w:val="15"/>
        </w:rPr>
        <w:t xml:space="preserve"> </w:t>
      </w:r>
      <w:r>
        <w:rPr>
          <w:rStyle w:val="56"/>
          <w:rFonts w:hint="eastAsia"/>
        </w:rPr>
        <w:t>Z</w:t>
      </w:r>
      <w:r>
        <w:rPr>
          <w:rStyle w:val="56"/>
        </w:rPr>
        <w:t xml:space="preserve">onal </w:t>
      </w:r>
      <w:r>
        <w:rPr>
          <w:rStyle w:val="56"/>
          <w:rFonts w:hint="eastAsia"/>
        </w:rPr>
        <w:t>distributions</w:t>
      </w:r>
      <w:r>
        <w:rPr>
          <w:rStyle w:val="56"/>
        </w:rPr>
        <w:t xml:space="preserve"> of</w:t>
      </w:r>
      <w:r>
        <w:rPr>
          <w:rStyle w:val="56"/>
          <w:rFonts w:hint="eastAsia"/>
        </w:rPr>
        <w:t xml:space="preserve"> </w:t>
      </w:r>
      <w:r>
        <w:rPr>
          <w:rStyle w:val="56"/>
        </w:rPr>
        <w:t>baroclinic conversion rate (BCR, Unit: cm</w:t>
      </w:r>
      <w:r>
        <w:rPr>
          <w:rStyle w:val="56"/>
          <w:vertAlign w:val="superscript"/>
        </w:rPr>
        <w:t>2</w:t>
      </w:r>
      <w:r>
        <w:rPr>
          <w:rStyle w:val="56"/>
        </w:rPr>
        <w:t xml:space="preserve"> s</w:t>
      </w:r>
      <w:r>
        <w:rPr>
          <w:rStyle w:val="56"/>
          <w:vertAlign w:val="superscript"/>
        </w:rPr>
        <w:t>-3</w:t>
      </w:r>
      <w:r>
        <w:rPr>
          <w:rStyle w:val="56"/>
        </w:rPr>
        <w:t>)</w:t>
      </w:r>
      <w:r>
        <w:rPr>
          <w:rStyle w:val="56"/>
          <w:rFonts w:hint="eastAsia"/>
        </w:rPr>
        <w:t xml:space="preserve"> </w:t>
      </w:r>
      <w:r>
        <w:rPr>
          <w:rStyle w:val="56"/>
        </w:rPr>
        <w:t>averaged between 30°S</w:t>
      </w:r>
      <w:r>
        <w:rPr>
          <w:rStyle w:val="56"/>
          <w:rFonts w:hint="eastAsia"/>
        </w:rPr>
        <w:t xml:space="preserve"> and </w:t>
      </w:r>
      <w:r>
        <w:rPr>
          <w:rStyle w:val="56"/>
        </w:rPr>
        <w:t>45</w:t>
      </w:r>
      <w:bookmarkStart w:id="0" w:name="_Hlk108889776"/>
      <w:r>
        <w:rPr>
          <w:rStyle w:val="56"/>
        </w:rPr>
        <w:t>°S</w:t>
      </w:r>
      <w:bookmarkEnd w:id="0"/>
      <w:r>
        <w:rPr>
          <w:rStyle w:val="56"/>
        </w:rPr>
        <w:t xml:space="preserve"> from OFES during July 1999</w:t>
      </w:r>
      <w:r>
        <w:rPr>
          <w:rStyle w:val="56"/>
          <w:rFonts w:hint="eastAsia"/>
        </w:rPr>
        <w:t>-</w:t>
      </w:r>
      <w:r>
        <w:rPr>
          <w:rStyle w:val="56"/>
        </w:rPr>
        <w:t>October 2009</w:t>
      </w:r>
      <w:r>
        <w:rPr>
          <w:rStyle w:val="56"/>
          <w:rFonts w:hint="eastAsia"/>
          <w:lang w:val="en-US" w:eastAsia="zh-CN"/>
        </w:rPr>
        <w:t xml:space="preserve"> for (A) January, (B) February, (C) March, (D) April, (E) May, (F) June, (G) July, (H) August, (I) September, (J) October, (K) November and (L) December</w:t>
      </w:r>
      <w:r>
        <w:rPr>
          <w:rStyle w:val="56"/>
        </w:rPr>
        <w:t>.</w:t>
      </w:r>
    </w:p>
    <w:p>
      <w:pPr>
        <w:spacing w:line="360" w:lineRule="auto"/>
        <w:rPr>
          <w:rFonts w:eastAsia="楷体" w:cs="Times New Roman"/>
        </w:rPr>
      </w:pPr>
    </w:p>
    <w:p>
      <w:pPr>
        <w:spacing w:before="240"/>
      </w:pPr>
    </w:p>
    <w:sectPr>
      <w:headerReference r:id="rId5" w:type="first"/>
      <w:footerReference r:id="rId6" w:type="default"/>
      <w:headerReference r:id="rId4" w:type="even"/>
      <w:footerReference r:id="rId7" w:type="even"/>
      <w:pgSz w:w="12240" w:h="15840"/>
      <w:pgMar w:top="1138" w:right="1181" w:bottom="1138" w:left="1282" w:header="720" w:footer="72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 New Roman Regular">
    <w:altName w:val="Times New Roman"/>
    <w:panose1 w:val="00000000000000000000"/>
    <w:charset w:val="00"/>
    <w:family w:val="auto"/>
    <w:pitch w:val="default"/>
    <w:sig w:usb0="00000000" w:usb1="00000000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attachedTemplate r:id="rId1"/>
  <w:documentProtection w:enforcement="0"/>
  <w:defaultTabStop w:val="720"/>
  <w:evenAndOddHeaders w:val="1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MwNjMxNTBjODQwMGExNmI5YzdjOThiNWI2YjBjNzkifQ=="/>
  </w:docVars>
  <w:rsids>
    <w:rsidRoot w:val="00ED20B5"/>
    <w:rsid w:val="00000767"/>
    <w:rsid w:val="0001436A"/>
    <w:rsid w:val="00034304"/>
    <w:rsid w:val="00035434"/>
    <w:rsid w:val="00052A14"/>
    <w:rsid w:val="00077D53"/>
    <w:rsid w:val="00105FD9"/>
    <w:rsid w:val="00117666"/>
    <w:rsid w:val="001260F6"/>
    <w:rsid w:val="001322E8"/>
    <w:rsid w:val="00147698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32800"/>
    <w:rsid w:val="005820BF"/>
    <w:rsid w:val="00593EEA"/>
    <w:rsid w:val="005A5EEE"/>
    <w:rsid w:val="005C41F6"/>
    <w:rsid w:val="006375C7"/>
    <w:rsid w:val="00654E8F"/>
    <w:rsid w:val="00660D05"/>
    <w:rsid w:val="00676E16"/>
    <w:rsid w:val="006820B1"/>
    <w:rsid w:val="006B7D14"/>
    <w:rsid w:val="006D4E76"/>
    <w:rsid w:val="00701727"/>
    <w:rsid w:val="0070566C"/>
    <w:rsid w:val="00711875"/>
    <w:rsid w:val="00714C50"/>
    <w:rsid w:val="00725A7D"/>
    <w:rsid w:val="007270A7"/>
    <w:rsid w:val="007501BE"/>
    <w:rsid w:val="00790BB3"/>
    <w:rsid w:val="0079560E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0220A"/>
    <w:rsid w:val="00A174D9"/>
    <w:rsid w:val="00AA4D24"/>
    <w:rsid w:val="00AB6715"/>
    <w:rsid w:val="00B1671E"/>
    <w:rsid w:val="00B25EB8"/>
    <w:rsid w:val="00B37F4D"/>
    <w:rsid w:val="00C31012"/>
    <w:rsid w:val="00C52A7B"/>
    <w:rsid w:val="00C56BAF"/>
    <w:rsid w:val="00C679AA"/>
    <w:rsid w:val="00C75972"/>
    <w:rsid w:val="00CD066B"/>
    <w:rsid w:val="00CE4FEE"/>
    <w:rsid w:val="00D060CF"/>
    <w:rsid w:val="00DA5C47"/>
    <w:rsid w:val="00DB59C3"/>
    <w:rsid w:val="00DC259A"/>
    <w:rsid w:val="00DE23E8"/>
    <w:rsid w:val="00E0108F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10D02A72"/>
    <w:rsid w:val="12ED62FA"/>
    <w:rsid w:val="140434DA"/>
    <w:rsid w:val="15391520"/>
    <w:rsid w:val="1719707D"/>
    <w:rsid w:val="1B300E3A"/>
    <w:rsid w:val="31BD4C5C"/>
    <w:rsid w:val="379A1CEF"/>
    <w:rsid w:val="39770756"/>
    <w:rsid w:val="3B402C2D"/>
    <w:rsid w:val="3FA96941"/>
    <w:rsid w:val="428077E7"/>
    <w:rsid w:val="446F3091"/>
    <w:rsid w:val="47AB00CA"/>
    <w:rsid w:val="47EB6E27"/>
    <w:rsid w:val="4ACC1B85"/>
    <w:rsid w:val="4BB1048C"/>
    <w:rsid w:val="537B04AE"/>
    <w:rsid w:val="546C3B80"/>
    <w:rsid w:val="6308782C"/>
    <w:rsid w:val="67CD00A7"/>
    <w:rsid w:val="693F3A06"/>
    <w:rsid w:val="73CB595C"/>
    <w:rsid w:val="741F17C6"/>
    <w:rsid w:val="760A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</w:pPr>
    <w:rPr>
      <w:rFonts w:ascii="Times New Roman" w:hAnsi="Times New Roman" w:eastAsiaTheme="minorEastAsia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uiPriority w:val="1"/>
  </w:style>
  <w:style w:type="table" w:default="1" w:styleId="2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rPr>
      <w:rFonts w:ascii="Times New Roman" w:hAnsi="Times New Roman" w:eastAsiaTheme="minorEastAsia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59"/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uiPriority w:val="99"/>
    <w:rPr>
      <w:vertAlign w:val="superscript"/>
    </w:rPr>
  </w:style>
  <w:style w:type="character" w:customStyle="1" w:styleId="31">
    <w:name w:val="标题 1 字符"/>
    <w:basedOn w:val="22"/>
    <w:link w:val="2"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标题 2 字符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副标题 字符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批注框文本 字符"/>
    <w:basedOn w:val="22"/>
    <w:link w:val="12"/>
    <w:semiHidden/>
    <w:uiPriority w:val="99"/>
    <w:rPr>
      <w:rFonts w:ascii="Tahoma" w:hAnsi="Tahoma" w:cs="Tahoma"/>
      <w:sz w:val="16"/>
      <w:szCs w:val="16"/>
    </w:rPr>
  </w:style>
  <w:style w:type="character" w:customStyle="1" w:styleId="36">
    <w:name w:val="书籍标题1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批注文字 字符"/>
    <w:basedOn w:val="22"/>
    <w:link w:val="10"/>
    <w:semiHidden/>
    <w:uiPriority w:val="99"/>
    <w:rPr>
      <w:rFonts w:ascii="Times New Roman" w:hAnsi="Times New Roman"/>
      <w:sz w:val="20"/>
      <w:szCs w:val="20"/>
    </w:rPr>
  </w:style>
  <w:style w:type="character" w:customStyle="1" w:styleId="38">
    <w:name w:val="批注主题 字符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尾注文本 字符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页脚 字符"/>
    <w:basedOn w:val="22"/>
    <w:link w:val="13"/>
    <w:uiPriority w:val="99"/>
    <w:rPr>
      <w:rFonts w:ascii="Times New Roman" w:hAnsi="Times New Roman"/>
      <w:sz w:val="24"/>
    </w:rPr>
  </w:style>
  <w:style w:type="character" w:customStyle="1" w:styleId="41">
    <w:name w:val="脚注文本 字符"/>
    <w:basedOn w:val="22"/>
    <w:link w:val="16"/>
    <w:semiHidden/>
    <w:uiPriority w:val="99"/>
    <w:rPr>
      <w:rFonts w:ascii="Times New Roman" w:hAnsi="Times New Roman"/>
      <w:sz w:val="20"/>
      <w:szCs w:val="20"/>
    </w:rPr>
  </w:style>
  <w:style w:type="character" w:customStyle="1" w:styleId="42">
    <w:name w:val="页眉 字符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明显强调1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明显参考1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标题 3 字符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标题 4 字符"/>
    <w:basedOn w:val="22"/>
    <w:link w:val="6"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标题 5 字符"/>
    <w:basedOn w:val="22"/>
    <w:link w:val="7"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引用 字符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不明显强调1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标题 字符"/>
    <w:basedOn w:val="22"/>
    <w:link w:val="18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  <w:style w:type="paragraph" w:customStyle="1" w:styleId="53">
    <w:name w:val="font图"/>
    <w:basedOn w:val="1"/>
    <w:link w:val="55"/>
    <w:qFormat/>
    <w:uiPriority w:val="0"/>
    <w:pPr>
      <w:keepNext/>
    </w:pPr>
    <w:rPr>
      <w:rFonts w:cs="Times New Roman"/>
      <w:b/>
      <w:szCs w:val="24"/>
    </w:rPr>
  </w:style>
  <w:style w:type="paragraph" w:customStyle="1" w:styleId="54">
    <w:name w:val="font描述"/>
    <w:basedOn w:val="1"/>
    <w:link w:val="56"/>
    <w:qFormat/>
    <w:uiPriority w:val="0"/>
    <w:pPr>
      <w:keepNext/>
    </w:pPr>
    <w:rPr>
      <w:rFonts w:cs="Times New Roman"/>
      <w:szCs w:val="24"/>
    </w:rPr>
  </w:style>
  <w:style w:type="character" w:customStyle="1" w:styleId="55">
    <w:name w:val="font图 字符"/>
    <w:basedOn w:val="22"/>
    <w:link w:val="53"/>
    <w:qFormat/>
    <w:uiPriority w:val="0"/>
    <w:rPr>
      <w:rFonts w:ascii="Times New Roman" w:hAnsi="Times New Roman" w:cs="Times New Roman"/>
      <w:b/>
      <w:sz w:val="24"/>
      <w:szCs w:val="24"/>
    </w:rPr>
  </w:style>
  <w:style w:type="character" w:customStyle="1" w:styleId="56">
    <w:name w:val="font描述 字符"/>
    <w:basedOn w:val="22"/>
    <w:link w:val="54"/>
    <w:qFormat/>
    <w:uiPriority w:val="0"/>
    <w:rPr>
      <w:rFonts w:ascii="Times New Roman" w:hAnsi="Times New Roman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A95B22-B4E8-4C8E-ABCB-1E2B9143F8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4</Pages>
  <Words>196</Words>
  <Characters>1066</Characters>
  <Lines>5</Lines>
  <Paragraphs>1</Paragraphs>
  <TotalTime>1</TotalTime>
  <ScaleCrop>false</ScaleCrop>
  <LinksUpToDate>false</LinksUpToDate>
  <CharactersWithSpaces>1259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2022-11-01T07:23:00Z</dcterms:created>
  <dc:creator>Frontiers Media SA</dc:creator>
  <cp:lastModifiedBy>zheng</cp:lastModifiedBy>
  <cp:lastPrinted>2013-10-03T12:51:00Z</cp:lastPrinted>
  <dcterms:modified xsi:type="dcterms:W3CDTF">2022-11-21T16:24:10Z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b6c8889ccfc53cfb298ae72e2144d660beb4573d540a1cd425f78a59737efe56</vt:lpwstr>
  </property>
  <property fmtid="{D5CDD505-2E9C-101B-9397-08002B2CF9AE}" pid="3" name="KSOProductBuildVer">
    <vt:lpwstr>2052-11.1.0.12763</vt:lpwstr>
  </property>
  <property fmtid="{D5CDD505-2E9C-101B-9397-08002B2CF9AE}" pid="4" name="ICV">
    <vt:lpwstr>23088F0F071F4F4DA982A23D042987FC</vt:lpwstr>
  </property>
</Properties>
</file>