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34FB" w14:textId="77777777" w:rsidR="007D3B91" w:rsidRDefault="007D3B91" w:rsidP="009C35B1">
      <w:pPr>
        <w:pStyle w:val="Heading1"/>
        <w:numPr>
          <w:ilvl w:val="0"/>
          <w:numId w:val="0"/>
        </w:numPr>
        <w:spacing w:before="0" w:after="120"/>
        <w:jc w:val="center"/>
        <w:rPr>
          <w:rFonts w:eastAsiaTheme="minorEastAsia"/>
          <w:i/>
          <w:sz w:val="32"/>
          <w:lang w:eastAsia="zh-CN"/>
        </w:rPr>
      </w:pPr>
      <w:r w:rsidRPr="002307C9">
        <w:rPr>
          <w:i/>
          <w:sz w:val="32"/>
        </w:rPr>
        <w:t>Supplementary Material</w:t>
      </w:r>
    </w:p>
    <w:p w14:paraId="3EB17E9D" w14:textId="77777777" w:rsidR="0048392E" w:rsidRDefault="0048392E" w:rsidP="0048392E">
      <w:pPr>
        <w:spacing w:after="120"/>
        <w:rPr>
          <w:rFonts w:cs="Times New Roman"/>
          <w:b/>
          <w:lang w:eastAsia="zh-CN"/>
        </w:rPr>
      </w:pPr>
      <w:r w:rsidRPr="002307C9">
        <w:rPr>
          <w:rFonts w:cs="Times New Roman"/>
          <w:b/>
          <w:lang w:eastAsia="zh-CN"/>
        </w:rPr>
        <w:t xml:space="preserve">Supplementary Table </w:t>
      </w:r>
      <w:r>
        <w:rPr>
          <w:rFonts w:cs="Times New Roman" w:hint="eastAsia"/>
          <w:b/>
          <w:lang w:eastAsia="zh-CN"/>
        </w:rPr>
        <w:t xml:space="preserve">1 The </w:t>
      </w:r>
      <w:r w:rsidRPr="0048392E">
        <w:rPr>
          <w:rFonts w:cs="Times New Roman"/>
          <w:b/>
          <w:lang w:eastAsia="zh-CN"/>
        </w:rPr>
        <w:t>detailed information</w:t>
      </w:r>
      <w:r>
        <w:rPr>
          <w:rFonts w:cs="Times New Roman" w:hint="eastAsia"/>
          <w:b/>
          <w:lang w:eastAsia="zh-CN"/>
        </w:rPr>
        <w:t xml:space="preserve"> of</w:t>
      </w:r>
      <w:r w:rsidRPr="0048392E">
        <w:rPr>
          <w:rFonts w:cs="Times New Roman"/>
          <w:b/>
          <w:lang w:eastAsia="zh-CN"/>
        </w:rPr>
        <w:t xml:space="preserve"> COVID-19 vaccines</w:t>
      </w:r>
    </w:p>
    <w:tbl>
      <w:tblPr>
        <w:tblW w:w="5038" w:type="pct"/>
        <w:jc w:val="center"/>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1387"/>
        <w:gridCol w:w="1878"/>
        <w:gridCol w:w="2159"/>
        <w:gridCol w:w="2109"/>
        <w:gridCol w:w="1823"/>
        <w:gridCol w:w="4537"/>
      </w:tblGrid>
      <w:tr w:rsidR="0048392E" w:rsidRPr="0048392E" w14:paraId="78AC393D" w14:textId="77777777" w:rsidTr="00D5020D">
        <w:trPr>
          <w:trHeight w:val="315"/>
          <w:jc w:val="center"/>
        </w:trPr>
        <w:tc>
          <w:tcPr>
            <w:tcW w:w="499" w:type="pct"/>
            <w:shd w:val="clear" w:color="auto" w:fill="auto"/>
            <w:noWrap/>
            <w:vAlign w:val="center"/>
            <w:hideMark/>
          </w:tcPr>
          <w:p w14:paraId="3A53296C" w14:textId="77777777" w:rsidR="0048392E" w:rsidRPr="0048392E" w:rsidRDefault="0048392E" w:rsidP="0048392E">
            <w:pPr>
              <w:adjustRightInd w:val="0"/>
              <w:snapToGrid w:val="0"/>
              <w:spacing w:before="0" w:after="0"/>
              <w:rPr>
                <w:rFonts w:eastAsia="SimSun" w:cs="Times New Roman"/>
                <w:b/>
                <w:bCs/>
                <w:color w:val="000000"/>
                <w:szCs w:val="24"/>
                <w:lang w:eastAsia="zh-CN"/>
              </w:rPr>
            </w:pPr>
            <w:r w:rsidRPr="0048392E">
              <w:rPr>
                <w:rFonts w:eastAsia="SimSun" w:cs="Times New Roman"/>
                <w:b/>
                <w:bCs/>
                <w:color w:val="000000"/>
                <w:szCs w:val="24"/>
                <w:lang w:eastAsia="zh-CN"/>
              </w:rPr>
              <w:t>Type of vaccine</w:t>
            </w:r>
          </w:p>
        </w:tc>
        <w:tc>
          <w:tcPr>
            <w:tcW w:w="676" w:type="pct"/>
            <w:shd w:val="clear" w:color="auto" w:fill="auto"/>
            <w:noWrap/>
            <w:vAlign w:val="center"/>
            <w:hideMark/>
          </w:tcPr>
          <w:p w14:paraId="2368ECA7" w14:textId="77777777" w:rsidR="0048392E" w:rsidRPr="0048392E" w:rsidRDefault="0048392E" w:rsidP="0048392E">
            <w:pPr>
              <w:adjustRightInd w:val="0"/>
              <w:snapToGrid w:val="0"/>
              <w:spacing w:before="0" w:after="0"/>
              <w:rPr>
                <w:rFonts w:eastAsia="SimSun" w:cs="Times New Roman"/>
                <w:b/>
                <w:bCs/>
                <w:color w:val="000000"/>
                <w:szCs w:val="24"/>
                <w:lang w:eastAsia="zh-CN"/>
              </w:rPr>
            </w:pPr>
            <w:r w:rsidRPr="0048392E">
              <w:rPr>
                <w:rFonts w:eastAsia="SimSun" w:cs="Times New Roman"/>
                <w:b/>
                <w:bCs/>
                <w:color w:val="000000"/>
                <w:szCs w:val="24"/>
                <w:lang w:eastAsia="zh-CN"/>
              </w:rPr>
              <w:t>Company</w:t>
            </w:r>
          </w:p>
        </w:tc>
        <w:tc>
          <w:tcPr>
            <w:tcW w:w="777" w:type="pct"/>
            <w:shd w:val="clear" w:color="auto" w:fill="auto"/>
            <w:noWrap/>
            <w:vAlign w:val="center"/>
            <w:hideMark/>
          </w:tcPr>
          <w:p w14:paraId="0B4B8309" w14:textId="77777777" w:rsidR="0048392E" w:rsidRPr="0048392E" w:rsidRDefault="0048392E" w:rsidP="0048392E">
            <w:pPr>
              <w:adjustRightInd w:val="0"/>
              <w:snapToGrid w:val="0"/>
              <w:spacing w:before="0" w:after="0"/>
              <w:rPr>
                <w:rFonts w:eastAsia="SimSun" w:cs="Times New Roman"/>
                <w:b/>
                <w:bCs/>
                <w:color w:val="000000"/>
                <w:szCs w:val="24"/>
                <w:lang w:eastAsia="zh-CN"/>
              </w:rPr>
            </w:pPr>
            <w:r w:rsidRPr="0048392E">
              <w:rPr>
                <w:rFonts w:eastAsia="SimSun" w:cs="Times New Roman"/>
                <w:b/>
                <w:bCs/>
                <w:color w:val="000000"/>
                <w:szCs w:val="24"/>
                <w:lang w:eastAsia="zh-CN"/>
              </w:rPr>
              <w:t>Vaccine</w:t>
            </w:r>
          </w:p>
        </w:tc>
        <w:tc>
          <w:tcPr>
            <w:tcW w:w="759" w:type="pct"/>
            <w:shd w:val="clear" w:color="auto" w:fill="auto"/>
            <w:noWrap/>
            <w:vAlign w:val="center"/>
            <w:hideMark/>
          </w:tcPr>
          <w:p w14:paraId="6AEEA4DE" w14:textId="77777777" w:rsidR="0048392E" w:rsidRPr="0048392E" w:rsidRDefault="0048392E" w:rsidP="0048392E">
            <w:pPr>
              <w:adjustRightInd w:val="0"/>
              <w:snapToGrid w:val="0"/>
              <w:spacing w:before="0" w:after="0"/>
              <w:rPr>
                <w:rFonts w:eastAsia="SimSun" w:cs="Times New Roman"/>
                <w:b/>
                <w:bCs/>
                <w:color w:val="000000"/>
                <w:szCs w:val="24"/>
                <w:lang w:eastAsia="zh-CN"/>
              </w:rPr>
            </w:pPr>
            <w:r w:rsidRPr="0048392E">
              <w:rPr>
                <w:rFonts w:eastAsia="SimSun" w:cs="Times New Roman"/>
                <w:b/>
                <w:bCs/>
                <w:color w:val="000000"/>
                <w:szCs w:val="24"/>
                <w:lang w:eastAsia="zh-CN"/>
              </w:rPr>
              <w:t>Age group for vaccination</w:t>
            </w:r>
          </w:p>
        </w:tc>
        <w:tc>
          <w:tcPr>
            <w:tcW w:w="656" w:type="pct"/>
            <w:shd w:val="clear" w:color="auto" w:fill="auto"/>
            <w:noWrap/>
            <w:vAlign w:val="center"/>
            <w:hideMark/>
          </w:tcPr>
          <w:p w14:paraId="6037C61E" w14:textId="77777777" w:rsidR="0048392E" w:rsidRPr="0048392E" w:rsidRDefault="0048392E" w:rsidP="0048392E">
            <w:pPr>
              <w:adjustRightInd w:val="0"/>
              <w:snapToGrid w:val="0"/>
              <w:spacing w:before="0" w:after="0"/>
              <w:rPr>
                <w:rFonts w:eastAsia="SimSun" w:cs="Times New Roman"/>
                <w:b/>
                <w:bCs/>
                <w:color w:val="000000"/>
                <w:szCs w:val="24"/>
                <w:lang w:eastAsia="zh-CN"/>
              </w:rPr>
            </w:pPr>
            <w:r w:rsidRPr="0048392E">
              <w:rPr>
                <w:rFonts w:eastAsia="SimSun" w:cs="Times New Roman"/>
                <w:b/>
                <w:bCs/>
                <w:color w:val="000000"/>
                <w:szCs w:val="24"/>
                <w:lang w:eastAsia="zh-CN"/>
              </w:rPr>
              <w:t>Recommended dosage</w:t>
            </w:r>
          </w:p>
        </w:tc>
        <w:tc>
          <w:tcPr>
            <w:tcW w:w="1633" w:type="pct"/>
            <w:shd w:val="clear" w:color="auto" w:fill="auto"/>
            <w:noWrap/>
            <w:vAlign w:val="center"/>
            <w:hideMark/>
          </w:tcPr>
          <w:p w14:paraId="56B85546" w14:textId="77777777" w:rsidR="0048392E" w:rsidRPr="0048392E" w:rsidRDefault="0048392E" w:rsidP="0048392E">
            <w:pPr>
              <w:adjustRightInd w:val="0"/>
              <w:snapToGrid w:val="0"/>
              <w:spacing w:before="0" w:after="0"/>
              <w:rPr>
                <w:rFonts w:eastAsia="SimSun" w:cs="Times New Roman"/>
                <w:b/>
                <w:bCs/>
                <w:color w:val="000000"/>
                <w:szCs w:val="24"/>
                <w:lang w:eastAsia="zh-CN"/>
              </w:rPr>
            </w:pPr>
            <w:r w:rsidRPr="0048392E">
              <w:rPr>
                <w:rFonts w:eastAsia="SimSun" w:cs="Times New Roman"/>
                <w:b/>
                <w:bCs/>
                <w:color w:val="000000"/>
                <w:szCs w:val="24"/>
                <w:lang w:eastAsia="zh-CN"/>
              </w:rPr>
              <w:t>Dose, interval and route of administration</w:t>
            </w:r>
          </w:p>
        </w:tc>
      </w:tr>
      <w:tr w:rsidR="0048392E" w:rsidRPr="0048392E" w14:paraId="21A44F39" w14:textId="77777777" w:rsidTr="00D5020D">
        <w:trPr>
          <w:trHeight w:val="315"/>
          <w:jc w:val="center"/>
        </w:trPr>
        <w:tc>
          <w:tcPr>
            <w:tcW w:w="499" w:type="pct"/>
            <w:vMerge w:val="restart"/>
            <w:shd w:val="clear" w:color="auto" w:fill="auto"/>
            <w:noWrap/>
            <w:vAlign w:val="center"/>
            <w:hideMark/>
          </w:tcPr>
          <w:p w14:paraId="021CDF10"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Viral vector</w:t>
            </w:r>
          </w:p>
        </w:tc>
        <w:tc>
          <w:tcPr>
            <w:tcW w:w="676" w:type="pct"/>
            <w:shd w:val="clear" w:color="auto" w:fill="auto"/>
            <w:vAlign w:val="center"/>
            <w:hideMark/>
          </w:tcPr>
          <w:p w14:paraId="28A60CB4" w14:textId="77777777" w:rsidR="0048392E" w:rsidRPr="0048392E" w:rsidRDefault="007037FE" w:rsidP="0048392E">
            <w:pPr>
              <w:adjustRightInd w:val="0"/>
              <w:snapToGrid w:val="0"/>
              <w:spacing w:before="0" w:after="0"/>
              <w:rPr>
                <w:rFonts w:eastAsia="SimSun" w:cs="Times New Roman"/>
                <w:szCs w:val="24"/>
                <w:lang w:eastAsia="zh-CN"/>
              </w:rPr>
            </w:pPr>
            <w:hyperlink r:id="rId8" w:tooltip="https://www.who.int/news-room/feature-stories/detail/the-oxford-astrazeneca-covid-19-vaccine-what-you-need-to-know" w:history="1">
              <w:r w:rsidR="0048392E" w:rsidRPr="0048392E">
                <w:rPr>
                  <w:rFonts w:eastAsia="SimSun" w:cs="Times New Roman"/>
                  <w:szCs w:val="24"/>
                  <w:lang w:eastAsia="zh-CN"/>
                </w:rPr>
                <w:t>AstraZeneca</w:t>
              </w:r>
            </w:hyperlink>
          </w:p>
        </w:tc>
        <w:tc>
          <w:tcPr>
            <w:tcW w:w="777" w:type="pct"/>
            <w:shd w:val="clear" w:color="auto" w:fill="auto"/>
            <w:noWrap/>
            <w:vAlign w:val="center"/>
            <w:hideMark/>
          </w:tcPr>
          <w:p w14:paraId="05422F76"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ChAdOx1-S [recombinant] vaccine</w:t>
            </w:r>
          </w:p>
        </w:tc>
        <w:tc>
          <w:tcPr>
            <w:tcW w:w="759" w:type="pct"/>
            <w:shd w:val="clear" w:color="auto" w:fill="auto"/>
            <w:noWrap/>
            <w:vAlign w:val="center"/>
            <w:hideMark/>
          </w:tcPr>
          <w:p w14:paraId="572372B8"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 xml:space="preserve">Aged 18 </w:t>
            </w:r>
            <w:r w:rsidR="00163756">
              <w:rPr>
                <w:rFonts w:eastAsia="SimSun" w:cs="Times New Roman" w:hint="eastAsia"/>
                <w:color w:val="000000"/>
                <w:szCs w:val="24"/>
                <w:lang w:eastAsia="zh-CN"/>
              </w:rPr>
              <w:t xml:space="preserve">years </w:t>
            </w:r>
            <w:r w:rsidRPr="0048392E">
              <w:rPr>
                <w:rFonts w:eastAsia="SimSun" w:cs="Times New Roman"/>
                <w:color w:val="000000"/>
                <w:szCs w:val="24"/>
                <w:lang w:eastAsia="zh-CN"/>
              </w:rPr>
              <w:t>and above</w:t>
            </w:r>
          </w:p>
        </w:tc>
        <w:tc>
          <w:tcPr>
            <w:tcW w:w="656" w:type="pct"/>
            <w:shd w:val="clear" w:color="auto" w:fill="auto"/>
            <w:noWrap/>
            <w:vAlign w:val="center"/>
            <w:hideMark/>
          </w:tcPr>
          <w:p w14:paraId="05F4E72C"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Two doses</w:t>
            </w:r>
          </w:p>
        </w:tc>
        <w:tc>
          <w:tcPr>
            <w:tcW w:w="1633" w:type="pct"/>
            <w:shd w:val="clear" w:color="auto" w:fill="auto"/>
            <w:noWrap/>
            <w:vAlign w:val="center"/>
            <w:hideMark/>
          </w:tcPr>
          <w:p w14:paraId="1F552CCC"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0.5</w:t>
            </w:r>
            <w:r w:rsidR="00E05192">
              <w:rPr>
                <w:rFonts w:eastAsia="SimSun" w:cs="Times New Roman" w:hint="eastAsia"/>
                <w:color w:val="000000"/>
                <w:szCs w:val="24"/>
                <w:lang w:eastAsia="zh-CN"/>
              </w:rPr>
              <w:t xml:space="preserve"> </w:t>
            </w:r>
            <w:r w:rsidRPr="0048392E">
              <w:rPr>
                <w:rFonts w:eastAsia="SimSun" w:cs="Times New Roman"/>
                <w:color w:val="000000"/>
                <w:szCs w:val="24"/>
                <w:lang w:eastAsia="zh-CN"/>
              </w:rPr>
              <w:t>ml each dose, 8-12 weeks, intramuscular-deltoid muscle</w:t>
            </w:r>
          </w:p>
        </w:tc>
      </w:tr>
      <w:tr w:rsidR="0048392E" w:rsidRPr="0048392E" w14:paraId="7ACBC8B6" w14:textId="77777777" w:rsidTr="00D5020D">
        <w:trPr>
          <w:trHeight w:val="315"/>
          <w:jc w:val="center"/>
        </w:trPr>
        <w:tc>
          <w:tcPr>
            <w:tcW w:w="499" w:type="pct"/>
            <w:vMerge/>
            <w:vAlign w:val="center"/>
            <w:hideMark/>
          </w:tcPr>
          <w:p w14:paraId="378011A1" w14:textId="77777777" w:rsidR="0048392E" w:rsidRPr="0048392E" w:rsidRDefault="0048392E" w:rsidP="0048392E">
            <w:pPr>
              <w:adjustRightInd w:val="0"/>
              <w:snapToGrid w:val="0"/>
              <w:spacing w:before="0" w:after="0"/>
              <w:rPr>
                <w:rFonts w:eastAsia="SimSun" w:cs="Times New Roman"/>
                <w:color w:val="000000"/>
                <w:szCs w:val="24"/>
                <w:lang w:eastAsia="zh-CN"/>
              </w:rPr>
            </w:pPr>
          </w:p>
        </w:tc>
        <w:tc>
          <w:tcPr>
            <w:tcW w:w="676" w:type="pct"/>
            <w:shd w:val="clear" w:color="auto" w:fill="auto"/>
            <w:vAlign w:val="center"/>
            <w:hideMark/>
          </w:tcPr>
          <w:p w14:paraId="473111BF" w14:textId="77777777" w:rsidR="0048392E" w:rsidRPr="0048392E" w:rsidRDefault="007037FE" w:rsidP="0048392E">
            <w:pPr>
              <w:adjustRightInd w:val="0"/>
              <w:snapToGrid w:val="0"/>
              <w:spacing w:before="0" w:after="0"/>
              <w:rPr>
                <w:rFonts w:eastAsia="SimSun" w:cs="Times New Roman"/>
                <w:szCs w:val="24"/>
                <w:lang w:eastAsia="zh-CN"/>
              </w:rPr>
            </w:pPr>
            <w:hyperlink r:id="rId9" w:tooltip="https://www.who.int/news-room/feature-stories/detail/the-j-j-covid-19-vaccine-what-you-need-to-know" w:history="1">
              <w:r w:rsidR="0048392E" w:rsidRPr="0048392E">
                <w:rPr>
                  <w:rFonts w:eastAsia="SimSun" w:cs="Times New Roman"/>
                  <w:szCs w:val="24"/>
                  <w:lang w:eastAsia="zh-CN"/>
                </w:rPr>
                <w:t>Johnson &amp; Johnson</w:t>
              </w:r>
            </w:hyperlink>
          </w:p>
        </w:tc>
        <w:tc>
          <w:tcPr>
            <w:tcW w:w="777" w:type="pct"/>
            <w:shd w:val="clear" w:color="auto" w:fill="auto"/>
            <w:noWrap/>
            <w:vAlign w:val="center"/>
            <w:hideMark/>
          </w:tcPr>
          <w:p w14:paraId="4082B86F"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Ad26.COV</w:t>
            </w:r>
            <w:proofErr w:type="gramStart"/>
            <w:r w:rsidRPr="0048392E">
              <w:rPr>
                <w:rFonts w:eastAsia="SimSun" w:cs="Times New Roman"/>
                <w:color w:val="000000"/>
                <w:szCs w:val="24"/>
                <w:lang w:eastAsia="zh-CN"/>
              </w:rPr>
              <w:t>2.S</w:t>
            </w:r>
            <w:proofErr w:type="gramEnd"/>
            <w:r w:rsidRPr="0048392E">
              <w:rPr>
                <w:rFonts w:eastAsia="SimSun" w:cs="Times New Roman"/>
                <w:color w:val="000000"/>
                <w:szCs w:val="24"/>
                <w:lang w:eastAsia="zh-CN"/>
              </w:rPr>
              <w:t xml:space="preserve"> (COVID-19) vaccine</w:t>
            </w:r>
          </w:p>
        </w:tc>
        <w:tc>
          <w:tcPr>
            <w:tcW w:w="759" w:type="pct"/>
            <w:shd w:val="clear" w:color="auto" w:fill="auto"/>
            <w:noWrap/>
            <w:vAlign w:val="center"/>
            <w:hideMark/>
          </w:tcPr>
          <w:p w14:paraId="71EA5150"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 xml:space="preserve">Aged 18 </w:t>
            </w:r>
            <w:r w:rsidR="00163756">
              <w:rPr>
                <w:rFonts w:eastAsia="SimSun" w:cs="Times New Roman" w:hint="eastAsia"/>
                <w:color w:val="000000"/>
                <w:szCs w:val="24"/>
                <w:lang w:eastAsia="zh-CN"/>
              </w:rPr>
              <w:t>years</w:t>
            </w:r>
            <w:r w:rsidR="00163756" w:rsidRPr="0048392E">
              <w:rPr>
                <w:rFonts w:eastAsia="SimSun" w:cs="Times New Roman"/>
                <w:color w:val="000000"/>
                <w:szCs w:val="24"/>
                <w:lang w:eastAsia="zh-CN"/>
              </w:rPr>
              <w:t xml:space="preserve"> </w:t>
            </w:r>
            <w:r w:rsidRPr="0048392E">
              <w:rPr>
                <w:rFonts w:eastAsia="SimSun" w:cs="Times New Roman"/>
                <w:color w:val="000000"/>
                <w:szCs w:val="24"/>
                <w:lang w:eastAsia="zh-CN"/>
              </w:rPr>
              <w:t>and above</w:t>
            </w:r>
          </w:p>
        </w:tc>
        <w:tc>
          <w:tcPr>
            <w:tcW w:w="656" w:type="pct"/>
            <w:shd w:val="clear" w:color="auto" w:fill="auto"/>
            <w:noWrap/>
            <w:vAlign w:val="center"/>
            <w:hideMark/>
          </w:tcPr>
          <w:p w14:paraId="453E65D8"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Single dose or two doses</w:t>
            </w:r>
          </w:p>
        </w:tc>
        <w:tc>
          <w:tcPr>
            <w:tcW w:w="1633" w:type="pct"/>
            <w:shd w:val="clear" w:color="auto" w:fill="auto"/>
            <w:noWrap/>
            <w:vAlign w:val="center"/>
            <w:hideMark/>
          </w:tcPr>
          <w:p w14:paraId="05D5EC02"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0.5</w:t>
            </w:r>
            <w:r w:rsidR="00E05192">
              <w:rPr>
                <w:rFonts w:eastAsia="SimSun" w:cs="Times New Roman" w:hint="eastAsia"/>
                <w:color w:val="000000"/>
                <w:szCs w:val="24"/>
                <w:lang w:eastAsia="zh-CN"/>
              </w:rPr>
              <w:t xml:space="preserve"> </w:t>
            </w:r>
            <w:r w:rsidRPr="0048392E">
              <w:rPr>
                <w:rFonts w:eastAsia="SimSun" w:cs="Times New Roman"/>
                <w:color w:val="000000"/>
                <w:szCs w:val="24"/>
                <w:lang w:eastAsia="zh-CN"/>
              </w:rPr>
              <w:t>ml each dose, 2-6 months, intramuscular-deltoid muscle</w:t>
            </w:r>
          </w:p>
        </w:tc>
      </w:tr>
      <w:tr w:rsidR="0048392E" w:rsidRPr="0048392E" w14:paraId="7FFB9240" w14:textId="77777777" w:rsidTr="00D5020D">
        <w:trPr>
          <w:trHeight w:val="315"/>
          <w:jc w:val="center"/>
        </w:trPr>
        <w:tc>
          <w:tcPr>
            <w:tcW w:w="499" w:type="pct"/>
            <w:vMerge/>
            <w:vAlign w:val="center"/>
            <w:hideMark/>
          </w:tcPr>
          <w:p w14:paraId="76DFF2F6" w14:textId="77777777" w:rsidR="0048392E" w:rsidRPr="0048392E" w:rsidRDefault="0048392E" w:rsidP="0048392E">
            <w:pPr>
              <w:adjustRightInd w:val="0"/>
              <w:snapToGrid w:val="0"/>
              <w:spacing w:before="0" w:after="0"/>
              <w:rPr>
                <w:rFonts w:eastAsia="SimSun" w:cs="Times New Roman"/>
                <w:color w:val="000000"/>
                <w:szCs w:val="24"/>
                <w:lang w:eastAsia="zh-CN"/>
              </w:rPr>
            </w:pPr>
          </w:p>
        </w:tc>
        <w:tc>
          <w:tcPr>
            <w:tcW w:w="676" w:type="pct"/>
            <w:shd w:val="clear" w:color="auto" w:fill="auto"/>
            <w:vAlign w:val="center"/>
            <w:hideMark/>
          </w:tcPr>
          <w:p w14:paraId="0878C985" w14:textId="77777777" w:rsidR="0048392E" w:rsidRPr="0048392E" w:rsidRDefault="007037FE" w:rsidP="0048392E">
            <w:pPr>
              <w:adjustRightInd w:val="0"/>
              <w:snapToGrid w:val="0"/>
              <w:spacing w:before="0" w:after="0"/>
              <w:rPr>
                <w:rFonts w:eastAsia="SimSun" w:cs="Times New Roman"/>
                <w:szCs w:val="24"/>
                <w:lang w:eastAsia="zh-CN"/>
              </w:rPr>
            </w:pPr>
            <w:hyperlink r:id="rId10" w:tooltip="https://www.who.int/news-room/feature-stories/detail/the--cansino-biologics-ad5-ncov-s--recombinant---covid-19-vaccine--what-you-need-to-know" w:history="1">
              <w:proofErr w:type="spellStart"/>
              <w:r w:rsidR="0048392E" w:rsidRPr="0048392E">
                <w:rPr>
                  <w:rFonts w:eastAsia="SimSun" w:cs="Times New Roman"/>
                  <w:szCs w:val="24"/>
                  <w:lang w:eastAsia="zh-CN"/>
                </w:rPr>
                <w:t>CanSinoBio</w:t>
              </w:r>
              <w:proofErr w:type="spellEnd"/>
            </w:hyperlink>
          </w:p>
        </w:tc>
        <w:tc>
          <w:tcPr>
            <w:tcW w:w="777" w:type="pct"/>
            <w:shd w:val="clear" w:color="auto" w:fill="auto"/>
            <w:noWrap/>
            <w:vAlign w:val="center"/>
            <w:hideMark/>
          </w:tcPr>
          <w:p w14:paraId="1CD7BA6D"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Ad5-nCoV-S [recombinant] vaccine</w:t>
            </w:r>
          </w:p>
        </w:tc>
        <w:tc>
          <w:tcPr>
            <w:tcW w:w="759" w:type="pct"/>
            <w:shd w:val="clear" w:color="auto" w:fill="auto"/>
            <w:noWrap/>
            <w:vAlign w:val="center"/>
            <w:hideMark/>
          </w:tcPr>
          <w:p w14:paraId="1B17A98A"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 xml:space="preserve">Aged 18 </w:t>
            </w:r>
            <w:r w:rsidR="00163756">
              <w:rPr>
                <w:rFonts w:eastAsia="SimSun" w:cs="Times New Roman" w:hint="eastAsia"/>
                <w:color w:val="000000"/>
                <w:szCs w:val="24"/>
                <w:lang w:eastAsia="zh-CN"/>
              </w:rPr>
              <w:t>years</w:t>
            </w:r>
            <w:r w:rsidR="00163756" w:rsidRPr="0048392E">
              <w:rPr>
                <w:rFonts w:eastAsia="SimSun" w:cs="Times New Roman"/>
                <w:color w:val="000000"/>
                <w:szCs w:val="24"/>
                <w:lang w:eastAsia="zh-CN"/>
              </w:rPr>
              <w:t xml:space="preserve"> </w:t>
            </w:r>
            <w:r w:rsidRPr="0048392E">
              <w:rPr>
                <w:rFonts w:eastAsia="SimSun" w:cs="Times New Roman"/>
                <w:color w:val="000000"/>
                <w:szCs w:val="24"/>
                <w:lang w:eastAsia="zh-CN"/>
              </w:rPr>
              <w:t>and above</w:t>
            </w:r>
          </w:p>
        </w:tc>
        <w:tc>
          <w:tcPr>
            <w:tcW w:w="656" w:type="pct"/>
            <w:shd w:val="clear" w:color="auto" w:fill="auto"/>
            <w:noWrap/>
            <w:vAlign w:val="center"/>
            <w:hideMark/>
          </w:tcPr>
          <w:p w14:paraId="75CFC09D"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Single dose</w:t>
            </w:r>
          </w:p>
        </w:tc>
        <w:tc>
          <w:tcPr>
            <w:tcW w:w="1633" w:type="pct"/>
            <w:shd w:val="clear" w:color="auto" w:fill="auto"/>
            <w:noWrap/>
            <w:vAlign w:val="center"/>
            <w:hideMark/>
          </w:tcPr>
          <w:p w14:paraId="3E1D2AB1"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0.5 ml, intramuscular-deltoid muscle</w:t>
            </w:r>
          </w:p>
        </w:tc>
      </w:tr>
      <w:tr w:rsidR="0048392E" w:rsidRPr="0048392E" w14:paraId="4861CFDD" w14:textId="77777777" w:rsidTr="00D5020D">
        <w:trPr>
          <w:trHeight w:val="315"/>
          <w:jc w:val="center"/>
        </w:trPr>
        <w:tc>
          <w:tcPr>
            <w:tcW w:w="499" w:type="pct"/>
            <w:shd w:val="clear" w:color="auto" w:fill="auto"/>
            <w:noWrap/>
            <w:vAlign w:val="center"/>
            <w:hideMark/>
          </w:tcPr>
          <w:p w14:paraId="7126AC2A"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Protein subunit</w:t>
            </w:r>
          </w:p>
        </w:tc>
        <w:tc>
          <w:tcPr>
            <w:tcW w:w="676" w:type="pct"/>
            <w:shd w:val="clear" w:color="auto" w:fill="auto"/>
            <w:vAlign w:val="center"/>
            <w:hideMark/>
          </w:tcPr>
          <w:p w14:paraId="73A7BE77" w14:textId="77777777" w:rsidR="0048392E" w:rsidRPr="0048392E" w:rsidRDefault="007037FE" w:rsidP="0048392E">
            <w:pPr>
              <w:adjustRightInd w:val="0"/>
              <w:snapToGrid w:val="0"/>
              <w:spacing w:before="0" w:after="0"/>
              <w:rPr>
                <w:rFonts w:eastAsia="SimSun" w:cs="Times New Roman"/>
                <w:szCs w:val="24"/>
                <w:lang w:eastAsia="zh-CN"/>
              </w:rPr>
            </w:pPr>
            <w:hyperlink r:id="rId11" w:tooltip="https://www.who.int/news-room/feature-stories/detail/the-novavax-vaccine-against-covid-19-what-you-need-to-know" w:history="1">
              <w:r w:rsidR="0048392E" w:rsidRPr="0048392E">
                <w:rPr>
                  <w:rFonts w:eastAsia="SimSun" w:cs="Times New Roman"/>
                  <w:szCs w:val="24"/>
                  <w:lang w:eastAsia="zh-CN"/>
                </w:rPr>
                <w:t>Novavax</w:t>
              </w:r>
            </w:hyperlink>
          </w:p>
        </w:tc>
        <w:tc>
          <w:tcPr>
            <w:tcW w:w="777" w:type="pct"/>
            <w:shd w:val="clear" w:color="auto" w:fill="auto"/>
            <w:noWrap/>
            <w:vAlign w:val="center"/>
            <w:hideMark/>
          </w:tcPr>
          <w:p w14:paraId="0542DB23"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NVX-CoV2373</w:t>
            </w:r>
          </w:p>
        </w:tc>
        <w:tc>
          <w:tcPr>
            <w:tcW w:w="759" w:type="pct"/>
            <w:shd w:val="clear" w:color="auto" w:fill="auto"/>
            <w:noWrap/>
            <w:vAlign w:val="center"/>
            <w:hideMark/>
          </w:tcPr>
          <w:p w14:paraId="70DD8396"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 xml:space="preserve">Aged 12 </w:t>
            </w:r>
            <w:r w:rsidR="00163756">
              <w:rPr>
                <w:rFonts w:eastAsia="SimSun" w:cs="Times New Roman" w:hint="eastAsia"/>
                <w:color w:val="000000"/>
                <w:szCs w:val="24"/>
                <w:lang w:eastAsia="zh-CN"/>
              </w:rPr>
              <w:t>years</w:t>
            </w:r>
            <w:r w:rsidR="00163756" w:rsidRPr="0048392E">
              <w:rPr>
                <w:rFonts w:eastAsia="SimSun" w:cs="Times New Roman"/>
                <w:color w:val="000000"/>
                <w:szCs w:val="24"/>
                <w:lang w:eastAsia="zh-CN"/>
              </w:rPr>
              <w:t xml:space="preserve"> </w:t>
            </w:r>
            <w:r w:rsidRPr="0048392E">
              <w:rPr>
                <w:rFonts w:eastAsia="SimSun" w:cs="Times New Roman"/>
                <w:color w:val="000000"/>
                <w:szCs w:val="24"/>
                <w:lang w:eastAsia="zh-CN"/>
              </w:rPr>
              <w:t>and above</w:t>
            </w:r>
          </w:p>
        </w:tc>
        <w:tc>
          <w:tcPr>
            <w:tcW w:w="656" w:type="pct"/>
            <w:shd w:val="clear" w:color="auto" w:fill="auto"/>
            <w:noWrap/>
            <w:vAlign w:val="center"/>
            <w:hideMark/>
          </w:tcPr>
          <w:p w14:paraId="7D0E0255"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Two doses</w:t>
            </w:r>
          </w:p>
        </w:tc>
        <w:tc>
          <w:tcPr>
            <w:tcW w:w="1633" w:type="pct"/>
            <w:shd w:val="clear" w:color="auto" w:fill="auto"/>
            <w:noWrap/>
            <w:vAlign w:val="center"/>
            <w:hideMark/>
          </w:tcPr>
          <w:p w14:paraId="1D7C6600"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0.5 ml each dose, 8 weeks, intramuscular-deltoid muscle</w:t>
            </w:r>
          </w:p>
        </w:tc>
      </w:tr>
      <w:tr w:rsidR="0048392E" w:rsidRPr="0048392E" w14:paraId="0E0C3B06" w14:textId="77777777" w:rsidTr="00D5020D">
        <w:trPr>
          <w:trHeight w:val="945"/>
          <w:jc w:val="center"/>
        </w:trPr>
        <w:tc>
          <w:tcPr>
            <w:tcW w:w="499" w:type="pct"/>
            <w:vMerge w:val="restart"/>
            <w:shd w:val="clear" w:color="auto" w:fill="auto"/>
            <w:noWrap/>
            <w:vAlign w:val="center"/>
            <w:hideMark/>
          </w:tcPr>
          <w:p w14:paraId="6B701E29"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mRNA</w:t>
            </w:r>
          </w:p>
        </w:tc>
        <w:tc>
          <w:tcPr>
            <w:tcW w:w="676" w:type="pct"/>
            <w:shd w:val="clear" w:color="auto" w:fill="auto"/>
            <w:vAlign w:val="center"/>
            <w:hideMark/>
          </w:tcPr>
          <w:p w14:paraId="4741F2AC" w14:textId="77777777" w:rsidR="0048392E" w:rsidRPr="0048392E" w:rsidRDefault="007037FE" w:rsidP="0048392E">
            <w:pPr>
              <w:adjustRightInd w:val="0"/>
              <w:snapToGrid w:val="0"/>
              <w:spacing w:before="0" w:after="0"/>
              <w:rPr>
                <w:rFonts w:eastAsia="SimSun" w:cs="Times New Roman"/>
                <w:szCs w:val="24"/>
                <w:lang w:eastAsia="zh-CN"/>
              </w:rPr>
            </w:pPr>
            <w:hyperlink r:id="rId12" w:tooltip="https://www.who.int/news-room/feature-stories/detail/the-moderna-covid-19-mrna-1273-vaccine-what-you-need-to-know" w:history="1">
              <w:r w:rsidR="0048392E" w:rsidRPr="0048392E">
                <w:rPr>
                  <w:rFonts w:eastAsia="SimSun" w:cs="Times New Roman"/>
                  <w:szCs w:val="24"/>
                  <w:lang w:eastAsia="zh-CN"/>
                </w:rPr>
                <w:t>Moderna</w:t>
              </w:r>
            </w:hyperlink>
          </w:p>
        </w:tc>
        <w:tc>
          <w:tcPr>
            <w:tcW w:w="777" w:type="pct"/>
            <w:shd w:val="clear" w:color="auto" w:fill="auto"/>
            <w:noWrap/>
            <w:vAlign w:val="center"/>
            <w:hideMark/>
          </w:tcPr>
          <w:p w14:paraId="480779FD"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mRNA-1273</w:t>
            </w:r>
          </w:p>
        </w:tc>
        <w:tc>
          <w:tcPr>
            <w:tcW w:w="759" w:type="pct"/>
            <w:shd w:val="clear" w:color="auto" w:fill="auto"/>
            <w:noWrap/>
            <w:vAlign w:val="center"/>
            <w:hideMark/>
          </w:tcPr>
          <w:p w14:paraId="61DFC004"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Aged 6 months and above</w:t>
            </w:r>
          </w:p>
        </w:tc>
        <w:tc>
          <w:tcPr>
            <w:tcW w:w="656" w:type="pct"/>
            <w:shd w:val="clear" w:color="auto" w:fill="auto"/>
            <w:noWrap/>
            <w:vAlign w:val="center"/>
            <w:hideMark/>
          </w:tcPr>
          <w:p w14:paraId="5FD642E0"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Two doses</w:t>
            </w:r>
          </w:p>
        </w:tc>
        <w:tc>
          <w:tcPr>
            <w:tcW w:w="1633" w:type="pct"/>
            <w:shd w:val="clear" w:color="auto" w:fill="auto"/>
            <w:vAlign w:val="center"/>
            <w:hideMark/>
          </w:tcPr>
          <w:p w14:paraId="39D07B05"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Aged 17 and above: 100 µg, 0.5 ml each, 8 weeks apart; aged 12 to 17 years: 100 µg, 0.5 ml each, 4 weeks apart; aged 6 to 11 years: 50</w:t>
            </w:r>
            <w:r w:rsidR="00CB3A8C">
              <w:rPr>
                <w:rFonts w:eastAsia="SimSun" w:cs="Times New Roman" w:hint="eastAsia"/>
                <w:color w:val="000000"/>
                <w:szCs w:val="24"/>
                <w:lang w:eastAsia="zh-CN"/>
              </w:rPr>
              <w:t xml:space="preserve"> </w:t>
            </w:r>
            <w:r w:rsidRPr="0048392E">
              <w:rPr>
                <w:rFonts w:eastAsia="SimSun" w:cs="Times New Roman"/>
                <w:color w:val="000000"/>
                <w:szCs w:val="24"/>
                <w:lang w:eastAsia="zh-CN"/>
              </w:rPr>
              <w:t>µg,0.25 ml each, 4 weeks apart; aged 6 months to 5 years: 25 µg, 0.25 ml each,</w:t>
            </w:r>
            <w:r w:rsidR="00CB3A8C">
              <w:rPr>
                <w:rFonts w:eastAsia="SimSun" w:cs="Times New Roman" w:hint="eastAsia"/>
                <w:color w:val="000000"/>
                <w:szCs w:val="24"/>
                <w:lang w:eastAsia="zh-CN"/>
              </w:rPr>
              <w:t xml:space="preserve"> </w:t>
            </w:r>
            <w:r w:rsidRPr="0048392E">
              <w:rPr>
                <w:rFonts w:eastAsia="SimSun" w:cs="Times New Roman"/>
                <w:color w:val="000000"/>
                <w:szCs w:val="24"/>
                <w:lang w:eastAsia="zh-CN"/>
              </w:rPr>
              <w:t>4 weeks apart); intramuscular-deltoid muscle</w:t>
            </w:r>
          </w:p>
        </w:tc>
      </w:tr>
      <w:tr w:rsidR="0048392E" w:rsidRPr="0048392E" w14:paraId="2A390B42" w14:textId="77777777" w:rsidTr="00D5020D">
        <w:trPr>
          <w:trHeight w:val="259"/>
          <w:jc w:val="center"/>
        </w:trPr>
        <w:tc>
          <w:tcPr>
            <w:tcW w:w="499" w:type="pct"/>
            <w:vMerge/>
            <w:vAlign w:val="center"/>
            <w:hideMark/>
          </w:tcPr>
          <w:p w14:paraId="0640FE3F" w14:textId="77777777" w:rsidR="0048392E" w:rsidRPr="0048392E" w:rsidRDefault="0048392E" w:rsidP="0048392E">
            <w:pPr>
              <w:adjustRightInd w:val="0"/>
              <w:snapToGrid w:val="0"/>
              <w:spacing w:before="0" w:after="0"/>
              <w:rPr>
                <w:rFonts w:eastAsia="SimSun" w:cs="Times New Roman"/>
                <w:color w:val="000000"/>
                <w:szCs w:val="24"/>
                <w:lang w:eastAsia="zh-CN"/>
              </w:rPr>
            </w:pPr>
          </w:p>
        </w:tc>
        <w:tc>
          <w:tcPr>
            <w:tcW w:w="676" w:type="pct"/>
            <w:shd w:val="clear" w:color="auto" w:fill="auto"/>
            <w:vAlign w:val="center"/>
            <w:hideMark/>
          </w:tcPr>
          <w:p w14:paraId="066658AF" w14:textId="77777777" w:rsidR="0048392E" w:rsidRPr="0048392E" w:rsidRDefault="007037FE" w:rsidP="0048392E">
            <w:pPr>
              <w:adjustRightInd w:val="0"/>
              <w:snapToGrid w:val="0"/>
              <w:spacing w:before="0" w:after="0"/>
              <w:rPr>
                <w:rFonts w:eastAsia="SimSun" w:cs="Times New Roman"/>
                <w:szCs w:val="24"/>
                <w:lang w:eastAsia="zh-CN"/>
              </w:rPr>
            </w:pPr>
            <w:hyperlink r:id="rId13" w:tooltip="https://www.who.int/news-room/feature-stories/detail/who-can-take-the-pfizer-biontech-covid-19--vaccine-what-you-need-to-know" w:history="1">
              <w:r w:rsidR="0048392E" w:rsidRPr="0048392E">
                <w:rPr>
                  <w:rFonts w:eastAsia="SimSun" w:cs="Times New Roman"/>
                  <w:szCs w:val="24"/>
                  <w:lang w:eastAsia="zh-CN"/>
                </w:rPr>
                <w:t>Pfizer/</w:t>
              </w:r>
              <w:proofErr w:type="spellStart"/>
              <w:r w:rsidR="0048392E" w:rsidRPr="0048392E">
                <w:rPr>
                  <w:rFonts w:eastAsia="SimSun" w:cs="Times New Roman"/>
                  <w:szCs w:val="24"/>
                  <w:lang w:eastAsia="zh-CN"/>
                </w:rPr>
                <w:t>BionTech</w:t>
              </w:r>
              <w:proofErr w:type="spellEnd"/>
            </w:hyperlink>
          </w:p>
        </w:tc>
        <w:tc>
          <w:tcPr>
            <w:tcW w:w="777" w:type="pct"/>
            <w:shd w:val="clear" w:color="auto" w:fill="auto"/>
            <w:noWrap/>
            <w:vAlign w:val="center"/>
            <w:hideMark/>
          </w:tcPr>
          <w:p w14:paraId="1F64E1FB"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BNT162b2</w:t>
            </w:r>
          </w:p>
        </w:tc>
        <w:tc>
          <w:tcPr>
            <w:tcW w:w="759" w:type="pct"/>
            <w:shd w:val="clear" w:color="auto" w:fill="auto"/>
            <w:noWrap/>
            <w:vAlign w:val="center"/>
            <w:hideMark/>
          </w:tcPr>
          <w:p w14:paraId="7C3E1AB2"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Aged 6 months and above</w:t>
            </w:r>
          </w:p>
        </w:tc>
        <w:tc>
          <w:tcPr>
            <w:tcW w:w="656" w:type="pct"/>
            <w:shd w:val="clear" w:color="auto" w:fill="auto"/>
            <w:vAlign w:val="center"/>
            <w:hideMark/>
          </w:tcPr>
          <w:p w14:paraId="75930790" w14:textId="77777777" w:rsidR="0048392E" w:rsidRPr="0048392E" w:rsidRDefault="0048392E" w:rsidP="00C62340">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 xml:space="preserve">Two </w:t>
            </w:r>
            <w:proofErr w:type="gramStart"/>
            <w:r w:rsidRPr="0048392E">
              <w:rPr>
                <w:rFonts w:eastAsia="SimSun" w:cs="Times New Roman"/>
                <w:color w:val="000000"/>
                <w:szCs w:val="24"/>
                <w:lang w:eastAsia="zh-CN"/>
              </w:rPr>
              <w:t>doses</w:t>
            </w:r>
            <w:r w:rsidR="008B3A7B">
              <w:rPr>
                <w:rFonts w:eastAsia="SimSun" w:cs="Times New Roman" w:hint="eastAsia"/>
                <w:color w:val="000000"/>
                <w:szCs w:val="24"/>
                <w:lang w:eastAsia="zh-CN"/>
              </w:rPr>
              <w:t>(</w:t>
            </w:r>
            <w:proofErr w:type="gramEnd"/>
            <w:r w:rsidR="008B3A7B" w:rsidRPr="003728C9">
              <w:rPr>
                <w:rFonts w:cs="Times New Roman"/>
                <w:szCs w:val="24"/>
                <w:lang w:eastAsia="zh-CN"/>
              </w:rPr>
              <w:t xml:space="preserve">aged </w:t>
            </w:r>
            <w:r w:rsidR="008B3A7B">
              <w:rPr>
                <w:rFonts w:cs="Times New Roman" w:hint="eastAsia"/>
                <w:szCs w:val="24"/>
                <w:lang w:eastAsia="zh-CN"/>
              </w:rPr>
              <w:t>5</w:t>
            </w:r>
            <w:r w:rsidR="008B3A7B" w:rsidRPr="003728C9">
              <w:rPr>
                <w:rFonts w:cs="Times New Roman"/>
                <w:szCs w:val="24"/>
                <w:lang w:eastAsia="zh-CN"/>
              </w:rPr>
              <w:t xml:space="preserve"> years and above</w:t>
            </w:r>
            <w:r w:rsidR="008B3A7B">
              <w:rPr>
                <w:rFonts w:eastAsia="SimSun" w:cs="Times New Roman" w:hint="eastAsia"/>
                <w:color w:val="000000"/>
                <w:szCs w:val="24"/>
                <w:lang w:eastAsia="zh-CN"/>
              </w:rPr>
              <w:t>)</w:t>
            </w:r>
            <w:r w:rsidRPr="0048392E">
              <w:rPr>
                <w:rFonts w:eastAsia="SimSun" w:cs="Times New Roman"/>
                <w:color w:val="000000"/>
                <w:szCs w:val="24"/>
                <w:lang w:eastAsia="zh-CN"/>
              </w:rPr>
              <w:t>; three doses(aged 6 months to 4 years)</w:t>
            </w:r>
          </w:p>
        </w:tc>
        <w:tc>
          <w:tcPr>
            <w:tcW w:w="1633" w:type="pct"/>
            <w:shd w:val="clear" w:color="auto" w:fill="auto"/>
            <w:vAlign w:val="center"/>
            <w:hideMark/>
          </w:tcPr>
          <w:p w14:paraId="2496048B"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Aged 12 years and above: 30 µg, 0.3 ml each, 4-8 weeks apart; aged 5 to 11 years: 10 µg, 0.2 ml each, 4-8 weeks apart, preferentially 8 weeks; aged 6 months to 4 years: 3</w:t>
            </w:r>
            <w:r w:rsidR="00CB3A8C">
              <w:rPr>
                <w:rFonts w:eastAsia="SimSun" w:cs="Times New Roman" w:hint="eastAsia"/>
                <w:color w:val="000000"/>
                <w:szCs w:val="24"/>
                <w:lang w:eastAsia="zh-CN"/>
              </w:rPr>
              <w:t xml:space="preserve"> </w:t>
            </w:r>
            <w:r w:rsidRPr="0048392E">
              <w:rPr>
                <w:rFonts w:eastAsia="SimSun" w:cs="Times New Roman"/>
                <w:color w:val="000000"/>
                <w:szCs w:val="24"/>
                <w:lang w:eastAsia="zh-CN"/>
              </w:rPr>
              <w:t>µg, 0.2 ml each, a schedule of two doses 3 weeks apart, a third dose at least 8 weeks. However, countries could consider extending the interval between the first and second dose up to 8 weeks; intramuscular-deltoid muscle</w:t>
            </w:r>
          </w:p>
        </w:tc>
      </w:tr>
      <w:tr w:rsidR="0048392E" w:rsidRPr="0048392E" w14:paraId="145C7C39" w14:textId="77777777" w:rsidTr="00D5020D">
        <w:trPr>
          <w:trHeight w:val="315"/>
          <w:jc w:val="center"/>
        </w:trPr>
        <w:tc>
          <w:tcPr>
            <w:tcW w:w="499" w:type="pct"/>
            <w:vMerge w:val="restart"/>
            <w:shd w:val="clear" w:color="auto" w:fill="auto"/>
            <w:noWrap/>
            <w:vAlign w:val="center"/>
            <w:hideMark/>
          </w:tcPr>
          <w:p w14:paraId="6971B6BF"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lastRenderedPageBreak/>
              <w:t>Inactivated viruses</w:t>
            </w:r>
          </w:p>
        </w:tc>
        <w:tc>
          <w:tcPr>
            <w:tcW w:w="676" w:type="pct"/>
            <w:shd w:val="clear" w:color="auto" w:fill="auto"/>
            <w:vAlign w:val="center"/>
            <w:hideMark/>
          </w:tcPr>
          <w:p w14:paraId="4A7C9A13" w14:textId="77777777" w:rsidR="0048392E" w:rsidRPr="0048392E" w:rsidRDefault="007037FE" w:rsidP="0048392E">
            <w:pPr>
              <w:adjustRightInd w:val="0"/>
              <w:snapToGrid w:val="0"/>
              <w:spacing w:before="0" w:after="0"/>
              <w:rPr>
                <w:rFonts w:eastAsia="SimSun" w:cs="Times New Roman"/>
                <w:szCs w:val="24"/>
                <w:lang w:eastAsia="zh-CN"/>
              </w:rPr>
            </w:pPr>
            <w:hyperlink r:id="rId14" w:tooltip="https://www.who.int/news-room/feature-stories/detail/the-sinopharm-covid-19-vaccine-what-you-need-to-know" w:history="1">
              <w:r w:rsidR="0048392E" w:rsidRPr="0048392E">
                <w:rPr>
                  <w:rFonts w:eastAsia="SimSun" w:cs="Times New Roman"/>
                  <w:szCs w:val="24"/>
                  <w:lang w:eastAsia="zh-CN"/>
                </w:rPr>
                <w:t>Sinopharm</w:t>
              </w:r>
            </w:hyperlink>
          </w:p>
        </w:tc>
        <w:tc>
          <w:tcPr>
            <w:tcW w:w="777" w:type="pct"/>
            <w:shd w:val="clear" w:color="auto" w:fill="auto"/>
            <w:noWrap/>
            <w:vAlign w:val="center"/>
            <w:hideMark/>
          </w:tcPr>
          <w:p w14:paraId="292F98D4"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COVID-19 vaccine BIBP</w:t>
            </w:r>
          </w:p>
        </w:tc>
        <w:tc>
          <w:tcPr>
            <w:tcW w:w="759" w:type="pct"/>
            <w:shd w:val="clear" w:color="auto" w:fill="auto"/>
            <w:noWrap/>
            <w:vAlign w:val="center"/>
            <w:hideMark/>
          </w:tcPr>
          <w:p w14:paraId="2206D343"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 xml:space="preserve">Aged 18 </w:t>
            </w:r>
            <w:r w:rsidR="00163756">
              <w:rPr>
                <w:rFonts w:eastAsia="SimSun" w:cs="Times New Roman" w:hint="eastAsia"/>
                <w:color w:val="000000"/>
                <w:szCs w:val="24"/>
                <w:lang w:eastAsia="zh-CN"/>
              </w:rPr>
              <w:t>years</w:t>
            </w:r>
            <w:r w:rsidR="00163756" w:rsidRPr="0048392E">
              <w:rPr>
                <w:rFonts w:eastAsia="SimSun" w:cs="Times New Roman"/>
                <w:color w:val="000000"/>
                <w:szCs w:val="24"/>
                <w:lang w:eastAsia="zh-CN"/>
              </w:rPr>
              <w:t xml:space="preserve"> </w:t>
            </w:r>
            <w:r w:rsidRPr="0048392E">
              <w:rPr>
                <w:rFonts w:eastAsia="SimSun" w:cs="Times New Roman"/>
                <w:color w:val="000000"/>
                <w:szCs w:val="24"/>
                <w:lang w:eastAsia="zh-CN"/>
              </w:rPr>
              <w:t>and above</w:t>
            </w:r>
          </w:p>
        </w:tc>
        <w:tc>
          <w:tcPr>
            <w:tcW w:w="656" w:type="pct"/>
            <w:shd w:val="clear" w:color="auto" w:fill="auto"/>
            <w:noWrap/>
            <w:vAlign w:val="center"/>
            <w:hideMark/>
          </w:tcPr>
          <w:p w14:paraId="7AE3676F"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Two doses</w:t>
            </w:r>
          </w:p>
        </w:tc>
        <w:tc>
          <w:tcPr>
            <w:tcW w:w="1633" w:type="pct"/>
            <w:shd w:val="clear" w:color="auto" w:fill="auto"/>
            <w:noWrap/>
            <w:vAlign w:val="center"/>
            <w:hideMark/>
          </w:tcPr>
          <w:p w14:paraId="01041313"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0.5 ml each dose, 3–4 weeks, intramuscular-deltoid muscle</w:t>
            </w:r>
          </w:p>
        </w:tc>
      </w:tr>
      <w:tr w:rsidR="0048392E" w:rsidRPr="0048392E" w14:paraId="4C7BD230" w14:textId="77777777" w:rsidTr="00D5020D">
        <w:trPr>
          <w:trHeight w:val="315"/>
          <w:jc w:val="center"/>
        </w:trPr>
        <w:tc>
          <w:tcPr>
            <w:tcW w:w="499" w:type="pct"/>
            <w:vMerge/>
            <w:vAlign w:val="center"/>
            <w:hideMark/>
          </w:tcPr>
          <w:p w14:paraId="3B1652A7" w14:textId="77777777" w:rsidR="0048392E" w:rsidRPr="0048392E" w:rsidRDefault="0048392E" w:rsidP="0048392E">
            <w:pPr>
              <w:adjustRightInd w:val="0"/>
              <w:snapToGrid w:val="0"/>
              <w:spacing w:before="0" w:after="0"/>
              <w:rPr>
                <w:rFonts w:eastAsia="SimSun" w:cs="Times New Roman"/>
                <w:color w:val="000000"/>
                <w:szCs w:val="24"/>
                <w:lang w:eastAsia="zh-CN"/>
              </w:rPr>
            </w:pPr>
          </w:p>
        </w:tc>
        <w:tc>
          <w:tcPr>
            <w:tcW w:w="676" w:type="pct"/>
            <w:shd w:val="clear" w:color="auto" w:fill="auto"/>
            <w:vAlign w:val="center"/>
            <w:hideMark/>
          </w:tcPr>
          <w:p w14:paraId="626D9BA2" w14:textId="77777777" w:rsidR="0048392E" w:rsidRPr="0048392E" w:rsidRDefault="007037FE" w:rsidP="0048392E">
            <w:pPr>
              <w:adjustRightInd w:val="0"/>
              <w:snapToGrid w:val="0"/>
              <w:spacing w:before="0" w:after="0"/>
              <w:rPr>
                <w:rFonts w:eastAsia="SimSun" w:cs="Times New Roman"/>
                <w:szCs w:val="24"/>
                <w:lang w:eastAsia="zh-CN"/>
              </w:rPr>
            </w:pPr>
            <w:hyperlink r:id="rId15" w:tooltip="https://www.who.int/news-room/feature-stories/detail/the-sinovac-covid-19-vaccine-what-you-need-to-know" w:history="1">
              <w:r w:rsidR="0048392E" w:rsidRPr="0048392E">
                <w:rPr>
                  <w:rFonts w:eastAsia="SimSun" w:cs="Times New Roman"/>
                  <w:szCs w:val="24"/>
                  <w:lang w:eastAsia="zh-CN"/>
                </w:rPr>
                <w:t>Sinovac</w:t>
              </w:r>
            </w:hyperlink>
          </w:p>
        </w:tc>
        <w:tc>
          <w:tcPr>
            <w:tcW w:w="777" w:type="pct"/>
            <w:shd w:val="clear" w:color="auto" w:fill="auto"/>
            <w:noWrap/>
            <w:vAlign w:val="center"/>
            <w:hideMark/>
          </w:tcPr>
          <w:p w14:paraId="21F8789C"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CoronaVac</w:t>
            </w:r>
          </w:p>
        </w:tc>
        <w:tc>
          <w:tcPr>
            <w:tcW w:w="759" w:type="pct"/>
            <w:shd w:val="clear" w:color="auto" w:fill="auto"/>
            <w:noWrap/>
            <w:vAlign w:val="center"/>
            <w:hideMark/>
          </w:tcPr>
          <w:p w14:paraId="5437BB95"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 xml:space="preserve">Aged 18 </w:t>
            </w:r>
            <w:r w:rsidR="00163756">
              <w:rPr>
                <w:rFonts w:eastAsia="SimSun" w:cs="Times New Roman" w:hint="eastAsia"/>
                <w:color w:val="000000"/>
                <w:szCs w:val="24"/>
                <w:lang w:eastAsia="zh-CN"/>
              </w:rPr>
              <w:t>years</w:t>
            </w:r>
            <w:r w:rsidR="00163756" w:rsidRPr="0048392E">
              <w:rPr>
                <w:rFonts w:eastAsia="SimSun" w:cs="Times New Roman"/>
                <w:color w:val="000000"/>
                <w:szCs w:val="24"/>
                <w:lang w:eastAsia="zh-CN"/>
              </w:rPr>
              <w:t xml:space="preserve"> </w:t>
            </w:r>
            <w:r w:rsidRPr="0048392E">
              <w:rPr>
                <w:rFonts w:eastAsia="SimSun" w:cs="Times New Roman"/>
                <w:color w:val="000000"/>
                <w:szCs w:val="24"/>
                <w:lang w:eastAsia="zh-CN"/>
              </w:rPr>
              <w:t>and above</w:t>
            </w:r>
          </w:p>
        </w:tc>
        <w:tc>
          <w:tcPr>
            <w:tcW w:w="656" w:type="pct"/>
            <w:shd w:val="clear" w:color="auto" w:fill="auto"/>
            <w:noWrap/>
            <w:vAlign w:val="center"/>
            <w:hideMark/>
          </w:tcPr>
          <w:p w14:paraId="792424D5"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Two doses</w:t>
            </w:r>
          </w:p>
        </w:tc>
        <w:tc>
          <w:tcPr>
            <w:tcW w:w="1633" w:type="pct"/>
            <w:shd w:val="clear" w:color="auto" w:fill="auto"/>
            <w:noWrap/>
            <w:vAlign w:val="center"/>
            <w:hideMark/>
          </w:tcPr>
          <w:p w14:paraId="7AA5FA2F"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0.5 ml each dose, 2–4 weeks, intramuscular-deltoid muscle</w:t>
            </w:r>
          </w:p>
        </w:tc>
      </w:tr>
      <w:tr w:rsidR="0048392E" w:rsidRPr="0048392E" w14:paraId="71E704C3" w14:textId="77777777" w:rsidTr="00D5020D">
        <w:trPr>
          <w:trHeight w:val="315"/>
          <w:jc w:val="center"/>
        </w:trPr>
        <w:tc>
          <w:tcPr>
            <w:tcW w:w="499" w:type="pct"/>
            <w:vMerge/>
            <w:vAlign w:val="center"/>
            <w:hideMark/>
          </w:tcPr>
          <w:p w14:paraId="453B51AE" w14:textId="77777777" w:rsidR="0048392E" w:rsidRPr="0048392E" w:rsidRDefault="0048392E" w:rsidP="0048392E">
            <w:pPr>
              <w:adjustRightInd w:val="0"/>
              <w:snapToGrid w:val="0"/>
              <w:spacing w:before="0" w:after="0"/>
              <w:rPr>
                <w:rFonts w:eastAsia="SimSun" w:cs="Times New Roman"/>
                <w:color w:val="000000"/>
                <w:szCs w:val="24"/>
                <w:lang w:eastAsia="zh-CN"/>
              </w:rPr>
            </w:pPr>
          </w:p>
        </w:tc>
        <w:tc>
          <w:tcPr>
            <w:tcW w:w="676" w:type="pct"/>
            <w:shd w:val="clear" w:color="auto" w:fill="auto"/>
            <w:vAlign w:val="center"/>
            <w:hideMark/>
          </w:tcPr>
          <w:p w14:paraId="0FB95CAD" w14:textId="77777777" w:rsidR="0048392E" w:rsidRPr="0048392E" w:rsidRDefault="007037FE" w:rsidP="0048392E">
            <w:pPr>
              <w:adjustRightInd w:val="0"/>
              <w:snapToGrid w:val="0"/>
              <w:spacing w:before="0" w:after="0"/>
              <w:rPr>
                <w:rFonts w:eastAsia="SimSun" w:cs="Times New Roman"/>
                <w:szCs w:val="24"/>
                <w:lang w:eastAsia="zh-CN"/>
              </w:rPr>
            </w:pPr>
            <w:hyperlink r:id="rId16" w:tooltip="https://www.who.int/news-room/feature-stories/detail/the-bharat-biotech-bbv152-covaxin-vaccine-against-covid-19-what-you-need-to-know" w:history="1">
              <w:r w:rsidR="0048392E" w:rsidRPr="0048392E">
                <w:rPr>
                  <w:rFonts w:eastAsia="SimSun" w:cs="Times New Roman"/>
                  <w:szCs w:val="24"/>
                  <w:lang w:eastAsia="zh-CN"/>
                </w:rPr>
                <w:t>Bharat Biotech</w:t>
              </w:r>
            </w:hyperlink>
          </w:p>
        </w:tc>
        <w:tc>
          <w:tcPr>
            <w:tcW w:w="777" w:type="pct"/>
            <w:shd w:val="clear" w:color="auto" w:fill="auto"/>
            <w:noWrap/>
            <w:vAlign w:val="center"/>
            <w:hideMark/>
          </w:tcPr>
          <w:p w14:paraId="552511DE"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BBV152 COVAXIN vaccine</w:t>
            </w:r>
          </w:p>
        </w:tc>
        <w:tc>
          <w:tcPr>
            <w:tcW w:w="759" w:type="pct"/>
            <w:shd w:val="clear" w:color="auto" w:fill="auto"/>
            <w:noWrap/>
            <w:vAlign w:val="center"/>
            <w:hideMark/>
          </w:tcPr>
          <w:p w14:paraId="0A2B5442"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 xml:space="preserve">Aged 18 </w:t>
            </w:r>
            <w:r w:rsidR="00163756">
              <w:rPr>
                <w:rFonts w:eastAsia="SimSun" w:cs="Times New Roman" w:hint="eastAsia"/>
                <w:color w:val="000000"/>
                <w:szCs w:val="24"/>
                <w:lang w:eastAsia="zh-CN"/>
              </w:rPr>
              <w:t>years</w:t>
            </w:r>
            <w:r w:rsidR="00163756" w:rsidRPr="0048392E">
              <w:rPr>
                <w:rFonts w:eastAsia="SimSun" w:cs="Times New Roman"/>
                <w:color w:val="000000"/>
                <w:szCs w:val="24"/>
                <w:lang w:eastAsia="zh-CN"/>
              </w:rPr>
              <w:t xml:space="preserve"> </w:t>
            </w:r>
            <w:r w:rsidRPr="0048392E">
              <w:rPr>
                <w:rFonts w:eastAsia="SimSun" w:cs="Times New Roman"/>
                <w:color w:val="000000"/>
                <w:szCs w:val="24"/>
                <w:lang w:eastAsia="zh-CN"/>
              </w:rPr>
              <w:t>and above</w:t>
            </w:r>
          </w:p>
        </w:tc>
        <w:tc>
          <w:tcPr>
            <w:tcW w:w="656" w:type="pct"/>
            <w:shd w:val="clear" w:color="auto" w:fill="auto"/>
            <w:noWrap/>
            <w:vAlign w:val="center"/>
            <w:hideMark/>
          </w:tcPr>
          <w:p w14:paraId="3B4C1CF4"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Two doses</w:t>
            </w:r>
          </w:p>
        </w:tc>
        <w:tc>
          <w:tcPr>
            <w:tcW w:w="1633" w:type="pct"/>
            <w:shd w:val="clear" w:color="auto" w:fill="auto"/>
            <w:noWrap/>
            <w:vAlign w:val="center"/>
            <w:hideMark/>
          </w:tcPr>
          <w:p w14:paraId="71FF8039" w14:textId="77777777" w:rsidR="0048392E" w:rsidRPr="0048392E" w:rsidRDefault="0048392E" w:rsidP="0048392E">
            <w:pPr>
              <w:adjustRightInd w:val="0"/>
              <w:snapToGrid w:val="0"/>
              <w:spacing w:before="0" w:after="0"/>
              <w:rPr>
                <w:rFonts w:eastAsia="SimSun" w:cs="Times New Roman"/>
                <w:color w:val="000000"/>
                <w:szCs w:val="24"/>
                <w:lang w:eastAsia="zh-CN"/>
              </w:rPr>
            </w:pPr>
            <w:r w:rsidRPr="0048392E">
              <w:rPr>
                <w:rFonts w:eastAsia="SimSun" w:cs="Times New Roman"/>
                <w:color w:val="000000"/>
                <w:szCs w:val="24"/>
                <w:lang w:eastAsia="zh-CN"/>
              </w:rPr>
              <w:t>0.5 ml each dose, 4 weeks, intramuscular-deltoid muscle</w:t>
            </w:r>
          </w:p>
        </w:tc>
      </w:tr>
    </w:tbl>
    <w:p w14:paraId="46AEA8FF" w14:textId="77777777" w:rsidR="006B3519" w:rsidRPr="002307C9" w:rsidRDefault="006B3519" w:rsidP="009C35B1">
      <w:pPr>
        <w:spacing w:before="240"/>
        <w:rPr>
          <w:b/>
          <w:lang w:eastAsia="zh-CN"/>
        </w:rPr>
      </w:pPr>
      <w:r w:rsidRPr="002307C9">
        <w:rPr>
          <w:rFonts w:cs="Times New Roman"/>
          <w:b/>
          <w:lang w:eastAsia="zh-CN"/>
        </w:rPr>
        <w:t xml:space="preserve">Supplementary Table </w:t>
      </w:r>
      <w:r w:rsidR="0048392E">
        <w:rPr>
          <w:rFonts w:cs="Times New Roman" w:hint="eastAsia"/>
          <w:b/>
          <w:lang w:eastAsia="zh-CN"/>
        </w:rPr>
        <w:t>2</w:t>
      </w:r>
      <w:r w:rsidRPr="002307C9">
        <w:rPr>
          <w:rFonts w:cs="Times New Roman"/>
          <w:b/>
          <w:lang w:eastAsia="zh-CN"/>
        </w:rPr>
        <w:t xml:space="preserve"> </w:t>
      </w:r>
      <w:r w:rsidRPr="002307C9">
        <w:rPr>
          <w:b/>
        </w:rPr>
        <w:t>Search strategy</w:t>
      </w:r>
    </w:p>
    <w:tbl>
      <w:tblPr>
        <w:tblStyle w:val="TableGrid"/>
        <w:tblW w:w="5000" w:type="pct"/>
        <w:tblLook w:val="04A0" w:firstRow="1" w:lastRow="0" w:firstColumn="1" w:lastColumn="0" w:noHBand="0" w:noVBand="1"/>
      </w:tblPr>
      <w:tblGrid>
        <w:gridCol w:w="13788"/>
      </w:tblGrid>
      <w:tr w:rsidR="006B3519" w:rsidRPr="002307C9" w14:paraId="0F05B3C2" w14:textId="77777777" w:rsidTr="009C35B1">
        <w:tc>
          <w:tcPr>
            <w:tcW w:w="5000" w:type="pct"/>
          </w:tcPr>
          <w:p w14:paraId="359617BA" w14:textId="77777777" w:rsidR="006B3519" w:rsidRPr="002307C9" w:rsidRDefault="009C35B1" w:rsidP="009C35B1">
            <w:pPr>
              <w:spacing w:after="120"/>
              <w:rPr>
                <w:b/>
                <w:bCs/>
                <w:szCs w:val="24"/>
                <w:shd w:val="clear" w:color="auto" w:fill="FFFFFF"/>
                <w:lang w:eastAsia="zh-CN"/>
              </w:rPr>
            </w:pPr>
            <w:r>
              <w:rPr>
                <w:rFonts w:hint="eastAsia"/>
                <w:b/>
                <w:bCs/>
                <w:szCs w:val="24"/>
                <w:shd w:val="clear" w:color="auto" w:fill="FFFFFF"/>
              </w:rPr>
              <w:t>PubMed</w:t>
            </w:r>
          </w:p>
          <w:p w14:paraId="5A191349" w14:textId="77777777" w:rsidR="006B3519" w:rsidRPr="002307C9" w:rsidRDefault="006B3519" w:rsidP="001A5D95">
            <w:pPr>
              <w:rPr>
                <w:lang w:eastAsia="zh-CN"/>
              </w:rPr>
            </w:pPr>
            <w:r w:rsidRPr="002307C9">
              <w:rPr>
                <w:rFonts w:hint="eastAsia"/>
              </w:rPr>
              <w:t>(((COVID OR COVID-19 OR 2019-nCoV OR Coronavirus OR SARS-CoV-2) AND (</w:t>
            </w:r>
            <w:proofErr w:type="spellStart"/>
            <w:r w:rsidRPr="002307C9">
              <w:rPr>
                <w:rFonts w:hint="eastAsia"/>
              </w:rPr>
              <w:t>vaccin</w:t>
            </w:r>
            <w:proofErr w:type="spellEnd"/>
            <w:r w:rsidRPr="002307C9">
              <w:rPr>
                <w:rFonts w:hint="eastAsia"/>
              </w:rPr>
              <w:t xml:space="preserve">* OR vaccine OR vaccination OR immunization)) AND ("Neoplasms"[Mesh] OR malign* OR malignant OR malignancy OR neoplasm* OR </w:t>
            </w:r>
            <w:proofErr w:type="spellStart"/>
            <w:r w:rsidRPr="002307C9">
              <w:rPr>
                <w:rFonts w:hint="eastAsia"/>
              </w:rPr>
              <w:t>oncolog</w:t>
            </w:r>
            <w:proofErr w:type="spellEnd"/>
            <w:r w:rsidRPr="002307C9">
              <w:rPr>
                <w:rFonts w:hint="eastAsia"/>
              </w:rPr>
              <w:t xml:space="preserve">* OR oncology OR cancer OR carcinoma OR adenocarcinoma OR </w:t>
            </w:r>
            <w:proofErr w:type="spellStart"/>
            <w:r w:rsidRPr="002307C9">
              <w:rPr>
                <w:rFonts w:hint="eastAsia"/>
              </w:rPr>
              <w:t>tumour</w:t>
            </w:r>
            <w:proofErr w:type="spellEnd"/>
            <w:r w:rsidRPr="002307C9">
              <w:rPr>
                <w:rFonts w:hint="eastAsia"/>
              </w:rPr>
              <w:t xml:space="preserve"> OR tumor OR leukemia OR myeloma OR hepatoma OR lymphoma OR melanoma OR sarcoma OR blastoma OR fibrous histiocytoma OR neurofibrosarcoma OR neurilemmoma OR glioma OR glioblastoma OR medulloblastoma OR meningioma OR neuroblastoma OR </w:t>
            </w:r>
            <w:proofErr w:type="spellStart"/>
            <w:r w:rsidRPr="002307C9">
              <w:rPr>
                <w:rFonts w:hint="eastAsia"/>
              </w:rPr>
              <w:t>chorio</w:t>
            </w:r>
            <w:proofErr w:type="spellEnd"/>
            <w:r w:rsidRPr="002307C9">
              <w:rPr>
                <w:rFonts w:hint="eastAsia"/>
              </w:rPr>
              <w:t>-epithelioma OR malignant mole OR seminoma OR dysgerminoma OR teratoma)) AND (review* OR systematic review OR meta OR meta-analysis OR meta-analyses OR meta-regression)</w:t>
            </w:r>
          </w:p>
        </w:tc>
      </w:tr>
      <w:tr w:rsidR="006B3519" w:rsidRPr="002307C9" w14:paraId="7C3798E2" w14:textId="77777777" w:rsidTr="009C35B1">
        <w:tc>
          <w:tcPr>
            <w:tcW w:w="5000" w:type="pct"/>
          </w:tcPr>
          <w:p w14:paraId="68CDE3F4" w14:textId="77777777" w:rsidR="006B3519" w:rsidRPr="002307C9" w:rsidRDefault="006B3519" w:rsidP="009C35B1">
            <w:pPr>
              <w:spacing w:after="120"/>
              <w:rPr>
                <w:b/>
              </w:rPr>
            </w:pPr>
            <w:r w:rsidRPr="002307C9">
              <w:rPr>
                <w:rFonts w:hint="eastAsia"/>
                <w:b/>
              </w:rPr>
              <w:t xml:space="preserve">Cochrane library </w:t>
            </w:r>
          </w:p>
          <w:p w14:paraId="3DAEF69C" w14:textId="77777777" w:rsidR="006B3519" w:rsidRPr="002307C9" w:rsidRDefault="006B3519" w:rsidP="001A5D95">
            <w:pPr>
              <w:rPr>
                <w:lang w:eastAsia="zh-CN"/>
              </w:rPr>
            </w:pPr>
            <w:r w:rsidRPr="002307C9">
              <w:t xml:space="preserve">COVID OR </w:t>
            </w:r>
            <w:proofErr w:type="spellStart"/>
            <w:r w:rsidRPr="002307C9">
              <w:t>nCoV</w:t>
            </w:r>
            <w:proofErr w:type="spellEnd"/>
            <w:r w:rsidRPr="002307C9">
              <w:t xml:space="preserve"> OR Coronavirus OR SARS in All Text AND </w:t>
            </w:r>
            <w:proofErr w:type="spellStart"/>
            <w:r w:rsidRPr="002307C9">
              <w:t>vaccin</w:t>
            </w:r>
            <w:proofErr w:type="spellEnd"/>
            <w:r w:rsidRPr="002307C9">
              <w:t xml:space="preserve">* OR Vaccine OR vaccination OR immunization in All Text AND cancer OR malign* OR malignant OR malignancy OR neoplasm* OR </w:t>
            </w:r>
            <w:proofErr w:type="spellStart"/>
            <w:r w:rsidRPr="002307C9">
              <w:t>oncolog</w:t>
            </w:r>
            <w:proofErr w:type="spellEnd"/>
            <w:r w:rsidRPr="002307C9">
              <w:t xml:space="preserve">* OR oncology OR carcinoma OR adenocarcinoma OR </w:t>
            </w:r>
            <w:proofErr w:type="spellStart"/>
            <w:r w:rsidRPr="002307C9">
              <w:t>tumour</w:t>
            </w:r>
            <w:proofErr w:type="spellEnd"/>
            <w:r w:rsidRPr="002307C9">
              <w:t xml:space="preserve"> OR tumor OR leukemia OR myeloma OR hepatoma OR lymphoma OR melanoma OR sarcoma OR blastoma OR fibrous histiocytoma OR neurofibrosarcoma OR neurilemmoma OR glioma OR glioblastoma OR medulloblastoma OR meningioma OR neuroblastoma OR </w:t>
            </w:r>
            <w:proofErr w:type="spellStart"/>
            <w:r w:rsidRPr="002307C9">
              <w:t>chorio</w:t>
            </w:r>
            <w:proofErr w:type="spellEnd"/>
            <w:r w:rsidRPr="002307C9">
              <w:t>-epithelioma OR malignant mole OR seminoma OR dysgerminoma OR teratoma in All Text AND review* OR systematic review OR meta OR meta-analysis OR meta-analyses OR meta-regression in All Text - (Word variations have been searched)</w:t>
            </w:r>
          </w:p>
        </w:tc>
      </w:tr>
      <w:tr w:rsidR="006B3519" w:rsidRPr="002307C9" w14:paraId="1AE2FF1F" w14:textId="77777777" w:rsidTr="009C35B1">
        <w:tc>
          <w:tcPr>
            <w:tcW w:w="5000" w:type="pct"/>
          </w:tcPr>
          <w:p w14:paraId="7BF10A9D" w14:textId="77777777" w:rsidR="006B3519" w:rsidRPr="002307C9" w:rsidRDefault="006B3519" w:rsidP="009C35B1">
            <w:pPr>
              <w:spacing w:after="120"/>
              <w:rPr>
                <w:b/>
              </w:rPr>
            </w:pPr>
            <w:r w:rsidRPr="002307C9">
              <w:rPr>
                <w:rFonts w:hint="eastAsia"/>
                <w:b/>
              </w:rPr>
              <w:t xml:space="preserve">Web of Science </w:t>
            </w:r>
          </w:p>
          <w:p w14:paraId="69311441" w14:textId="77777777" w:rsidR="006B3519" w:rsidRPr="002307C9" w:rsidRDefault="006B3519" w:rsidP="001A5D95">
            <w:pPr>
              <w:rPr>
                <w:lang w:eastAsia="zh-CN"/>
              </w:rPr>
            </w:pPr>
            <w:r w:rsidRPr="002307C9">
              <w:rPr>
                <w:rFonts w:hint="eastAsia"/>
              </w:rPr>
              <w:t xml:space="preserve">(((TS=(COVID OR COVID-19 OR 2019-nCoV OR Coronavirus OR SARS-CoV-2)) AND TS=(vaccine OR vaccination OR immunization)) AND TS=(cancer OR malignant OR malignancy OR neoplasm OR oncology OR carcinoma OR adenocarcinoma OR </w:t>
            </w:r>
            <w:proofErr w:type="spellStart"/>
            <w:r w:rsidRPr="002307C9">
              <w:rPr>
                <w:rFonts w:hint="eastAsia"/>
              </w:rPr>
              <w:t>tumour</w:t>
            </w:r>
            <w:proofErr w:type="spellEnd"/>
            <w:r w:rsidRPr="002307C9">
              <w:rPr>
                <w:rFonts w:hint="eastAsia"/>
              </w:rPr>
              <w:t xml:space="preserve"> OR tumor OR leukemia OR myeloma OR hepatoma OR lymphoma OR melanoma OR sarcoma OR blastoma OR fibrous histiocytoma OR neurofibrosarcoma OR neurilemmoma OR glioma OR glioblastoma OR medulloblastoma OR meningioma OR neuroblastoma OR </w:t>
            </w:r>
            <w:proofErr w:type="spellStart"/>
            <w:r w:rsidRPr="002307C9">
              <w:rPr>
                <w:rFonts w:hint="eastAsia"/>
              </w:rPr>
              <w:t>chorio</w:t>
            </w:r>
            <w:proofErr w:type="spellEnd"/>
            <w:r w:rsidRPr="002307C9">
              <w:rPr>
                <w:rFonts w:hint="eastAsia"/>
              </w:rPr>
              <w:t>-epithelioma OR malignant mole OR seminoma OR dysgerminoma OR teratoma)) AND TS=(review OR systematic review OR meta OR meta-analysis OR meta-analyses OR meta-regression)</w:t>
            </w:r>
          </w:p>
        </w:tc>
      </w:tr>
      <w:tr w:rsidR="006B3519" w:rsidRPr="002307C9" w14:paraId="0A8F4563" w14:textId="77777777" w:rsidTr="009C35B1">
        <w:tc>
          <w:tcPr>
            <w:tcW w:w="5000" w:type="pct"/>
          </w:tcPr>
          <w:p w14:paraId="11620542" w14:textId="77777777" w:rsidR="006B3519" w:rsidRPr="002307C9" w:rsidRDefault="006B3519" w:rsidP="001A5D95">
            <w:pPr>
              <w:rPr>
                <w:b/>
              </w:rPr>
            </w:pPr>
            <w:r w:rsidRPr="002307C9">
              <w:rPr>
                <w:rFonts w:hint="eastAsia"/>
                <w:b/>
              </w:rPr>
              <w:t>EMBASE</w:t>
            </w:r>
          </w:p>
          <w:p w14:paraId="787062E8" w14:textId="77777777" w:rsidR="006B3519" w:rsidRPr="002307C9" w:rsidRDefault="006B3519" w:rsidP="001A5D95">
            <w:pPr>
              <w:rPr>
                <w:lang w:eastAsia="zh-CN"/>
              </w:rPr>
            </w:pPr>
            <w:r w:rsidRPr="002307C9">
              <w:t>((COVID or COVID-19 or 2019-nCoV or Coronavirus or SARS-CoV-2) and (</w:t>
            </w:r>
            <w:proofErr w:type="spellStart"/>
            <w:r w:rsidRPr="002307C9">
              <w:t>vaccin</w:t>
            </w:r>
            <w:proofErr w:type="spellEnd"/>
            <w:r w:rsidRPr="002307C9">
              <w:t xml:space="preserve">* or Vaccine or vaccination or immunization) and (cancer or </w:t>
            </w:r>
            <w:r w:rsidRPr="002307C9">
              <w:lastRenderedPageBreak/>
              <w:t xml:space="preserve">malign* or malignant or malignancy or neoplasm* or </w:t>
            </w:r>
            <w:proofErr w:type="spellStart"/>
            <w:r w:rsidRPr="002307C9">
              <w:t>oncolog</w:t>
            </w:r>
            <w:proofErr w:type="spellEnd"/>
            <w:r w:rsidRPr="002307C9">
              <w:t xml:space="preserve">* or oncology or carcinoma or adenocarcinoma or </w:t>
            </w:r>
            <w:proofErr w:type="spellStart"/>
            <w:r w:rsidRPr="002307C9">
              <w:t>tumour</w:t>
            </w:r>
            <w:proofErr w:type="spellEnd"/>
            <w:r w:rsidRPr="002307C9">
              <w:t xml:space="preserve"> or tumor or leukemia or myeloma or hepatoma or lymphoma or melanoma or sarcoma or blastoma or fibrous histiocytoma or neurofibrosarcoma or neurilemmoma or glioma or glioblastoma or medulloblastoma or meningioma or neuroblastoma or </w:t>
            </w:r>
            <w:proofErr w:type="spellStart"/>
            <w:r w:rsidRPr="002307C9">
              <w:t>chorio</w:t>
            </w:r>
            <w:proofErr w:type="spellEnd"/>
            <w:r w:rsidRPr="002307C9">
              <w:t>-epithelioma or malignant mole or seminoma or dysgerminoma or teratoma) and (review* or systematic review or meta or meta-analysis or meta-analyses or meta-regression)).</w:t>
            </w:r>
            <w:proofErr w:type="spellStart"/>
            <w:r w:rsidRPr="002307C9">
              <w:t>af</w:t>
            </w:r>
            <w:proofErr w:type="spellEnd"/>
            <w:r w:rsidRPr="002307C9">
              <w:t>.</w:t>
            </w:r>
          </w:p>
        </w:tc>
      </w:tr>
      <w:tr w:rsidR="006B3519" w:rsidRPr="002307C9" w14:paraId="6C220018" w14:textId="77777777" w:rsidTr="009C35B1">
        <w:tc>
          <w:tcPr>
            <w:tcW w:w="5000" w:type="pct"/>
          </w:tcPr>
          <w:p w14:paraId="3565980B" w14:textId="77777777" w:rsidR="006B3519" w:rsidRPr="002307C9" w:rsidRDefault="006B3519" w:rsidP="001A5D95">
            <w:pPr>
              <w:rPr>
                <w:b/>
              </w:rPr>
            </w:pPr>
            <w:r w:rsidRPr="002307C9">
              <w:rPr>
                <w:rFonts w:hint="eastAsia"/>
                <w:b/>
              </w:rPr>
              <w:lastRenderedPageBreak/>
              <w:t>CNKI</w:t>
            </w:r>
          </w:p>
          <w:p w14:paraId="1586B6DD" w14:textId="77777777" w:rsidR="006B3519" w:rsidRPr="002307C9" w:rsidRDefault="006B3519" w:rsidP="001A5D95">
            <w:pPr>
              <w:rPr>
                <w:lang w:eastAsia="zh-CN"/>
              </w:rPr>
            </w:pPr>
            <w:r w:rsidRPr="002307C9">
              <w:t>SU=('COVID'+'COVID-19'+'2019-nCoV'+'Coronavirus'+'SARS-CoV-2') AND SU=('</w:t>
            </w:r>
            <w:proofErr w:type="spellStart"/>
            <w:r w:rsidRPr="002307C9">
              <w:t>vaccine'+'vaccination'+'immunization</w:t>
            </w:r>
            <w:proofErr w:type="spellEnd"/>
            <w:r w:rsidRPr="002307C9">
              <w:t>') AND</w:t>
            </w:r>
            <w:r w:rsidRPr="002307C9">
              <w:rPr>
                <w:rFonts w:hint="eastAsia"/>
              </w:rPr>
              <w:t xml:space="preserve"> </w:t>
            </w:r>
            <w:r w:rsidRPr="002307C9">
              <w:t>SU=('cancer'+'malignant'+'malignancy'+'neoplasm'+'oncology'+'carcinoma'+'adenocarcinoma'+'tumour'+'tumor'+'leukemia'+'myeloma'+'hepatoma'+'lymphoma'+'melanoma'+'sarcoma'+'blastoma'+'fibrous</w:t>
            </w:r>
            <w:r w:rsidRPr="002307C9">
              <w:rPr>
                <w:rFonts w:hint="eastAsia"/>
              </w:rPr>
              <w:t xml:space="preserve"> </w:t>
            </w:r>
            <w:r w:rsidRPr="002307C9">
              <w:t xml:space="preserve">histiocytoma'+'neurofibrosarcoma'+'neurilemmoma'+'glioma'+'glioblastoma'+'medulloblastoma'+'meningioma'+'neuroblastoma'+'chorio-epithelioma'+'malignant </w:t>
            </w:r>
            <w:proofErr w:type="spellStart"/>
            <w:r w:rsidRPr="002307C9">
              <w:t>mole'+'seminoma'+'dysgerminoma'+'teratoma</w:t>
            </w:r>
            <w:proofErr w:type="spellEnd"/>
            <w:r w:rsidRPr="002307C9">
              <w:t>') AND SU=('</w:t>
            </w:r>
            <w:proofErr w:type="spellStart"/>
            <w:r w:rsidRPr="002307C9">
              <w:t>review'+'systematic</w:t>
            </w:r>
            <w:proofErr w:type="spellEnd"/>
            <w:r w:rsidRPr="002307C9">
              <w:t xml:space="preserve"> review'+'meta'+'meta-analysis'+'meta-analyses'+'meta-regression')</w:t>
            </w:r>
          </w:p>
        </w:tc>
      </w:tr>
    </w:tbl>
    <w:p w14:paraId="6F6A8151" w14:textId="77777777" w:rsidR="006B3519" w:rsidRPr="002307C9" w:rsidRDefault="006B3519" w:rsidP="006B3519">
      <w:pPr>
        <w:rPr>
          <w:rFonts w:cs="Times New Roman"/>
          <w:szCs w:val="24"/>
          <w:lang w:eastAsia="zh-CN"/>
        </w:rPr>
      </w:pPr>
      <w:r w:rsidRPr="002307C9">
        <w:rPr>
          <w:lang w:eastAsia="zh-CN"/>
        </w:rPr>
        <w:br w:type="page"/>
      </w:r>
    </w:p>
    <w:p w14:paraId="63EFF024" w14:textId="77777777" w:rsidR="00D0777E" w:rsidRPr="002307C9" w:rsidRDefault="007D3B91" w:rsidP="009560EC">
      <w:pPr>
        <w:pStyle w:val="Heading1"/>
        <w:numPr>
          <w:ilvl w:val="0"/>
          <w:numId w:val="0"/>
        </w:numPr>
      </w:pPr>
      <w:r w:rsidRPr="002307C9">
        <w:rPr>
          <w:rFonts w:eastAsiaTheme="minorEastAsia"/>
          <w:lang w:eastAsia="zh-CN"/>
        </w:rPr>
        <w:lastRenderedPageBreak/>
        <w:t>Supplementary</w:t>
      </w:r>
      <w:r w:rsidRPr="002307C9">
        <w:rPr>
          <w:rFonts w:eastAsiaTheme="minorEastAsia" w:hint="eastAsia"/>
          <w:lang w:eastAsia="zh-CN"/>
        </w:rPr>
        <w:t xml:space="preserve"> </w:t>
      </w:r>
      <w:r w:rsidR="009560EC" w:rsidRPr="002307C9">
        <w:rPr>
          <w:rFonts w:eastAsiaTheme="minorEastAsia" w:hint="eastAsia"/>
          <w:lang w:eastAsia="zh-CN"/>
        </w:rPr>
        <w:t xml:space="preserve">Table </w:t>
      </w:r>
      <w:r w:rsidR="0048392E">
        <w:rPr>
          <w:rFonts w:eastAsiaTheme="minorEastAsia" w:hint="eastAsia"/>
          <w:lang w:eastAsia="zh-CN"/>
        </w:rPr>
        <w:t>3</w:t>
      </w:r>
      <w:r w:rsidR="00D0777E" w:rsidRPr="002307C9">
        <w:rPr>
          <w:rFonts w:eastAsiaTheme="minorEastAsia"/>
          <w:lang w:eastAsia="zh-CN"/>
        </w:rPr>
        <w:t xml:space="preserve"> </w:t>
      </w:r>
      <w:r w:rsidR="009560EC" w:rsidRPr="002307C9">
        <w:t>Characteristics of included systematic reviews and meta-analyses</w:t>
      </w:r>
    </w:p>
    <w:tbl>
      <w:tblPr>
        <w:tblW w:w="15117" w:type="dxa"/>
        <w:jc w:val="center"/>
        <w:tblBorders>
          <w:top w:val="single" w:sz="4" w:space="0" w:color="000000"/>
          <w:bottom w:val="single" w:sz="4" w:space="0" w:color="000000"/>
          <w:insideH w:val="outset" w:sz="6" w:space="0" w:color="auto"/>
          <w:insideV w:val="outset" w:sz="6" w:space="0" w:color="auto"/>
        </w:tblBorders>
        <w:tblLayout w:type="fixed"/>
        <w:tblLook w:val="04A0" w:firstRow="1" w:lastRow="0" w:firstColumn="1" w:lastColumn="0" w:noHBand="0" w:noVBand="1"/>
      </w:tblPr>
      <w:tblGrid>
        <w:gridCol w:w="1426"/>
        <w:gridCol w:w="2117"/>
        <w:gridCol w:w="1416"/>
        <w:gridCol w:w="1417"/>
        <w:gridCol w:w="2409"/>
        <w:gridCol w:w="1274"/>
        <w:gridCol w:w="1559"/>
        <w:gridCol w:w="2104"/>
        <w:gridCol w:w="1395"/>
      </w:tblGrid>
      <w:tr w:rsidR="009560EC" w:rsidRPr="002307C9" w14:paraId="2FE944D4" w14:textId="77777777" w:rsidTr="001A5D95">
        <w:trPr>
          <w:trHeight w:val="90"/>
          <w:jc w:val="center"/>
        </w:trPr>
        <w:tc>
          <w:tcPr>
            <w:tcW w:w="1426" w:type="dxa"/>
            <w:tcBorders>
              <w:top w:val="single" w:sz="12" w:space="0" w:color="000000"/>
              <w:left w:val="nil"/>
              <w:bottom w:val="single" w:sz="6" w:space="0" w:color="000000"/>
              <w:right w:val="nil"/>
            </w:tcBorders>
            <w:shd w:val="clear" w:color="auto" w:fill="C7DAF1"/>
            <w:noWrap/>
            <w:vAlign w:val="center"/>
            <w:hideMark/>
          </w:tcPr>
          <w:p w14:paraId="06DC8EB1" w14:textId="77777777" w:rsidR="009560EC" w:rsidRPr="002307C9" w:rsidRDefault="009560EC" w:rsidP="007D3B91">
            <w:pPr>
              <w:adjustRightInd w:val="0"/>
              <w:snapToGrid w:val="0"/>
              <w:spacing w:before="0" w:after="0"/>
              <w:rPr>
                <w:rFonts w:cs="Times New Roman"/>
                <w:b/>
                <w:sz w:val="18"/>
                <w:szCs w:val="18"/>
              </w:rPr>
            </w:pPr>
            <w:r w:rsidRPr="002307C9">
              <w:rPr>
                <w:rFonts w:cs="Times New Roman"/>
                <w:b/>
                <w:sz w:val="18"/>
                <w:szCs w:val="18"/>
              </w:rPr>
              <w:t>First author/</w:t>
            </w:r>
          </w:p>
          <w:p w14:paraId="565AC835" w14:textId="77777777" w:rsidR="009560EC" w:rsidRPr="002307C9" w:rsidRDefault="009560EC" w:rsidP="007D3B91">
            <w:pPr>
              <w:adjustRightInd w:val="0"/>
              <w:snapToGrid w:val="0"/>
              <w:spacing w:before="0" w:after="0"/>
              <w:rPr>
                <w:rFonts w:eastAsia="SimSun" w:cs="Times New Roman"/>
                <w:b/>
                <w:sz w:val="18"/>
                <w:szCs w:val="18"/>
              </w:rPr>
            </w:pPr>
            <w:r w:rsidRPr="002307C9">
              <w:rPr>
                <w:rFonts w:cs="Times New Roman"/>
                <w:b/>
                <w:sz w:val="18"/>
                <w:szCs w:val="18"/>
              </w:rPr>
              <w:t>year</w:t>
            </w:r>
          </w:p>
        </w:tc>
        <w:tc>
          <w:tcPr>
            <w:tcW w:w="2117" w:type="dxa"/>
            <w:tcBorders>
              <w:top w:val="single" w:sz="12" w:space="0" w:color="000000"/>
              <w:left w:val="nil"/>
              <w:bottom w:val="single" w:sz="6" w:space="0" w:color="000000"/>
              <w:right w:val="nil"/>
            </w:tcBorders>
            <w:shd w:val="clear" w:color="auto" w:fill="C7DAF1"/>
            <w:noWrap/>
            <w:vAlign w:val="center"/>
            <w:hideMark/>
          </w:tcPr>
          <w:p w14:paraId="73BF8406" w14:textId="77777777" w:rsidR="009560EC" w:rsidRPr="002307C9" w:rsidRDefault="009560EC" w:rsidP="007D3B91">
            <w:pPr>
              <w:adjustRightInd w:val="0"/>
              <w:snapToGrid w:val="0"/>
              <w:spacing w:before="0" w:after="0"/>
              <w:rPr>
                <w:rFonts w:eastAsia="SimSun" w:cs="Times New Roman"/>
                <w:b/>
                <w:sz w:val="18"/>
                <w:szCs w:val="18"/>
              </w:rPr>
            </w:pPr>
            <w:r w:rsidRPr="002307C9">
              <w:rPr>
                <w:rFonts w:cs="Times New Roman"/>
                <w:b/>
                <w:sz w:val="18"/>
                <w:szCs w:val="18"/>
              </w:rPr>
              <w:t>Search Details</w:t>
            </w:r>
          </w:p>
        </w:tc>
        <w:tc>
          <w:tcPr>
            <w:tcW w:w="1416" w:type="dxa"/>
            <w:tcBorders>
              <w:top w:val="single" w:sz="12" w:space="0" w:color="000000"/>
              <w:left w:val="nil"/>
              <w:bottom w:val="single" w:sz="6" w:space="0" w:color="000000"/>
              <w:right w:val="nil"/>
            </w:tcBorders>
            <w:shd w:val="clear" w:color="auto" w:fill="C7DAF1"/>
            <w:vAlign w:val="center"/>
            <w:hideMark/>
          </w:tcPr>
          <w:p w14:paraId="1538D42A" w14:textId="77777777" w:rsidR="009560EC" w:rsidRPr="002307C9" w:rsidRDefault="009560EC" w:rsidP="007D3B91">
            <w:pPr>
              <w:adjustRightInd w:val="0"/>
              <w:snapToGrid w:val="0"/>
              <w:spacing w:before="0" w:after="0"/>
              <w:rPr>
                <w:rFonts w:eastAsia="SimSun" w:cs="Times New Roman"/>
                <w:b/>
                <w:sz w:val="18"/>
                <w:szCs w:val="18"/>
              </w:rPr>
            </w:pPr>
            <w:r w:rsidRPr="002307C9">
              <w:rPr>
                <w:rFonts w:cs="Times New Roman"/>
                <w:b/>
                <w:sz w:val="18"/>
                <w:szCs w:val="18"/>
              </w:rPr>
              <w:t>No</w:t>
            </w:r>
            <w:r w:rsidRPr="002307C9">
              <w:rPr>
                <w:rFonts w:cs="Times New Roman" w:hint="eastAsia"/>
                <w:b/>
                <w:sz w:val="18"/>
                <w:szCs w:val="18"/>
              </w:rPr>
              <w:t>.</w:t>
            </w:r>
            <w:r w:rsidRPr="002307C9">
              <w:rPr>
                <w:rFonts w:cs="Times New Roman"/>
                <w:b/>
                <w:sz w:val="18"/>
                <w:szCs w:val="18"/>
              </w:rPr>
              <w:t xml:space="preserve"> of studies </w:t>
            </w:r>
            <w:proofErr w:type="gramStart"/>
            <w:r w:rsidRPr="002307C9">
              <w:rPr>
                <w:rFonts w:cs="Times New Roman"/>
                <w:b/>
                <w:sz w:val="18"/>
                <w:szCs w:val="18"/>
              </w:rPr>
              <w:t>included;</w:t>
            </w:r>
            <w:proofErr w:type="gramEnd"/>
            <w:r w:rsidRPr="002307C9">
              <w:rPr>
                <w:rFonts w:cs="Times New Roman"/>
                <w:b/>
                <w:sz w:val="18"/>
                <w:szCs w:val="18"/>
              </w:rPr>
              <w:t xml:space="preserve"> Meta-Analysis: Yes/No</w:t>
            </w:r>
          </w:p>
        </w:tc>
        <w:tc>
          <w:tcPr>
            <w:tcW w:w="1417" w:type="dxa"/>
            <w:tcBorders>
              <w:top w:val="single" w:sz="12" w:space="0" w:color="000000"/>
              <w:left w:val="nil"/>
              <w:bottom w:val="single" w:sz="6" w:space="0" w:color="000000"/>
              <w:right w:val="nil"/>
            </w:tcBorders>
            <w:shd w:val="clear" w:color="auto" w:fill="C7DAF1"/>
            <w:vAlign w:val="center"/>
            <w:hideMark/>
          </w:tcPr>
          <w:p w14:paraId="40301E02" w14:textId="77777777" w:rsidR="009560EC" w:rsidRPr="002307C9" w:rsidRDefault="009560EC" w:rsidP="007D3B91">
            <w:pPr>
              <w:adjustRightInd w:val="0"/>
              <w:snapToGrid w:val="0"/>
              <w:spacing w:before="0" w:after="0"/>
              <w:rPr>
                <w:rFonts w:eastAsia="SimSun" w:cs="Times New Roman"/>
                <w:b/>
                <w:sz w:val="18"/>
                <w:szCs w:val="18"/>
              </w:rPr>
            </w:pPr>
            <w:r w:rsidRPr="002307C9">
              <w:rPr>
                <w:rFonts w:cs="Times New Roman"/>
                <w:b/>
                <w:sz w:val="18"/>
                <w:szCs w:val="18"/>
              </w:rPr>
              <w:t>Type of studies included</w:t>
            </w:r>
          </w:p>
        </w:tc>
        <w:tc>
          <w:tcPr>
            <w:tcW w:w="2409" w:type="dxa"/>
            <w:tcBorders>
              <w:top w:val="single" w:sz="12" w:space="0" w:color="000000"/>
              <w:left w:val="nil"/>
              <w:bottom w:val="single" w:sz="6" w:space="0" w:color="000000"/>
              <w:right w:val="nil"/>
            </w:tcBorders>
            <w:shd w:val="clear" w:color="auto" w:fill="C7DAF1"/>
            <w:vAlign w:val="center"/>
            <w:hideMark/>
          </w:tcPr>
          <w:p w14:paraId="10FC08E6" w14:textId="77777777" w:rsidR="009560EC" w:rsidRPr="002307C9" w:rsidRDefault="009560EC" w:rsidP="007D3B91">
            <w:pPr>
              <w:adjustRightInd w:val="0"/>
              <w:snapToGrid w:val="0"/>
              <w:spacing w:before="0" w:after="0"/>
              <w:rPr>
                <w:rFonts w:eastAsia="SimSun" w:cs="Times New Roman"/>
                <w:b/>
                <w:sz w:val="18"/>
                <w:szCs w:val="18"/>
              </w:rPr>
            </w:pPr>
            <w:r w:rsidRPr="002307C9">
              <w:rPr>
                <w:rFonts w:cs="Times New Roman"/>
                <w:b/>
                <w:sz w:val="18"/>
                <w:szCs w:val="18"/>
              </w:rPr>
              <w:t>Study quality assessment</w:t>
            </w:r>
          </w:p>
        </w:tc>
        <w:tc>
          <w:tcPr>
            <w:tcW w:w="1274" w:type="dxa"/>
            <w:tcBorders>
              <w:top w:val="single" w:sz="12" w:space="0" w:color="000000"/>
              <w:left w:val="nil"/>
              <w:bottom w:val="single" w:sz="6" w:space="0" w:color="000000"/>
              <w:right w:val="nil"/>
            </w:tcBorders>
            <w:shd w:val="clear" w:color="auto" w:fill="C7DAF1"/>
            <w:noWrap/>
            <w:vAlign w:val="center"/>
            <w:hideMark/>
          </w:tcPr>
          <w:p w14:paraId="2FEE0EB0" w14:textId="77777777" w:rsidR="009560EC" w:rsidRPr="002307C9" w:rsidRDefault="009560EC" w:rsidP="007D3B91">
            <w:pPr>
              <w:adjustRightInd w:val="0"/>
              <w:snapToGrid w:val="0"/>
              <w:spacing w:before="0" w:after="0"/>
              <w:rPr>
                <w:rFonts w:eastAsia="SimSun" w:cs="Times New Roman"/>
                <w:b/>
                <w:sz w:val="18"/>
                <w:szCs w:val="18"/>
              </w:rPr>
            </w:pPr>
            <w:r w:rsidRPr="002307C9">
              <w:rPr>
                <w:rFonts w:cs="Times New Roman"/>
                <w:b/>
                <w:sz w:val="18"/>
                <w:szCs w:val="18"/>
              </w:rPr>
              <w:t>Outcome investigated</w:t>
            </w:r>
          </w:p>
        </w:tc>
        <w:tc>
          <w:tcPr>
            <w:tcW w:w="1559" w:type="dxa"/>
            <w:tcBorders>
              <w:top w:val="single" w:sz="12" w:space="0" w:color="000000"/>
              <w:left w:val="nil"/>
              <w:bottom w:val="single" w:sz="6" w:space="0" w:color="000000"/>
              <w:right w:val="nil"/>
            </w:tcBorders>
            <w:shd w:val="clear" w:color="auto" w:fill="C7DAF1"/>
            <w:vAlign w:val="center"/>
            <w:hideMark/>
          </w:tcPr>
          <w:p w14:paraId="5AB63314" w14:textId="77777777" w:rsidR="009560EC" w:rsidRPr="002307C9" w:rsidRDefault="009560EC" w:rsidP="007D3B91">
            <w:pPr>
              <w:adjustRightInd w:val="0"/>
              <w:snapToGrid w:val="0"/>
              <w:spacing w:before="0" w:after="0"/>
              <w:rPr>
                <w:rFonts w:eastAsia="SimSun" w:cs="Times New Roman"/>
                <w:b/>
                <w:sz w:val="18"/>
                <w:szCs w:val="18"/>
              </w:rPr>
            </w:pPr>
            <w:r w:rsidRPr="002307C9">
              <w:rPr>
                <w:rFonts w:cs="Times New Roman"/>
                <w:b/>
                <w:sz w:val="18"/>
                <w:szCs w:val="18"/>
              </w:rPr>
              <w:t>Cancer patients(</w:t>
            </w:r>
            <w:r w:rsidRPr="002307C9">
              <w:rPr>
                <w:rFonts w:cs="Times New Roman" w:hint="eastAsia"/>
                <w:b/>
                <w:sz w:val="18"/>
                <w:szCs w:val="18"/>
              </w:rPr>
              <w:t>r</w:t>
            </w:r>
            <w:r w:rsidRPr="002307C9">
              <w:rPr>
                <w:rFonts w:cs="Times New Roman"/>
                <w:b/>
                <w:sz w:val="18"/>
                <w:szCs w:val="18"/>
              </w:rPr>
              <w:t>ange)</w:t>
            </w:r>
          </w:p>
        </w:tc>
        <w:tc>
          <w:tcPr>
            <w:tcW w:w="2104" w:type="dxa"/>
            <w:tcBorders>
              <w:top w:val="single" w:sz="12" w:space="0" w:color="000000"/>
              <w:left w:val="nil"/>
              <w:bottom w:val="single" w:sz="6" w:space="0" w:color="000000"/>
              <w:right w:val="nil"/>
            </w:tcBorders>
            <w:shd w:val="clear" w:color="auto" w:fill="C7DAF1"/>
            <w:vAlign w:val="center"/>
            <w:hideMark/>
          </w:tcPr>
          <w:p w14:paraId="1AD26880" w14:textId="77777777" w:rsidR="009560EC" w:rsidRPr="002307C9" w:rsidRDefault="009560EC" w:rsidP="007D3B91">
            <w:pPr>
              <w:adjustRightInd w:val="0"/>
              <w:snapToGrid w:val="0"/>
              <w:spacing w:before="0" w:after="0"/>
              <w:rPr>
                <w:rFonts w:eastAsia="SimSun" w:cs="Times New Roman"/>
                <w:b/>
                <w:sz w:val="18"/>
                <w:szCs w:val="18"/>
              </w:rPr>
            </w:pPr>
            <w:r w:rsidRPr="002307C9">
              <w:rPr>
                <w:rFonts w:cs="Times New Roman"/>
                <w:b/>
                <w:sz w:val="18"/>
                <w:szCs w:val="18"/>
              </w:rPr>
              <w:t>C</w:t>
            </w:r>
            <w:r w:rsidRPr="002307C9">
              <w:rPr>
                <w:rFonts w:cs="Times New Roman" w:hint="eastAsia"/>
                <w:b/>
                <w:sz w:val="18"/>
                <w:szCs w:val="18"/>
              </w:rPr>
              <w:t>OVID</w:t>
            </w:r>
            <w:r w:rsidRPr="002307C9">
              <w:rPr>
                <w:rFonts w:cs="Times New Roman"/>
                <w:b/>
                <w:sz w:val="18"/>
                <w:szCs w:val="18"/>
              </w:rPr>
              <w:t>-19 vaccine types</w:t>
            </w:r>
          </w:p>
        </w:tc>
        <w:tc>
          <w:tcPr>
            <w:tcW w:w="1395" w:type="dxa"/>
            <w:tcBorders>
              <w:top w:val="single" w:sz="12" w:space="0" w:color="000000"/>
              <w:left w:val="nil"/>
              <w:bottom w:val="single" w:sz="6" w:space="0" w:color="000000"/>
              <w:right w:val="nil"/>
            </w:tcBorders>
            <w:shd w:val="clear" w:color="auto" w:fill="C7DAF1"/>
            <w:vAlign w:val="center"/>
            <w:hideMark/>
          </w:tcPr>
          <w:p w14:paraId="14FFAF00" w14:textId="77777777" w:rsidR="009560EC" w:rsidRPr="002307C9" w:rsidRDefault="009560EC" w:rsidP="007D3B91">
            <w:pPr>
              <w:adjustRightInd w:val="0"/>
              <w:snapToGrid w:val="0"/>
              <w:spacing w:before="0" w:after="0"/>
              <w:rPr>
                <w:rFonts w:eastAsia="SimSun" w:cs="Times New Roman"/>
                <w:b/>
                <w:sz w:val="18"/>
                <w:szCs w:val="18"/>
              </w:rPr>
            </w:pPr>
            <w:r w:rsidRPr="002307C9">
              <w:rPr>
                <w:rFonts w:cs="Times New Roman"/>
                <w:b/>
                <w:sz w:val="18"/>
                <w:szCs w:val="18"/>
              </w:rPr>
              <w:t>Cancer types</w:t>
            </w:r>
          </w:p>
        </w:tc>
      </w:tr>
      <w:tr w:rsidR="009560EC" w:rsidRPr="002307C9" w14:paraId="213D5ABE" w14:textId="77777777" w:rsidTr="001A5D95">
        <w:trPr>
          <w:trHeight w:val="90"/>
          <w:jc w:val="center"/>
        </w:trPr>
        <w:tc>
          <w:tcPr>
            <w:tcW w:w="1426" w:type="dxa"/>
            <w:tcBorders>
              <w:top w:val="single" w:sz="6" w:space="0" w:color="000000"/>
              <w:left w:val="nil"/>
              <w:bottom w:val="nil"/>
              <w:right w:val="nil"/>
            </w:tcBorders>
            <w:noWrap/>
            <w:vAlign w:val="center"/>
            <w:hideMark/>
          </w:tcPr>
          <w:p w14:paraId="23024AD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Abid, 2022</w:t>
            </w:r>
          </w:p>
        </w:tc>
        <w:tc>
          <w:tcPr>
            <w:tcW w:w="2117" w:type="dxa"/>
            <w:tcBorders>
              <w:top w:val="single" w:sz="6" w:space="0" w:color="000000"/>
              <w:left w:val="nil"/>
              <w:bottom w:val="nil"/>
              <w:right w:val="nil"/>
            </w:tcBorders>
            <w:vAlign w:val="center"/>
            <w:hideMark/>
          </w:tcPr>
          <w:p w14:paraId="29FDDB1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4 DBs (Medline, Scopus, Web of Science, and Cochrane databases), from 11 Dec. 2020 to 14 Sep. 2021.</w:t>
            </w:r>
          </w:p>
        </w:tc>
        <w:tc>
          <w:tcPr>
            <w:tcW w:w="1416" w:type="dxa"/>
            <w:tcBorders>
              <w:top w:val="single" w:sz="6" w:space="0" w:color="000000"/>
              <w:left w:val="nil"/>
              <w:bottom w:val="nil"/>
              <w:right w:val="nil"/>
            </w:tcBorders>
            <w:vAlign w:val="center"/>
            <w:hideMark/>
          </w:tcPr>
          <w:p w14:paraId="0ACA078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5 studies; No</w:t>
            </w:r>
          </w:p>
        </w:tc>
        <w:tc>
          <w:tcPr>
            <w:tcW w:w="1417" w:type="dxa"/>
            <w:tcBorders>
              <w:top w:val="single" w:sz="6" w:space="0" w:color="000000"/>
              <w:left w:val="nil"/>
              <w:bottom w:val="nil"/>
              <w:right w:val="nil"/>
            </w:tcBorders>
            <w:vAlign w:val="center"/>
            <w:hideMark/>
          </w:tcPr>
          <w:p w14:paraId="038F6C2F"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Prospective and retrospective studies</w:t>
            </w:r>
          </w:p>
        </w:tc>
        <w:tc>
          <w:tcPr>
            <w:tcW w:w="2409" w:type="dxa"/>
            <w:tcBorders>
              <w:top w:val="single" w:sz="6" w:space="0" w:color="000000"/>
              <w:left w:val="nil"/>
              <w:bottom w:val="nil"/>
              <w:right w:val="nil"/>
            </w:tcBorders>
            <w:noWrap/>
            <w:vAlign w:val="center"/>
            <w:hideMark/>
          </w:tcPr>
          <w:p w14:paraId="30360C0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NA</w:t>
            </w:r>
          </w:p>
        </w:tc>
        <w:tc>
          <w:tcPr>
            <w:tcW w:w="1274" w:type="dxa"/>
            <w:tcBorders>
              <w:top w:val="single" w:sz="6" w:space="0" w:color="000000"/>
              <w:left w:val="nil"/>
              <w:bottom w:val="nil"/>
              <w:right w:val="nil"/>
            </w:tcBorders>
            <w:vAlign w:val="center"/>
            <w:hideMark/>
          </w:tcPr>
          <w:p w14:paraId="247786C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w:t>
            </w:r>
          </w:p>
        </w:tc>
        <w:tc>
          <w:tcPr>
            <w:tcW w:w="1559" w:type="dxa"/>
            <w:tcBorders>
              <w:top w:val="single" w:sz="6" w:space="0" w:color="000000"/>
              <w:left w:val="nil"/>
              <w:bottom w:val="nil"/>
              <w:right w:val="nil"/>
            </w:tcBorders>
            <w:noWrap/>
            <w:vAlign w:val="center"/>
            <w:hideMark/>
          </w:tcPr>
          <w:p w14:paraId="1879BF1C"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70 (7-23)</w:t>
            </w:r>
          </w:p>
        </w:tc>
        <w:tc>
          <w:tcPr>
            <w:tcW w:w="2104" w:type="dxa"/>
            <w:tcBorders>
              <w:top w:val="single" w:sz="6" w:space="0" w:color="000000"/>
              <w:left w:val="nil"/>
              <w:bottom w:val="nil"/>
              <w:right w:val="nil"/>
            </w:tcBorders>
            <w:vAlign w:val="center"/>
            <w:hideMark/>
          </w:tcPr>
          <w:p w14:paraId="11A5479A" w14:textId="77777777" w:rsidR="009560EC" w:rsidRPr="002307C9" w:rsidRDefault="009560EC" w:rsidP="003C3DFD">
            <w:pPr>
              <w:adjustRightInd w:val="0"/>
              <w:snapToGrid w:val="0"/>
              <w:spacing w:before="0" w:after="0"/>
              <w:rPr>
                <w:rFonts w:eastAsia="SimSun" w:cs="Times New Roman"/>
                <w:sz w:val="18"/>
                <w:szCs w:val="18"/>
                <w:lang w:eastAsia="zh-CN"/>
              </w:rPr>
            </w:pPr>
            <w:r w:rsidRPr="002307C9">
              <w:rPr>
                <w:rFonts w:cs="Times New Roman"/>
                <w:sz w:val="18"/>
                <w:szCs w:val="18"/>
              </w:rPr>
              <w:t>BNT162b2, mRNA1273, JNJ-78436735</w:t>
            </w:r>
          </w:p>
        </w:tc>
        <w:tc>
          <w:tcPr>
            <w:tcW w:w="1395" w:type="dxa"/>
            <w:tcBorders>
              <w:top w:val="single" w:sz="6" w:space="0" w:color="000000"/>
              <w:left w:val="nil"/>
              <w:bottom w:val="nil"/>
              <w:right w:val="nil"/>
            </w:tcBorders>
            <w:vAlign w:val="center"/>
            <w:hideMark/>
          </w:tcPr>
          <w:p w14:paraId="0CB89BCA"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H</w:t>
            </w:r>
            <w:r w:rsidRPr="002307C9">
              <w:rPr>
                <w:rFonts w:cs="Times New Roman"/>
                <w:sz w:val="18"/>
                <w:szCs w:val="18"/>
              </w:rPr>
              <w:t xml:space="preserve">ematological malignancies </w:t>
            </w:r>
          </w:p>
        </w:tc>
      </w:tr>
      <w:tr w:rsidR="009560EC" w:rsidRPr="002307C9" w14:paraId="3FDB00AC" w14:textId="77777777" w:rsidTr="001A5D95">
        <w:trPr>
          <w:trHeight w:val="1299"/>
          <w:jc w:val="center"/>
        </w:trPr>
        <w:tc>
          <w:tcPr>
            <w:tcW w:w="1426" w:type="dxa"/>
            <w:tcBorders>
              <w:top w:val="nil"/>
              <w:left w:val="nil"/>
              <w:bottom w:val="nil"/>
              <w:right w:val="nil"/>
            </w:tcBorders>
            <w:noWrap/>
            <w:vAlign w:val="center"/>
            <w:hideMark/>
          </w:tcPr>
          <w:p w14:paraId="49CEF401" w14:textId="77777777" w:rsidR="009560EC" w:rsidRPr="00EF2958" w:rsidRDefault="009560EC" w:rsidP="007D3B91">
            <w:pPr>
              <w:adjustRightInd w:val="0"/>
              <w:snapToGrid w:val="0"/>
              <w:spacing w:before="0" w:after="0"/>
              <w:rPr>
                <w:rFonts w:eastAsia="SimSun" w:cs="Times New Roman"/>
                <w:sz w:val="18"/>
                <w:szCs w:val="18"/>
              </w:rPr>
            </w:pPr>
            <w:proofErr w:type="spellStart"/>
            <w:r w:rsidRPr="00EF2958">
              <w:rPr>
                <w:rFonts w:cs="Times New Roman"/>
                <w:sz w:val="18"/>
                <w:szCs w:val="18"/>
              </w:rPr>
              <w:t>Becerril</w:t>
            </w:r>
            <w:proofErr w:type="spellEnd"/>
            <w:r w:rsidRPr="00EF2958">
              <w:rPr>
                <w:rFonts w:cs="Times New Roman"/>
                <w:sz w:val="18"/>
                <w:szCs w:val="18"/>
              </w:rPr>
              <w:t>-Gaitan, 2022</w:t>
            </w:r>
          </w:p>
        </w:tc>
        <w:tc>
          <w:tcPr>
            <w:tcW w:w="2117" w:type="dxa"/>
            <w:tcBorders>
              <w:top w:val="nil"/>
              <w:left w:val="nil"/>
              <w:bottom w:val="nil"/>
              <w:right w:val="nil"/>
            </w:tcBorders>
            <w:vAlign w:val="center"/>
            <w:hideMark/>
          </w:tcPr>
          <w:p w14:paraId="2373A10F"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3 DBs (PubMed, Cochrane Central Register of Controlled Trials, Web of Science), from 1st Mar. 2020 to 12th Aug. 2021</w:t>
            </w:r>
          </w:p>
        </w:tc>
        <w:tc>
          <w:tcPr>
            <w:tcW w:w="1416" w:type="dxa"/>
            <w:tcBorders>
              <w:top w:val="nil"/>
              <w:left w:val="nil"/>
              <w:bottom w:val="nil"/>
              <w:right w:val="nil"/>
            </w:tcBorders>
            <w:vAlign w:val="center"/>
            <w:hideMark/>
          </w:tcPr>
          <w:p w14:paraId="25F675FF"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35 studies; Yes                                             </w:t>
            </w:r>
          </w:p>
        </w:tc>
        <w:tc>
          <w:tcPr>
            <w:tcW w:w="1417" w:type="dxa"/>
            <w:tcBorders>
              <w:top w:val="nil"/>
              <w:left w:val="nil"/>
              <w:bottom w:val="nil"/>
              <w:right w:val="nil"/>
            </w:tcBorders>
            <w:vAlign w:val="center"/>
            <w:hideMark/>
          </w:tcPr>
          <w:p w14:paraId="7B197E4A"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Prospective and retrospective studies</w:t>
            </w:r>
          </w:p>
        </w:tc>
        <w:tc>
          <w:tcPr>
            <w:tcW w:w="2409" w:type="dxa"/>
            <w:tcBorders>
              <w:top w:val="nil"/>
              <w:left w:val="nil"/>
              <w:bottom w:val="nil"/>
              <w:right w:val="nil"/>
            </w:tcBorders>
            <w:vAlign w:val="center"/>
            <w:hideMark/>
          </w:tcPr>
          <w:p w14:paraId="1C0EE81A"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ROBINS-I </w:t>
            </w:r>
            <w:proofErr w:type="gramStart"/>
            <w:r w:rsidRPr="002307C9">
              <w:rPr>
                <w:rFonts w:cs="Times New Roman"/>
                <w:sz w:val="18"/>
                <w:szCs w:val="18"/>
              </w:rPr>
              <w:t>tool</w:t>
            </w:r>
            <w:proofErr w:type="gramEnd"/>
            <w:r w:rsidRPr="002307C9">
              <w:rPr>
                <w:rFonts w:cs="Times New Roman"/>
                <w:sz w:val="18"/>
                <w:szCs w:val="18"/>
              </w:rPr>
              <w:t>; 30 studies were moderate, 4 studies were serious and 1 study was critical risk of bias.</w:t>
            </w:r>
          </w:p>
        </w:tc>
        <w:tc>
          <w:tcPr>
            <w:tcW w:w="1274" w:type="dxa"/>
            <w:tcBorders>
              <w:top w:val="nil"/>
              <w:left w:val="nil"/>
              <w:bottom w:val="nil"/>
              <w:right w:val="nil"/>
            </w:tcBorders>
            <w:vAlign w:val="center"/>
            <w:hideMark/>
          </w:tcPr>
          <w:p w14:paraId="02EAF3CF"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w:t>
            </w:r>
          </w:p>
        </w:tc>
        <w:tc>
          <w:tcPr>
            <w:tcW w:w="1559" w:type="dxa"/>
            <w:tcBorders>
              <w:top w:val="nil"/>
              <w:left w:val="nil"/>
              <w:bottom w:val="nil"/>
              <w:right w:val="nil"/>
            </w:tcBorders>
            <w:noWrap/>
            <w:vAlign w:val="center"/>
            <w:hideMark/>
          </w:tcPr>
          <w:p w14:paraId="0A97EED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2556 (24-315)</w:t>
            </w:r>
          </w:p>
        </w:tc>
        <w:tc>
          <w:tcPr>
            <w:tcW w:w="2104" w:type="dxa"/>
            <w:tcBorders>
              <w:top w:val="nil"/>
              <w:left w:val="nil"/>
              <w:bottom w:val="nil"/>
              <w:right w:val="nil"/>
            </w:tcBorders>
            <w:vAlign w:val="center"/>
            <w:hideMark/>
          </w:tcPr>
          <w:p w14:paraId="01B19EA0" w14:textId="77777777" w:rsidR="009560EC" w:rsidRPr="003C3DFD" w:rsidRDefault="009560EC" w:rsidP="00CB3A8C">
            <w:pPr>
              <w:adjustRightInd w:val="0"/>
              <w:snapToGrid w:val="0"/>
              <w:spacing w:before="0" w:after="0"/>
              <w:rPr>
                <w:rFonts w:eastAsia="SimSun" w:cs="Times New Roman"/>
                <w:sz w:val="18"/>
                <w:szCs w:val="18"/>
                <w:lang w:eastAsia="zh-CN"/>
              </w:rPr>
            </w:pPr>
            <w:r w:rsidRPr="003C3DFD">
              <w:rPr>
                <w:rFonts w:cs="Times New Roman"/>
                <w:sz w:val="18"/>
                <w:szCs w:val="18"/>
              </w:rPr>
              <w:t>BNT162b2</w:t>
            </w:r>
            <w:r w:rsidR="00CB3A8C" w:rsidRPr="003C3DFD">
              <w:rPr>
                <w:rFonts w:cs="Times New Roman" w:hint="eastAsia"/>
                <w:sz w:val="18"/>
                <w:szCs w:val="18"/>
                <w:lang w:eastAsia="zh-CN"/>
              </w:rPr>
              <w:t>,</w:t>
            </w:r>
            <w:r w:rsidR="00CB3A8C" w:rsidRPr="003C3DFD">
              <w:rPr>
                <w:rFonts w:cs="Times New Roman"/>
                <w:sz w:val="18"/>
                <w:szCs w:val="18"/>
              </w:rPr>
              <w:t xml:space="preserve"> </w:t>
            </w:r>
            <w:r w:rsidRPr="003C3DFD">
              <w:rPr>
                <w:rFonts w:cs="Times New Roman"/>
                <w:sz w:val="18"/>
                <w:szCs w:val="18"/>
              </w:rPr>
              <w:t>mRNA1273, AZD1222</w:t>
            </w:r>
            <w:r w:rsidR="00CB3A8C" w:rsidRPr="003C3DFD">
              <w:rPr>
                <w:rFonts w:cs="Times New Roman" w:hint="eastAsia"/>
                <w:sz w:val="18"/>
                <w:szCs w:val="18"/>
                <w:lang w:eastAsia="zh-CN"/>
              </w:rPr>
              <w:t xml:space="preserve">, </w:t>
            </w:r>
            <w:r w:rsidRPr="003C3DFD">
              <w:rPr>
                <w:rFonts w:cs="Times New Roman"/>
                <w:sz w:val="18"/>
                <w:szCs w:val="18"/>
              </w:rPr>
              <w:t>ChAdOx1</w:t>
            </w:r>
            <w:r w:rsidR="00CB3A8C" w:rsidRPr="003C3DFD">
              <w:rPr>
                <w:rFonts w:cs="Times New Roman" w:hint="eastAsia"/>
                <w:sz w:val="18"/>
                <w:szCs w:val="18"/>
                <w:lang w:eastAsia="zh-CN"/>
              </w:rPr>
              <w:t xml:space="preserve">, </w:t>
            </w:r>
            <w:r w:rsidRPr="003C3DFD">
              <w:rPr>
                <w:rFonts w:cs="Times New Roman"/>
                <w:sz w:val="18"/>
                <w:szCs w:val="18"/>
              </w:rPr>
              <w:t>AD26.COV</w:t>
            </w:r>
            <w:proofErr w:type="gramStart"/>
            <w:r w:rsidRPr="003C3DFD">
              <w:rPr>
                <w:rFonts w:cs="Times New Roman"/>
                <w:sz w:val="18"/>
                <w:szCs w:val="18"/>
              </w:rPr>
              <w:t>2.S</w:t>
            </w:r>
            <w:proofErr w:type="gramEnd"/>
            <w:r w:rsidRPr="003C3DFD">
              <w:rPr>
                <w:rFonts w:cs="Times New Roman"/>
                <w:sz w:val="18"/>
                <w:szCs w:val="18"/>
              </w:rPr>
              <w:t>, CoronaVac</w:t>
            </w:r>
          </w:p>
        </w:tc>
        <w:tc>
          <w:tcPr>
            <w:tcW w:w="1395" w:type="dxa"/>
            <w:tcBorders>
              <w:top w:val="nil"/>
              <w:left w:val="nil"/>
              <w:bottom w:val="nil"/>
              <w:right w:val="nil"/>
            </w:tcBorders>
            <w:noWrap/>
            <w:vAlign w:val="center"/>
            <w:hideMark/>
          </w:tcPr>
          <w:p w14:paraId="161F0A4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 xml:space="preserve">hematological malignancies </w:t>
            </w:r>
          </w:p>
        </w:tc>
      </w:tr>
      <w:tr w:rsidR="009560EC" w:rsidRPr="002307C9" w14:paraId="42A80B0D" w14:textId="77777777" w:rsidTr="001A5D95">
        <w:trPr>
          <w:trHeight w:val="90"/>
          <w:jc w:val="center"/>
        </w:trPr>
        <w:tc>
          <w:tcPr>
            <w:tcW w:w="1426" w:type="dxa"/>
            <w:tcBorders>
              <w:top w:val="nil"/>
              <w:left w:val="nil"/>
              <w:bottom w:val="nil"/>
              <w:right w:val="nil"/>
            </w:tcBorders>
            <w:noWrap/>
            <w:vAlign w:val="center"/>
            <w:hideMark/>
          </w:tcPr>
          <w:p w14:paraId="4FB5A21A"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t>Cavanna</w:t>
            </w:r>
            <w:proofErr w:type="spellEnd"/>
            <w:r w:rsidRPr="002307C9">
              <w:rPr>
                <w:rFonts w:cs="Times New Roman"/>
                <w:sz w:val="18"/>
                <w:szCs w:val="18"/>
              </w:rPr>
              <w:t>, 2021</w:t>
            </w:r>
          </w:p>
        </w:tc>
        <w:tc>
          <w:tcPr>
            <w:tcW w:w="2117" w:type="dxa"/>
            <w:tcBorders>
              <w:top w:val="nil"/>
              <w:left w:val="nil"/>
              <w:bottom w:val="nil"/>
              <w:right w:val="nil"/>
            </w:tcBorders>
            <w:vAlign w:val="center"/>
            <w:hideMark/>
          </w:tcPr>
          <w:p w14:paraId="0618A6C6"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3 DBs (PubMed, Cochrane Library, and </w:t>
            </w:r>
            <w:proofErr w:type="spellStart"/>
            <w:r w:rsidRPr="002307C9">
              <w:rPr>
                <w:rFonts w:cs="Times New Roman"/>
                <w:sz w:val="18"/>
                <w:szCs w:val="18"/>
              </w:rPr>
              <w:t>medRxiv</w:t>
            </w:r>
            <w:proofErr w:type="spellEnd"/>
            <w:r w:rsidRPr="002307C9">
              <w:rPr>
                <w:rFonts w:cs="Times New Roman"/>
                <w:sz w:val="18"/>
                <w:szCs w:val="18"/>
              </w:rPr>
              <w:t xml:space="preserve"> up) until the date of 31 Jul 2021.</w:t>
            </w:r>
          </w:p>
        </w:tc>
        <w:tc>
          <w:tcPr>
            <w:tcW w:w="1416" w:type="dxa"/>
            <w:tcBorders>
              <w:top w:val="nil"/>
              <w:left w:val="nil"/>
              <w:bottom w:val="nil"/>
              <w:right w:val="nil"/>
            </w:tcBorders>
            <w:noWrap/>
            <w:vAlign w:val="center"/>
            <w:hideMark/>
          </w:tcPr>
          <w:p w14:paraId="7AC2BFE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6 </w:t>
            </w:r>
            <w:proofErr w:type="gramStart"/>
            <w:r w:rsidRPr="002307C9">
              <w:rPr>
                <w:rFonts w:cs="Times New Roman"/>
                <w:sz w:val="18"/>
                <w:szCs w:val="18"/>
              </w:rPr>
              <w:t>studies;  Yes</w:t>
            </w:r>
            <w:proofErr w:type="gramEnd"/>
            <w:r w:rsidRPr="002307C9">
              <w:rPr>
                <w:rFonts w:cs="Times New Roman"/>
                <w:sz w:val="18"/>
                <w:szCs w:val="18"/>
              </w:rPr>
              <w:t xml:space="preserve">     </w:t>
            </w:r>
          </w:p>
        </w:tc>
        <w:tc>
          <w:tcPr>
            <w:tcW w:w="1417" w:type="dxa"/>
            <w:tcBorders>
              <w:top w:val="nil"/>
              <w:left w:val="nil"/>
              <w:bottom w:val="nil"/>
              <w:right w:val="nil"/>
            </w:tcBorders>
            <w:vAlign w:val="center"/>
            <w:hideMark/>
          </w:tcPr>
          <w:p w14:paraId="1C49408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Observational prospective and </w:t>
            </w:r>
            <w:proofErr w:type="gramStart"/>
            <w:r w:rsidRPr="002307C9">
              <w:rPr>
                <w:rFonts w:cs="Times New Roman"/>
                <w:sz w:val="18"/>
                <w:szCs w:val="18"/>
              </w:rPr>
              <w:t>cross sectional</w:t>
            </w:r>
            <w:proofErr w:type="gramEnd"/>
            <w:r w:rsidRPr="002307C9">
              <w:rPr>
                <w:rFonts w:cs="Times New Roman"/>
                <w:sz w:val="18"/>
                <w:szCs w:val="18"/>
              </w:rPr>
              <w:t xml:space="preserve"> studies</w:t>
            </w:r>
          </w:p>
        </w:tc>
        <w:tc>
          <w:tcPr>
            <w:tcW w:w="2409" w:type="dxa"/>
            <w:tcBorders>
              <w:top w:val="nil"/>
              <w:left w:val="nil"/>
              <w:bottom w:val="nil"/>
              <w:right w:val="nil"/>
            </w:tcBorders>
            <w:noWrap/>
            <w:vAlign w:val="center"/>
            <w:hideMark/>
          </w:tcPr>
          <w:p w14:paraId="413CA69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NA</w:t>
            </w:r>
          </w:p>
        </w:tc>
        <w:tc>
          <w:tcPr>
            <w:tcW w:w="1274" w:type="dxa"/>
            <w:tcBorders>
              <w:top w:val="nil"/>
              <w:left w:val="nil"/>
              <w:bottom w:val="nil"/>
              <w:right w:val="nil"/>
            </w:tcBorders>
            <w:vAlign w:val="center"/>
            <w:hideMark/>
          </w:tcPr>
          <w:p w14:paraId="4ED02096"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COVID-19 vaccine response </w:t>
            </w:r>
            <w:proofErr w:type="gramStart"/>
            <w:r w:rsidRPr="002307C9">
              <w:rPr>
                <w:rFonts w:cs="Times New Roman"/>
                <w:sz w:val="18"/>
                <w:szCs w:val="18"/>
              </w:rPr>
              <w:t>and  adverse</w:t>
            </w:r>
            <w:proofErr w:type="gramEnd"/>
            <w:r w:rsidRPr="002307C9">
              <w:rPr>
                <w:rFonts w:cs="Times New Roman"/>
                <w:sz w:val="18"/>
                <w:szCs w:val="18"/>
              </w:rPr>
              <w:t xml:space="preserve"> events</w:t>
            </w:r>
          </w:p>
        </w:tc>
        <w:tc>
          <w:tcPr>
            <w:tcW w:w="1559" w:type="dxa"/>
            <w:tcBorders>
              <w:top w:val="nil"/>
              <w:left w:val="nil"/>
              <w:bottom w:val="nil"/>
              <w:right w:val="nil"/>
            </w:tcBorders>
            <w:noWrap/>
            <w:vAlign w:val="center"/>
            <w:hideMark/>
          </w:tcPr>
          <w:p w14:paraId="217EEEA4"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621 (24-200)</w:t>
            </w:r>
          </w:p>
        </w:tc>
        <w:tc>
          <w:tcPr>
            <w:tcW w:w="2104" w:type="dxa"/>
            <w:tcBorders>
              <w:top w:val="nil"/>
              <w:left w:val="nil"/>
              <w:bottom w:val="nil"/>
              <w:right w:val="nil"/>
            </w:tcBorders>
            <w:vAlign w:val="center"/>
            <w:hideMark/>
          </w:tcPr>
          <w:p w14:paraId="1D95BC62" w14:textId="77777777" w:rsidR="009560EC" w:rsidRPr="002307C9" w:rsidRDefault="009560EC" w:rsidP="007D3B91">
            <w:pPr>
              <w:adjustRightInd w:val="0"/>
              <w:snapToGrid w:val="0"/>
              <w:spacing w:before="0" w:after="0"/>
              <w:rPr>
                <w:rFonts w:cs="Times New Roman"/>
                <w:sz w:val="18"/>
                <w:szCs w:val="18"/>
              </w:rPr>
            </w:pPr>
            <w:r w:rsidRPr="002307C9">
              <w:rPr>
                <w:rFonts w:cs="Times New Roman"/>
                <w:sz w:val="18"/>
                <w:szCs w:val="18"/>
              </w:rPr>
              <w:t>BNT162b2,</w:t>
            </w:r>
            <w:r w:rsidR="00CB3A8C">
              <w:rPr>
                <w:rFonts w:cs="Times New Roman" w:hint="eastAsia"/>
                <w:sz w:val="18"/>
                <w:szCs w:val="18"/>
                <w:lang w:eastAsia="zh-CN"/>
              </w:rPr>
              <w:t xml:space="preserve"> </w:t>
            </w:r>
            <w:r w:rsidRPr="002307C9">
              <w:rPr>
                <w:rFonts w:cs="Times New Roman"/>
                <w:sz w:val="18"/>
                <w:szCs w:val="18"/>
              </w:rPr>
              <w:t>mRNA-127</w:t>
            </w:r>
            <w:r w:rsidRPr="002307C9">
              <w:rPr>
                <w:rFonts w:cs="Times New Roman" w:hint="eastAsia"/>
                <w:sz w:val="18"/>
                <w:szCs w:val="18"/>
              </w:rPr>
              <w:t>3</w:t>
            </w:r>
            <w:r w:rsidRPr="002307C9">
              <w:rPr>
                <w:rFonts w:cs="Times New Roman"/>
                <w:sz w:val="18"/>
                <w:szCs w:val="18"/>
              </w:rPr>
              <w:t xml:space="preserve">, </w:t>
            </w:r>
          </w:p>
          <w:p w14:paraId="1468B4ED" w14:textId="77777777" w:rsidR="009560EC" w:rsidRPr="002307C9" w:rsidRDefault="009560EC" w:rsidP="007D3B91">
            <w:pPr>
              <w:adjustRightInd w:val="0"/>
              <w:snapToGrid w:val="0"/>
              <w:spacing w:before="0" w:after="0"/>
              <w:rPr>
                <w:rFonts w:eastAsia="SimSun" w:cs="Times New Roman"/>
                <w:sz w:val="18"/>
                <w:szCs w:val="18"/>
                <w:lang w:eastAsia="zh-CN"/>
              </w:rPr>
            </w:pPr>
            <w:r w:rsidRPr="002307C9">
              <w:rPr>
                <w:rFonts w:cs="Times New Roman"/>
                <w:sz w:val="18"/>
                <w:szCs w:val="18"/>
              </w:rPr>
              <w:t>Ad26.COV</w:t>
            </w:r>
            <w:proofErr w:type="gramStart"/>
            <w:r w:rsidRPr="002307C9">
              <w:rPr>
                <w:rFonts w:cs="Times New Roman"/>
                <w:sz w:val="18"/>
                <w:szCs w:val="18"/>
              </w:rPr>
              <w:t>2.S</w:t>
            </w:r>
            <w:proofErr w:type="gramEnd"/>
          </w:p>
        </w:tc>
        <w:tc>
          <w:tcPr>
            <w:tcW w:w="1395" w:type="dxa"/>
            <w:tcBorders>
              <w:top w:val="nil"/>
              <w:left w:val="nil"/>
              <w:bottom w:val="nil"/>
              <w:right w:val="nil"/>
            </w:tcBorders>
            <w:vAlign w:val="center"/>
            <w:hideMark/>
          </w:tcPr>
          <w:p w14:paraId="0FF199DA"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 xml:space="preserve">hematological malignancies </w:t>
            </w:r>
          </w:p>
        </w:tc>
      </w:tr>
      <w:tr w:rsidR="009560EC" w:rsidRPr="002307C9" w14:paraId="475079DD" w14:textId="77777777" w:rsidTr="001A5D95">
        <w:trPr>
          <w:trHeight w:val="423"/>
          <w:jc w:val="center"/>
        </w:trPr>
        <w:tc>
          <w:tcPr>
            <w:tcW w:w="1426" w:type="dxa"/>
            <w:tcBorders>
              <w:top w:val="nil"/>
              <w:left w:val="nil"/>
              <w:bottom w:val="nil"/>
              <w:right w:val="nil"/>
            </w:tcBorders>
            <w:noWrap/>
            <w:vAlign w:val="center"/>
            <w:hideMark/>
          </w:tcPr>
          <w:p w14:paraId="43BCB6CF"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t>Corti</w:t>
            </w:r>
            <w:proofErr w:type="spellEnd"/>
            <w:r w:rsidRPr="002307C9">
              <w:rPr>
                <w:rFonts w:cs="Times New Roman"/>
                <w:sz w:val="18"/>
                <w:szCs w:val="18"/>
              </w:rPr>
              <w:t>, 2022</w:t>
            </w:r>
          </w:p>
        </w:tc>
        <w:tc>
          <w:tcPr>
            <w:tcW w:w="2117" w:type="dxa"/>
            <w:tcBorders>
              <w:top w:val="nil"/>
              <w:left w:val="nil"/>
              <w:bottom w:val="nil"/>
              <w:right w:val="nil"/>
            </w:tcBorders>
            <w:vAlign w:val="center"/>
            <w:hideMark/>
          </w:tcPr>
          <w:p w14:paraId="39BDE8CF" w14:textId="77777777" w:rsidR="009560EC" w:rsidRPr="002307C9" w:rsidRDefault="009560EC" w:rsidP="007D3B91">
            <w:pPr>
              <w:adjustRightInd w:val="0"/>
              <w:snapToGrid w:val="0"/>
              <w:spacing w:before="0" w:after="0"/>
              <w:rPr>
                <w:rFonts w:cs="Times New Roman"/>
                <w:sz w:val="18"/>
                <w:szCs w:val="18"/>
              </w:rPr>
            </w:pPr>
            <w:r w:rsidRPr="002307C9">
              <w:rPr>
                <w:rFonts w:cs="Times New Roman"/>
                <w:sz w:val="18"/>
                <w:szCs w:val="18"/>
              </w:rPr>
              <w:t>2 DBs (Medline (via PubMed) and Embase)</w:t>
            </w:r>
            <w:r w:rsidRPr="002307C9">
              <w:rPr>
                <w:rFonts w:cs="Times New Roman"/>
                <w:b/>
                <w:bCs/>
                <w:sz w:val="18"/>
                <w:szCs w:val="18"/>
              </w:rPr>
              <w:t xml:space="preserve"> </w:t>
            </w:r>
            <w:r w:rsidRPr="002307C9">
              <w:rPr>
                <w:rFonts w:cs="Times New Roman"/>
                <w:sz w:val="18"/>
                <w:szCs w:val="18"/>
              </w:rPr>
              <w:t>carried out on 16</w:t>
            </w:r>
          </w:p>
          <w:p w14:paraId="45991D3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Aug</w:t>
            </w:r>
            <w:r w:rsidRPr="002307C9">
              <w:rPr>
                <w:rFonts w:cs="Times New Roman" w:hint="eastAsia"/>
                <w:sz w:val="18"/>
                <w:szCs w:val="18"/>
              </w:rPr>
              <w:t>.</w:t>
            </w:r>
            <w:r w:rsidRPr="002307C9">
              <w:rPr>
                <w:rFonts w:cs="Times New Roman"/>
                <w:sz w:val="18"/>
                <w:szCs w:val="18"/>
              </w:rPr>
              <w:t xml:space="preserve"> 2021.</w:t>
            </w:r>
          </w:p>
        </w:tc>
        <w:tc>
          <w:tcPr>
            <w:tcW w:w="1416" w:type="dxa"/>
            <w:tcBorders>
              <w:top w:val="nil"/>
              <w:left w:val="nil"/>
              <w:bottom w:val="nil"/>
              <w:right w:val="nil"/>
            </w:tcBorders>
            <w:noWrap/>
            <w:vAlign w:val="center"/>
            <w:hideMark/>
          </w:tcPr>
          <w:p w14:paraId="1E02ED40"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36 studies; No</w:t>
            </w:r>
          </w:p>
        </w:tc>
        <w:tc>
          <w:tcPr>
            <w:tcW w:w="1417" w:type="dxa"/>
            <w:tcBorders>
              <w:top w:val="nil"/>
              <w:left w:val="nil"/>
              <w:bottom w:val="nil"/>
              <w:right w:val="nil"/>
            </w:tcBorders>
            <w:vAlign w:val="center"/>
            <w:hideMark/>
          </w:tcPr>
          <w:p w14:paraId="7154660C"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Observational Cohort and Cross-Sectional Studies</w:t>
            </w:r>
          </w:p>
        </w:tc>
        <w:tc>
          <w:tcPr>
            <w:tcW w:w="2409" w:type="dxa"/>
            <w:tcBorders>
              <w:top w:val="nil"/>
              <w:left w:val="nil"/>
              <w:bottom w:val="nil"/>
              <w:right w:val="nil"/>
            </w:tcBorders>
            <w:vAlign w:val="center"/>
            <w:hideMark/>
          </w:tcPr>
          <w:p w14:paraId="4DDBC43C"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NIH </w:t>
            </w:r>
            <w:r w:rsidRPr="002307C9">
              <w:rPr>
                <w:rFonts w:cs="Times New Roman" w:hint="eastAsia"/>
                <w:sz w:val="18"/>
                <w:szCs w:val="18"/>
              </w:rPr>
              <w:t xml:space="preserve">quality assessment </w:t>
            </w:r>
            <w:proofErr w:type="gramStart"/>
            <w:r w:rsidRPr="002307C9">
              <w:rPr>
                <w:rFonts w:cs="Times New Roman" w:hint="eastAsia"/>
                <w:sz w:val="18"/>
                <w:szCs w:val="18"/>
              </w:rPr>
              <w:t>tools</w:t>
            </w:r>
            <w:r w:rsidRPr="002307C9">
              <w:rPr>
                <w:rFonts w:cs="Times New Roman"/>
                <w:sz w:val="18"/>
                <w:szCs w:val="18"/>
              </w:rPr>
              <w:t>;</w:t>
            </w:r>
            <w:proofErr w:type="gramEnd"/>
            <w:r w:rsidRPr="002307C9">
              <w:rPr>
                <w:rFonts w:cs="Times New Roman"/>
                <w:sz w:val="18"/>
                <w:szCs w:val="18"/>
              </w:rPr>
              <w:t xml:space="preserve"> 2 studies "GOOD"(the least risk of bias), 34 studies “FAIR” (the study is susceptible to some bias deemed not sufficient to invalidate its results).</w:t>
            </w:r>
          </w:p>
        </w:tc>
        <w:tc>
          <w:tcPr>
            <w:tcW w:w="1274" w:type="dxa"/>
            <w:tcBorders>
              <w:top w:val="nil"/>
              <w:left w:val="nil"/>
              <w:bottom w:val="nil"/>
              <w:right w:val="nil"/>
            </w:tcBorders>
            <w:vAlign w:val="center"/>
            <w:hideMark/>
          </w:tcPr>
          <w:p w14:paraId="0303FE9A"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COVID-19 vaccine response </w:t>
            </w:r>
            <w:proofErr w:type="gramStart"/>
            <w:r w:rsidRPr="002307C9">
              <w:rPr>
                <w:rFonts w:cs="Times New Roman"/>
                <w:sz w:val="18"/>
                <w:szCs w:val="18"/>
              </w:rPr>
              <w:t>and  adverse</w:t>
            </w:r>
            <w:proofErr w:type="gramEnd"/>
            <w:r w:rsidRPr="002307C9">
              <w:rPr>
                <w:rFonts w:cs="Times New Roman"/>
                <w:sz w:val="18"/>
                <w:szCs w:val="18"/>
              </w:rPr>
              <w:t xml:space="preserve"> events</w:t>
            </w:r>
          </w:p>
        </w:tc>
        <w:tc>
          <w:tcPr>
            <w:tcW w:w="1559" w:type="dxa"/>
            <w:tcBorders>
              <w:top w:val="nil"/>
              <w:left w:val="nil"/>
              <w:bottom w:val="nil"/>
              <w:right w:val="nil"/>
            </w:tcBorders>
            <w:noWrap/>
            <w:vAlign w:val="center"/>
            <w:hideMark/>
          </w:tcPr>
          <w:p w14:paraId="4B4B1464"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9260 (16-1503)</w:t>
            </w:r>
          </w:p>
        </w:tc>
        <w:tc>
          <w:tcPr>
            <w:tcW w:w="2104" w:type="dxa"/>
            <w:tcBorders>
              <w:top w:val="nil"/>
              <w:left w:val="nil"/>
              <w:bottom w:val="nil"/>
              <w:right w:val="nil"/>
            </w:tcBorders>
            <w:vAlign w:val="center"/>
            <w:hideMark/>
          </w:tcPr>
          <w:p w14:paraId="1A5A0DE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BNT162b2</w:t>
            </w:r>
            <w:r w:rsidRPr="002307C9">
              <w:rPr>
                <w:rFonts w:ascii="SimSun" w:hAnsi="SimSun" w:cs="Times New Roman" w:hint="eastAsia"/>
                <w:sz w:val="18"/>
                <w:szCs w:val="18"/>
              </w:rPr>
              <w:t>,</w:t>
            </w:r>
            <w:r w:rsidRPr="002307C9">
              <w:rPr>
                <w:rFonts w:cs="Times New Roman"/>
                <w:sz w:val="18"/>
                <w:szCs w:val="18"/>
              </w:rPr>
              <w:t xml:space="preserve"> MDN, </w:t>
            </w:r>
            <w:proofErr w:type="spellStart"/>
            <w:r w:rsidRPr="002307C9">
              <w:rPr>
                <w:rFonts w:cs="Times New Roman"/>
                <w:sz w:val="18"/>
                <w:szCs w:val="18"/>
              </w:rPr>
              <w:t>OxA</w:t>
            </w:r>
            <w:proofErr w:type="spellEnd"/>
            <w:r w:rsidRPr="002307C9">
              <w:rPr>
                <w:rFonts w:cs="Times New Roman"/>
                <w:sz w:val="18"/>
                <w:szCs w:val="18"/>
              </w:rPr>
              <w:t>, Ad26.COV</w:t>
            </w:r>
            <w:proofErr w:type="gramStart"/>
            <w:r w:rsidRPr="002307C9">
              <w:rPr>
                <w:rFonts w:cs="Times New Roman"/>
                <w:sz w:val="18"/>
                <w:szCs w:val="18"/>
              </w:rPr>
              <w:t>2.S</w:t>
            </w:r>
            <w:proofErr w:type="gramEnd"/>
            <w:r w:rsidRPr="002307C9">
              <w:rPr>
                <w:rFonts w:cs="Times New Roman"/>
                <w:sz w:val="18"/>
                <w:szCs w:val="18"/>
              </w:rPr>
              <w:t>, CoronaVac</w:t>
            </w:r>
          </w:p>
        </w:tc>
        <w:tc>
          <w:tcPr>
            <w:tcW w:w="1395" w:type="dxa"/>
            <w:tcBorders>
              <w:top w:val="nil"/>
              <w:left w:val="nil"/>
              <w:bottom w:val="nil"/>
              <w:right w:val="nil"/>
            </w:tcBorders>
            <w:vAlign w:val="center"/>
            <w:hideMark/>
          </w:tcPr>
          <w:p w14:paraId="0BD3618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 xml:space="preserve">hematological malignancies </w:t>
            </w:r>
          </w:p>
        </w:tc>
      </w:tr>
      <w:tr w:rsidR="009560EC" w:rsidRPr="002307C9" w14:paraId="13D823FB" w14:textId="77777777" w:rsidTr="001A5D95">
        <w:trPr>
          <w:trHeight w:val="900"/>
          <w:jc w:val="center"/>
        </w:trPr>
        <w:tc>
          <w:tcPr>
            <w:tcW w:w="1426" w:type="dxa"/>
            <w:tcBorders>
              <w:top w:val="nil"/>
              <w:left w:val="nil"/>
              <w:bottom w:val="nil"/>
              <w:right w:val="nil"/>
            </w:tcBorders>
            <w:noWrap/>
            <w:vAlign w:val="center"/>
            <w:hideMark/>
          </w:tcPr>
          <w:p w14:paraId="755FF19E"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t>Gagelmann</w:t>
            </w:r>
            <w:proofErr w:type="spellEnd"/>
            <w:r w:rsidRPr="002307C9">
              <w:rPr>
                <w:rFonts w:cs="Times New Roman"/>
                <w:sz w:val="18"/>
                <w:szCs w:val="18"/>
              </w:rPr>
              <w:t>, 2021</w:t>
            </w:r>
          </w:p>
        </w:tc>
        <w:tc>
          <w:tcPr>
            <w:tcW w:w="2117" w:type="dxa"/>
            <w:tcBorders>
              <w:top w:val="nil"/>
              <w:left w:val="nil"/>
              <w:bottom w:val="nil"/>
              <w:right w:val="nil"/>
            </w:tcBorders>
            <w:vAlign w:val="center"/>
            <w:hideMark/>
          </w:tcPr>
          <w:p w14:paraId="7CC52E8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3 DBs (MEDLINE, the Cochrane Library, and </w:t>
            </w:r>
            <w:proofErr w:type="spellStart"/>
            <w:r w:rsidRPr="002307C9">
              <w:rPr>
                <w:rFonts w:cs="Times New Roman"/>
                <w:sz w:val="18"/>
                <w:szCs w:val="18"/>
              </w:rPr>
              <w:t>LitCovid</w:t>
            </w:r>
            <w:proofErr w:type="spellEnd"/>
            <w:r w:rsidRPr="002307C9">
              <w:rPr>
                <w:rFonts w:cs="Times New Roman"/>
                <w:sz w:val="18"/>
                <w:szCs w:val="18"/>
              </w:rPr>
              <w:t>); from 1 Jul</w:t>
            </w:r>
            <w:r w:rsidRPr="002307C9">
              <w:rPr>
                <w:rFonts w:cs="Times New Roman" w:hint="eastAsia"/>
                <w:sz w:val="18"/>
                <w:szCs w:val="18"/>
              </w:rPr>
              <w:t>.</w:t>
            </w:r>
            <w:r w:rsidRPr="002307C9">
              <w:rPr>
                <w:rFonts w:cs="Times New Roman"/>
                <w:sz w:val="18"/>
                <w:szCs w:val="18"/>
              </w:rPr>
              <w:t xml:space="preserve"> 2020 to 16 Sep</w:t>
            </w:r>
            <w:r w:rsidRPr="002307C9">
              <w:rPr>
                <w:rFonts w:cs="Times New Roman" w:hint="eastAsia"/>
                <w:sz w:val="18"/>
                <w:szCs w:val="18"/>
              </w:rPr>
              <w:t>.</w:t>
            </w:r>
            <w:r w:rsidRPr="002307C9">
              <w:rPr>
                <w:rFonts w:cs="Times New Roman"/>
                <w:sz w:val="18"/>
                <w:szCs w:val="18"/>
              </w:rPr>
              <w:t>2021</w:t>
            </w:r>
          </w:p>
        </w:tc>
        <w:tc>
          <w:tcPr>
            <w:tcW w:w="1416" w:type="dxa"/>
            <w:tcBorders>
              <w:top w:val="nil"/>
              <w:left w:val="nil"/>
              <w:bottom w:val="nil"/>
              <w:right w:val="nil"/>
            </w:tcBorders>
            <w:noWrap/>
            <w:vAlign w:val="center"/>
            <w:hideMark/>
          </w:tcPr>
          <w:p w14:paraId="33972C9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49 </w:t>
            </w:r>
            <w:proofErr w:type="gramStart"/>
            <w:r w:rsidRPr="002307C9">
              <w:rPr>
                <w:rFonts w:cs="Times New Roman"/>
                <w:sz w:val="18"/>
                <w:szCs w:val="18"/>
              </w:rPr>
              <w:t>studies;  Yes</w:t>
            </w:r>
            <w:proofErr w:type="gramEnd"/>
            <w:r w:rsidRPr="002307C9">
              <w:rPr>
                <w:rFonts w:cs="Times New Roman"/>
                <w:sz w:val="18"/>
                <w:szCs w:val="18"/>
              </w:rPr>
              <w:t xml:space="preserve">     </w:t>
            </w:r>
          </w:p>
        </w:tc>
        <w:tc>
          <w:tcPr>
            <w:tcW w:w="1417" w:type="dxa"/>
            <w:tcBorders>
              <w:top w:val="nil"/>
              <w:left w:val="nil"/>
              <w:bottom w:val="nil"/>
              <w:right w:val="nil"/>
            </w:tcBorders>
            <w:noWrap/>
            <w:vAlign w:val="center"/>
            <w:hideMark/>
          </w:tcPr>
          <w:p w14:paraId="49966935"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Observational Studies</w:t>
            </w:r>
          </w:p>
        </w:tc>
        <w:tc>
          <w:tcPr>
            <w:tcW w:w="2409" w:type="dxa"/>
            <w:tcBorders>
              <w:top w:val="nil"/>
              <w:left w:val="nil"/>
              <w:bottom w:val="nil"/>
              <w:right w:val="nil"/>
            </w:tcBorders>
            <w:vAlign w:val="center"/>
            <w:hideMark/>
          </w:tcPr>
          <w:p w14:paraId="2A4EF39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A tool designed specifically to evaluate non-comparative studies; 39 studies were </w:t>
            </w:r>
            <w:proofErr w:type="gramStart"/>
            <w:r w:rsidRPr="002307C9">
              <w:rPr>
                <w:rFonts w:cs="Times New Roman"/>
                <w:sz w:val="18"/>
                <w:szCs w:val="18"/>
              </w:rPr>
              <w:t>low</w:t>
            </w:r>
            <w:proofErr w:type="gramEnd"/>
            <w:r w:rsidRPr="002307C9">
              <w:rPr>
                <w:rFonts w:cs="Times New Roman"/>
                <w:sz w:val="18"/>
                <w:szCs w:val="18"/>
              </w:rPr>
              <w:t xml:space="preserve"> and 10 studies were moderate risk of bias.</w:t>
            </w:r>
          </w:p>
        </w:tc>
        <w:tc>
          <w:tcPr>
            <w:tcW w:w="1274" w:type="dxa"/>
            <w:tcBorders>
              <w:top w:val="nil"/>
              <w:left w:val="nil"/>
              <w:bottom w:val="nil"/>
              <w:right w:val="nil"/>
            </w:tcBorders>
            <w:vAlign w:val="center"/>
            <w:hideMark/>
          </w:tcPr>
          <w:p w14:paraId="31E4B450"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COVID-19 vaccine response </w:t>
            </w:r>
            <w:proofErr w:type="gramStart"/>
            <w:r w:rsidRPr="002307C9">
              <w:rPr>
                <w:rFonts w:cs="Times New Roman"/>
                <w:sz w:val="18"/>
                <w:szCs w:val="18"/>
              </w:rPr>
              <w:t>and  adverse</w:t>
            </w:r>
            <w:proofErr w:type="gramEnd"/>
            <w:r w:rsidRPr="002307C9">
              <w:rPr>
                <w:rFonts w:cs="Times New Roman"/>
                <w:sz w:val="18"/>
                <w:szCs w:val="18"/>
              </w:rPr>
              <w:t xml:space="preserve"> events</w:t>
            </w:r>
          </w:p>
        </w:tc>
        <w:tc>
          <w:tcPr>
            <w:tcW w:w="1559" w:type="dxa"/>
            <w:tcBorders>
              <w:top w:val="nil"/>
              <w:left w:val="nil"/>
              <w:bottom w:val="nil"/>
              <w:right w:val="nil"/>
            </w:tcBorders>
            <w:noWrap/>
            <w:vAlign w:val="center"/>
            <w:hideMark/>
          </w:tcPr>
          <w:p w14:paraId="2DE63895"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7322 (5-1445)</w:t>
            </w:r>
          </w:p>
        </w:tc>
        <w:tc>
          <w:tcPr>
            <w:tcW w:w="2104" w:type="dxa"/>
            <w:tcBorders>
              <w:top w:val="nil"/>
              <w:left w:val="nil"/>
              <w:bottom w:val="nil"/>
              <w:right w:val="nil"/>
            </w:tcBorders>
            <w:vAlign w:val="center"/>
            <w:hideMark/>
          </w:tcPr>
          <w:p w14:paraId="7415659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BNT162b2, mRNA-1273, AZD1222, Ad26.COV</w:t>
            </w:r>
            <w:proofErr w:type="gramStart"/>
            <w:r w:rsidRPr="002307C9">
              <w:rPr>
                <w:rFonts w:cs="Times New Roman"/>
                <w:sz w:val="18"/>
                <w:szCs w:val="18"/>
              </w:rPr>
              <w:t>2.S</w:t>
            </w:r>
            <w:proofErr w:type="gramEnd"/>
          </w:p>
        </w:tc>
        <w:tc>
          <w:tcPr>
            <w:tcW w:w="1395" w:type="dxa"/>
            <w:tcBorders>
              <w:top w:val="nil"/>
              <w:left w:val="nil"/>
              <w:bottom w:val="nil"/>
              <w:right w:val="nil"/>
            </w:tcBorders>
            <w:vAlign w:val="center"/>
            <w:hideMark/>
          </w:tcPr>
          <w:p w14:paraId="73E784A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 xml:space="preserve">hematological malignancies </w:t>
            </w:r>
          </w:p>
        </w:tc>
      </w:tr>
      <w:tr w:rsidR="009560EC" w:rsidRPr="002307C9" w14:paraId="4CC68429" w14:textId="77777777" w:rsidTr="001A5D95">
        <w:trPr>
          <w:trHeight w:val="90"/>
          <w:jc w:val="center"/>
        </w:trPr>
        <w:tc>
          <w:tcPr>
            <w:tcW w:w="1426" w:type="dxa"/>
            <w:tcBorders>
              <w:top w:val="nil"/>
              <w:left w:val="nil"/>
              <w:bottom w:val="nil"/>
              <w:right w:val="nil"/>
            </w:tcBorders>
            <w:noWrap/>
            <w:vAlign w:val="center"/>
            <w:hideMark/>
          </w:tcPr>
          <w:p w14:paraId="65E901AA"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t>Galmiche</w:t>
            </w:r>
            <w:proofErr w:type="spellEnd"/>
            <w:r w:rsidRPr="002307C9">
              <w:rPr>
                <w:rFonts w:cs="Times New Roman"/>
                <w:sz w:val="18"/>
                <w:szCs w:val="18"/>
              </w:rPr>
              <w:t>, 2022</w:t>
            </w:r>
          </w:p>
        </w:tc>
        <w:tc>
          <w:tcPr>
            <w:tcW w:w="2117" w:type="dxa"/>
            <w:tcBorders>
              <w:top w:val="nil"/>
              <w:left w:val="nil"/>
              <w:bottom w:val="nil"/>
              <w:right w:val="nil"/>
            </w:tcBorders>
            <w:vAlign w:val="center"/>
            <w:hideMark/>
          </w:tcPr>
          <w:p w14:paraId="36F1BA6A"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2 DBs (Medline and Embase), from inception until 31 Aug</w:t>
            </w:r>
            <w:r w:rsidRPr="002307C9">
              <w:rPr>
                <w:rFonts w:cs="Times New Roman" w:hint="eastAsia"/>
                <w:sz w:val="18"/>
                <w:szCs w:val="18"/>
              </w:rPr>
              <w:t>.</w:t>
            </w:r>
            <w:r w:rsidRPr="002307C9">
              <w:rPr>
                <w:rFonts w:cs="Times New Roman"/>
                <w:sz w:val="18"/>
                <w:szCs w:val="18"/>
              </w:rPr>
              <w:t xml:space="preserve"> 2021.</w:t>
            </w:r>
          </w:p>
        </w:tc>
        <w:tc>
          <w:tcPr>
            <w:tcW w:w="1416" w:type="dxa"/>
            <w:tcBorders>
              <w:top w:val="nil"/>
              <w:left w:val="nil"/>
              <w:bottom w:val="nil"/>
              <w:right w:val="nil"/>
            </w:tcBorders>
            <w:noWrap/>
            <w:vAlign w:val="center"/>
            <w:hideMark/>
          </w:tcPr>
          <w:p w14:paraId="72893E4F"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43 </w:t>
            </w:r>
            <w:proofErr w:type="gramStart"/>
            <w:r w:rsidRPr="002307C9">
              <w:rPr>
                <w:rFonts w:cs="Times New Roman"/>
                <w:sz w:val="18"/>
                <w:szCs w:val="18"/>
              </w:rPr>
              <w:t>studies;  No</w:t>
            </w:r>
            <w:proofErr w:type="gramEnd"/>
          </w:p>
        </w:tc>
        <w:tc>
          <w:tcPr>
            <w:tcW w:w="1417" w:type="dxa"/>
            <w:tcBorders>
              <w:top w:val="nil"/>
              <w:left w:val="nil"/>
              <w:bottom w:val="nil"/>
              <w:right w:val="nil"/>
            </w:tcBorders>
            <w:vAlign w:val="center"/>
            <w:hideMark/>
          </w:tcPr>
          <w:p w14:paraId="162859AF"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Controlled interventional studies and observational cohorts</w:t>
            </w:r>
          </w:p>
        </w:tc>
        <w:tc>
          <w:tcPr>
            <w:tcW w:w="2409" w:type="dxa"/>
            <w:tcBorders>
              <w:top w:val="nil"/>
              <w:left w:val="nil"/>
              <w:bottom w:val="nil"/>
              <w:right w:val="nil"/>
            </w:tcBorders>
            <w:vAlign w:val="center"/>
            <w:hideMark/>
          </w:tcPr>
          <w:p w14:paraId="2505412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NIH quality assessment </w:t>
            </w:r>
            <w:proofErr w:type="gramStart"/>
            <w:r w:rsidRPr="002307C9">
              <w:rPr>
                <w:rFonts w:cs="Times New Roman"/>
                <w:sz w:val="18"/>
                <w:szCs w:val="18"/>
              </w:rPr>
              <w:t>tools;</w:t>
            </w:r>
            <w:proofErr w:type="gramEnd"/>
            <w:r w:rsidRPr="002307C9">
              <w:rPr>
                <w:rFonts w:cs="Times New Roman"/>
                <w:sz w:val="18"/>
                <w:szCs w:val="18"/>
              </w:rPr>
              <w:t xml:space="preserve"> 8 studies were of good quality, 24 studies were of fair quality, 10 studies were of poor quality, 1 study was with no quality assessment.</w:t>
            </w:r>
          </w:p>
        </w:tc>
        <w:tc>
          <w:tcPr>
            <w:tcW w:w="1274" w:type="dxa"/>
            <w:tcBorders>
              <w:top w:val="nil"/>
              <w:left w:val="nil"/>
              <w:bottom w:val="nil"/>
              <w:right w:val="nil"/>
            </w:tcBorders>
            <w:vAlign w:val="center"/>
            <w:hideMark/>
          </w:tcPr>
          <w:p w14:paraId="55A13FF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COVID-19 vaccine response </w:t>
            </w:r>
            <w:proofErr w:type="gramStart"/>
            <w:r w:rsidRPr="002307C9">
              <w:rPr>
                <w:rFonts w:cs="Times New Roman"/>
                <w:sz w:val="18"/>
                <w:szCs w:val="18"/>
              </w:rPr>
              <w:t>and  adverse</w:t>
            </w:r>
            <w:proofErr w:type="gramEnd"/>
            <w:r w:rsidRPr="002307C9">
              <w:rPr>
                <w:rFonts w:cs="Times New Roman"/>
                <w:sz w:val="18"/>
                <w:szCs w:val="18"/>
              </w:rPr>
              <w:t xml:space="preserve"> events</w:t>
            </w:r>
          </w:p>
        </w:tc>
        <w:tc>
          <w:tcPr>
            <w:tcW w:w="1559" w:type="dxa"/>
            <w:tcBorders>
              <w:top w:val="nil"/>
              <w:left w:val="nil"/>
              <w:bottom w:val="nil"/>
              <w:right w:val="nil"/>
            </w:tcBorders>
            <w:noWrap/>
            <w:vAlign w:val="center"/>
            <w:hideMark/>
          </w:tcPr>
          <w:p w14:paraId="261F0B65"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7739 (10-1445)</w:t>
            </w:r>
          </w:p>
        </w:tc>
        <w:tc>
          <w:tcPr>
            <w:tcW w:w="2104" w:type="dxa"/>
            <w:tcBorders>
              <w:top w:val="nil"/>
              <w:left w:val="nil"/>
              <w:bottom w:val="nil"/>
              <w:right w:val="nil"/>
            </w:tcBorders>
            <w:vAlign w:val="center"/>
            <w:hideMark/>
          </w:tcPr>
          <w:p w14:paraId="1004EB6D"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BNT162b2, mRNA-1273, Ad26.COV</w:t>
            </w:r>
            <w:proofErr w:type="gramStart"/>
            <w:r w:rsidRPr="002307C9">
              <w:rPr>
                <w:rFonts w:cs="Times New Roman"/>
                <w:sz w:val="18"/>
                <w:szCs w:val="18"/>
              </w:rPr>
              <w:t>2.S</w:t>
            </w:r>
            <w:proofErr w:type="gramEnd"/>
            <w:r w:rsidRPr="002307C9">
              <w:rPr>
                <w:rFonts w:cs="Times New Roman"/>
                <w:sz w:val="18"/>
                <w:szCs w:val="18"/>
              </w:rPr>
              <w:t>, ChAdOx1, CoronaVac, NVX-CoV2373, BBV152-Covaxin, BBIBP-CorV</w:t>
            </w:r>
          </w:p>
        </w:tc>
        <w:tc>
          <w:tcPr>
            <w:tcW w:w="1395" w:type="dxa"/>
            <w:tcBorders>
              <w:top w:val="nil"/>
              <w:left w:val="nil"/>
              <w:bottom w:val="nil"/>
              <w:right w:val="nil"/>
            </w:tcBorders>
            <w:vAlign w:val="center"/>
            <w:hideMark/>
          </w:tcPr>
          <w:p w14:paraId="27C85DE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 xml:space="preserve">hematological malignancies </w:t>
            </w:r>
          </w:p>
        </w:tc>
      </w:tr>
      <w:tr w:rsidR="009560EC" w:rsidRPr="002307C9" w14:paraId="38CBBB51" w14:textId="77777777" w:rsidTr="001A5D95">
        <w:trPr>
          <w:trHeight w:val="90"/>
          <w:jc w:val="center"/>
        </w:trPr>
        <w:tc>
          <w:tcPr>
            <w:tcW w:w="1426" w:type="dxa"/>
            <w:tcBorders>
              <w:top w:val="nil"/>
              <w:left w:val="nil"/>
              <w:bottom w:val="nil"/>
              <w:right w:val="nil"/>
            </w:tcBorders>
            <w:noWrap/>
            <w:vAlign w:val="center"/>
            <w:hideMark/>
          </w:tcPr>
          <w:p w14:paraId="76C909A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Gong, 2021</w:t>
            </w:r>
          </w:p>
        </w:tc>
        <w:tc>
          <w:tcPr>
            <w:tcW w:w="2117" w:type="dxa"/>
            <w:tcBorders>
              <w:top w:val="nil"/>
              <w:left w:val="nil"/>
              <w:bottom w:val="nil"/>
              <w:right w:val="nil"/>
            </w:tcBorders>
            <w:vAlign w:val="center"/>
            <w:hideMark/>
          </w:tcPr>
          <w:p w14:paraId="19848066"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2 DBs (PubMed and EMBASE), from </w:t>
            </w:r>
            <w:r w:rsidRPr="002307C9">
              <w:rPr>
                <w:rFonts w:cs="Times New Roman" w:hint="eastAsia"/>
                <w:sz w:val="18"/>
                <w:szCs w:val="18"/>
              </w:rPr>
              <w:t xml:space="preserve">1 </w:t>
            </w:r>
            <w:r w:rsidRPr="002307C9">
              <w:rPr>
                <w:rFonts w:cs="Times New Roman"/>
                <w:sz w:val="18"/>
                <w:szCs w:val="18"/>
              </w:rPr>
              <w:t>Dec</w:t>
            </w:r>
            <w:r w:rsidRPr="002307C9">
              <w:rPr>
                <w:rFonts w:cs="Times New Roman" w:hint="eastAsia"/>
                <w:sz w:val="18"/>
                <w:szCs w:val="18"/>
              </w:rPr>
              <w:t>.</w:t>
            </w:r>
            <w:r w:rsidRPr="002307C9">
              <w:rPr>
                <w:rFonts w:cs="Times New Roman"/>
                <w:sz w:val="18"/>
                <w:szCs w:val="18"/>
              </w:rPr>
              <w:t xml:space="preserve">  2020 to 22 Jul</w:t>
            </w:r>
            <w:r w:rsidRPr="002307C9">
              <w:rPr>
                <w:rFonts w:cs="Times New Roman" w:hint="eastAsia"/>
                <w:sz w:val="18"/>
                <w:szCs w:val="18"/>
              </w:rPr>
              <w:t>.</w:t>
            </w:r>
            <w:r w:rsidRPr="002307C9">
              <w:rPr>
                <w:rFonts w:cs="Times New Roman"/>
                <w:sz w:val="18"/>
                <w:szCs w:val="18"/>
              </w:rPr>
              <w:t xml:space="preserve"> 2021</w:t>
            </w:r>
          </w:p>
        </w:tc>
        <w:tc>
          <w:tcPr>
            <w:tcW w:w="1416" w:type="dxa"/>
            <w:tcBorders>
              <w:top w:val="nil"/>
              <w:left w:val="nil"/>
              <w:bottom w:val="nil"/>
              <w:right w:val="nil"/>
            </w:tcBorders>
            <w:noWrap/>
            <w:vAlign w:val="center"/>
            <w:hideMark/>
          </w:tcPr>
          <w:p w14:paraId="0B3E8108"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18 studies; Yes</w:t>
            </w:r>
          </w:p>
        </w:tc>
        <w:tc>
          <w:tcPr>
            <w:tcW w:w="1417" w:type="dxa"/>
            <w:tcBorders>
              <w:top w:val="nil"/>
              <w:left w:val="nil"/>
              <w:bottom w:val="nil"/>
              <w:right w:val="nil"/>
            </w:tcBorders>
            <w:noWrap/>
            <w:vAlign w:val="center"/>
            <w:hideMark/>
          </w:tcPr>
          <w:p w14:paraId="77E8B751"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NA</w:t>
            </w:r>
          </w:p>
        </w:tc>
        <w:tc>
          <w:tcPr>
            <w:tcW w:w="2409" w:type="dxa"/>
            <w:tcBorders>
              <w:top w:val="nil"/>
              <w:left w:val="nil"/>
              <w:bottom w:val="nil"/>
              <w:right w:val="nil"/>
            </w:tcBorders>
            <w:noWrap/>
            <w:vAlign w:val="center"/>
            <w:hideMark/>
          </w:tcPr>
          <w:p w14:paraId="35CD8D1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NA</w:t>
            </w:r>
          </w:p>
        </w:tc>
        <w:tc>
          <w:tcPr>
            <w:tcW w:w="1274" w:type="dxa"/>
            <w:tcBorders>
              <w:top w:val="nil"/>
              <w:left w:val="nil"/>
              <w:bottom w:val="nil"/>
              <w:right w:val="nil"/>
            </w:tcBorders>
            <w:vAlign w:val="center"/>
            <w:hideMark/>
          </w:tcPr>
          <w:p w14:paraId="29AAB680"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w:t>
            </w:r>
          </w:p>
        </w:tc>
        <w:tc>
          <w:tcPr>
            <w:tcW w:w="1559" w:type="dxa"/>
            <w:tcBorders>
              <w:top w:val="nil"/>
              <w:left w:val="nil"/>
              <w:bottom w:val="nil"/>
              <w:right w:val="nil"/>
            </w:tcBorders>
            <w:noWrap/>
            <w:vAlign w:val="center"/>
            <w:hideMark/>
          </w:tcPr>
          <w:p w14:paraId="15280BB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2834</w:t>
            </w:r>
          </w:p>
        </w:tc>
        <w:tc>
          <w:tcPr>
            <w:tcW w:w="2104" w:type="dxa"/>
            <w:tcBorders>
              <w:top w:val="nil"/>
              <w:left w:val="nil"/>
              <w:bottom w:val="nil"/>
              <w:right w:val="nil"/>
            </w:tcBorders>
            <w:noWrap/>
            <w:vAlign w:val="center"/>
            <w:hideMark/>
          </w:tcPr>
          <w:p w14:paraId="3C573730"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NA</w:t>
            </w:r>
          </w:p>
        </w:tc>
        <w:tc>
          <w:tcPr>
            <w:tcW w:w="1395" w:type="dxa"/>
            <w:tcBorders>
              <w:top w:val="nil"/>
              <w:left w:val="nil"/>
              <w:bottom w:val="nil"/>
              <w:right w:val="nil"/>
            </w:tcBorders>
            <w:vAlign w:val="center"/>
            <w:hideMark/>
          </w:tcPr>
          <w:p w14:paraId="78ED0AF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 xml:space="preserve">hematological malignancies </w:t>
            </w:r>
          </w:p>
        </w:tc>
      </w:tr>
      <w:tr w:rsidR="009560EC" w:rsidRPr="002307C9" w14:paraId="5F2C0F19" w14:textId="77777777" w:rsidTr="001A5D95">
        <w:trPr>
          <w:trHeight w:val="524"/>
          <w:jc w:val="center"/>
        </w:trPr>
        <w:tc>
          <w:tcPr>
            <w:tcW w:w="1426" w:type="dxa"/>
            <w:tcBorders>
              <w:top w:val="nil"/>
              <w:left w:val="nil"/>
              <w:bottom w:val="nil"/>
              <w:right w:val="nil"/>
            </w:tcBorders>
            <w:noWrap/>
            <w:vAlign w:val="center"/>
            <w:hideMark/>
          </w:tcPr>
          <w:p w14:paraId="7ADDF4C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Gong, 2022</w:t>
            </w:r>
          </w:p>
        </w:tc>
        <w:tc>
          <w:tcPr>
            <w:tcW w:w="2117" w:type="dxa"/>
            <w:tcBorders>
              <w:top w:val="nil"/>
              <w:left w:val="nil"/>
              <w:bottom w:val="nil"/>
              <w:right w:val="nil"/>
            </w:tcBorders>
            <w:vAlign w:val="center"/>
            <w:hideMark/>
          </w:tcPr>
          <w:p w14:paraId="30056FA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2 DBs (PubMed and EMBASE), from </w:t>
            </w:r>
            <w:r w:rsidRPr="002307C9">
              <w:rPr>
                <w:rFonts w:cs="Times New Roman" w:hint="eastAsia"/>
                <w:sz w:val="18"/>
                <w:szCs w:val="18"/>
              </w:rPr>
              <w:t xml:space="preserve">1 </w:t>
            </w:r>
            <w:r w:rsidRPr="002307C9">
              <w:rPr>
                <w:rFonts w:cs="Times New Roman"/>
                <w:sz w:val="18"/>
                <w:szCs w:val="18"/>
              </w:rPr>
              <w:t>Jan</w:t>
            </w:r>
            <w:r w:rsidRPr="002307C9">
              <w:rPr>
                <w:rFonts w:cs="Times New Roman" w:hint="eastAsia"/>
                <w:sz w:val="18"/>
                <w:szCs w:val="18"/>
              </w:rPr>
              <w:t xml:space="preserve">. </w:t>
            </w:r>
            <w:r w:rsidRPr="002307C9">
              <w:rPr>
                <w:rFonts w:cs="Times New Roman"/>
                <w:sz w:val="18"/>
                <w:szCs w:val="18"/>
              </w:rPr>
              <w:t>2021 to 4 Nov</w:t>
            </w:r>
            <w:r w:rsidRPr="002307C9">
              <w:rPr>
                <w:rFonts w:cs="Times New Roman" w:hint="eastAsia"/>
                <w:sz w:val="18"/>
                <w:szCs w:val="18"/>
              </w:rPr>
              <w:t>.</w:t>
            </w:r>
            <w:r w:rsidRPr="002307C9">
              <w:rPr>
                <w:rFonts w:cs="Times New Roman"/>
                <w:sz w:val="18"/>
                <w:szCs w:val="18"/>
              </w:rPr>
              <w:t xml:space="preserve"> 2021</w:t>
            </w:r>
          </w:p>
        </w:tc>
        <w:tc>
          <w:tcPr>
            <w:tcW w:w="1416" w:type="dxa"/>
            <w:tcBorders>
              <w:top w:val="nil"/>
              <w:left w:val="nil"/>
              <w:bottom w:val="nil"/>
              <w:right w:val="nil"/>
            </w:tcBorders>
            <w:noWrap/>
            <w:vAlign w:val="center"/>
            <w:hideMark/>
          </w:tcPr>
          <w:p w14:paraId="5B9869CC"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64 studies; Yes</w:t>
            </w:r>
          </w:p>
        </w:tc>
        <w:tc>
          <w:tcPr>
            <w:tcW w:w="1417" w:type="dxa"/>
            <w:tcBorders>
              <w:top w:val="nil"/>
              <w:left w:val="nil"/>
              <w:bottom w:val="nil"/>
              <w:right w:val="nil"/>
            </w:tcBorders>
            <w:noWrap/>
            <w:vAlign w:val="center"/>
            <w:hideMark/>
          </w:tcPr>
          <w:p w14:paraId="011FB00C"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Cohort studies</w:t>
            </w:r>
          </w:p>
        </w:tc>
        <w:tc>
          <w:tcPr>
            <w:tcW w:w="2409" w:type="dxa"/>
            <w:tcBorders>
              <w:top w:val="nil"/>
              <w:left w:val="nil"/>
              <w:bottom w:val="nil"/>
              <w:right w:val="nil"/>
            </w:tcBorders>
            <w:vAlign w:val="center"/>
            <w:hideMark/>
          </w:tcPr>
          <w:p w14:paraId="37B17648"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Cohort studies and sub-studies of trials with a comparison group: NOS assessment tool, one-arm cohort studies: Joanna Briggs </w:t>
            </w:r>
            <w:r w:rsidRPr="002307C9">
              <w:rPr>
                <w:rFonts w:cs="Times New Roman"/>
                <w:sz w:val="18"/>
                <w:szCs w:val="18"/>
              </w:rPr>
              <w:lastRenderedPageBreak/>
              <w:t xml:space="preserve">Institute Critical Appraisal Checklist for Cohort Studies. Cohort studies and sub-studies of trials with a comparison group: 8 studies were of good quality, 7 studies were of fair quality, 15 studies were of poor quality; one-arm cohort studies: 24 studies were </w:t>
            </w:r>
            <w:proofErr w:type="gramStart"/>
            <w:r w:rsidRPr="002307C9">
              <w:rPr>
                <w:rFonts w:cs="Times New Roman"/>
                <w:sz w:val="18"/>
                <w:szCs w:val="18"/>
              </w:rPr>
              <w:t>low</w:t>
            </w:r>
            <w:proofErr w:type="gramEnd"/>
            <w:r w:rsidRPr="002307C9">
              <w:rPr>
                <w:rFonts w:cs="Times New Roman"/>
                <w:sz w:val="18"/>
                <w:szCs w:val="18"/>
              </w:rPr>
              <w:t xml:space="preserve"> and 7 studies were high risk of bias.</w:t>
            </w:r>
          </w:p>
        </w:tc>
        <w:tc>
          <w:tcPr>
            <w:tcW w:w="1274" w:type="dxa"/>
            <w:tcBorders>
              <w:top w:val="nil"/>
              <w:left w:val="nil"/>
              <w:bottom w:val="nil"/>
              <w:right w:val="nil"/>
            </w:tcBorders>
            <w:vAlign w:val="center"/>
            <w:hideMark/>
          </w:tcPr>
          <w:p w14:paraId="2E136B4B"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lastRenderedPageBreak/>
              <w:t>COVID-19 vaccine response</w:t>
            </w:r>
          </w:p>
        </w:tc>
        <w:tc>
          <w:tcPr>
            <w:tcW w:w="1559" w:type="dxa"/>
            <w:tcBorders>
              <w:top w:val="nil"/>
              <w:left w:val="nil"/>
              <w:bottom w:val="nil"/>
              <w:right w:val="nil"/>
            </w:tcBorders>
            <w:noWrap/>
            <w:vAlign w:val="center"/>
            <w:hideMark/>
          </w:tcPr>
          <w:p w14:paraId="3A07F7F6"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8546 (14-1455)</w:t>
            </w:r>
          </w:p>
        </w:tc>
        <w:tc>
          <w:tcPr>
            <w:tcW w:w="2104" w:type="dxa"/>
            <w:tcBorders>
              <w:top w:val="nil"/>
              <w:left w:val="nil"/>
              <w:bottom w:val="nil"/>
              <w:right w:val="nil"/>
            </w:tcBorders>
            <w:vAlign w:val="center"/>
            <w:hideMark/>
          </w:tcPr>
          <w:p w14:paraId="5EC0586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BNT162b2, mRNA-1273, Ad26.COV</w:t>
            </w:r>
            <w:proofErr w:type="gramStart"/>
            <w:r w:rsidRPr="002307C9">
              <w:rPr>
                <w:rFonts w:cs="Times New Roman"/>
                <w:sz w:val="18"/>
                <w:szCs w:val="18"/>
              </w:rPr>
              <w:t>2.S</w:t>
            </w:r>
            <w:proofErr w:type="gramEnd"/>
            <w:r w:rsidRPr="002307C9">
              <w:rPr>
                <w:rFonts w:cs="Times New Roman"/>
                <w:sz w:val="18"/>
                <w:szCs w:val="18"/>
              </w:rPr>
              <w:t>, ChAdOx1</w:t>
            </w:r>
          </w:p>
        </w:tc>
        <w:tc>
          <w:tcPr>
            <w:tcW w:w="1395" w:type="dxa"/>
            <w:tcBorders>
              <w:top w:val="nil"/>
              <w:left w:val="nil"/>
              <w:bottom w:val="nil"/>
              <w:right w:val="nil"/>
            </w:tcBorders>
            <w:noWrap/>
            <w:vAlign w:val="center"/>
            <w:hideMark/>
          </w:tcPr>
          <w:p w14:paraId="140D596B"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Hematologic malignanc</w:t>
            </w:r>
            <w:r w:rsidRPr="002307C9">
              <w:rPr>
                <w:rFonts w:cs="Times New Roman" w:hint="eastAsia"/>
                <w:sz w:val="18"/>
                <w:szCs w:val="18"/>
              </w:rPr>
              <w:t>ies</w:t>
            </w:r>
          </w:p>
        </w:tc>
      </w:tr>
      <w:tr w:rsidR="009560EC" w:rsidRPr="002307C9" w14:paraId="0E017529" w14:textId="77777777" w:rsidTr="001A5D95">
        <w:trPr>
          <w:trHeight w:val="600"/>
          <w:jc w:val="center"/>
        </w:trPr>
        <w:tc>
          <w:tcPr>
            <w:tcW w:w="1426" w:type="dxa"/>
            <w:tcBorders>
              <w:top w:val="nil"/>
              <w:left w:val="nil"/>
              <w:bottom w:val="nil"/>
              <w:right w:val="nil"/>
            </w:tcBorders>
            <w:noWrap/>
            <w:vAlign w:val="center"/>
            <w:hideMark/>
          </w:tcPr>
          <w:p w14:paraId="384C18E2"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t>Guven</w:t>
            </w:r>
            <w:proofErr w:type="spellEnd"/>
            <w:r w:rsidRPr="002307C9">
              <w:rPr>
                <w:rFonts w:cs="Times New Roman"/>
                <w:sz w:val="18"/>
                <w:szCs w:val="18"/>
              </w:rPr>
              <w:t>, 2022</w:t>
            </w:r>
          </w:p>
        </w:tc>
        <w:tc>
          <w:tcPr>
            <w:tcW w:w="2117" w:type="dxa"/>
            <w:tcBorders>
              <w:top w:val="nil"/>
              <w:left w:val="nil"/>
              <w:bottom w:val="nil"/>
              <w:right w:val="nil"/>
            </w:tcBorders>
            <w:vAlign w:val="center"/>
            <w:hideMark/>
          </w:tcPr>
          <w:p w14:paraId="5A637808"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1 DB (PubMed), from 1 Apr</w:t>
            </w:r>
            <w:r w:rsidRPr="002307C9">
              <w:rPr>
                <w:rFonts w:cs="Times New Roman" w:hint="eastAsia"/>
                <w:sz w:val="18"/>
                <w:szCs w:val="18"/>
              </w:rPr>
              <w:t>.</w:t>
            </w:r>
            <w:r w:rsidRPr="002307C9">
              <w:rPr>
                <w:rFonts w:cs="Times New Roman"/>
                <w:sz w:val="18"/>
                <w:szCs w:val="18"/>
              </w:rPr>
              <w:t xml:space="preserve"> 2021 to 4 Dec</w:t>
            </w:r>
            <w:r w:rsidRPr="002307C9">
              <w:rPr>
                <w:rFonts w:cs="Times New Roman" w:hint="eastAsia"/>
                <w:sz w:val="18"/>
                <w:szCs w:val="18"/>
              </w:rPr>
              <w:t xml:space="preserve">. </w:t>
            </w:r>
            <w:r w:rsidRPr="002307C9">
              <w:rPr>
                <w:rFonts w:cs="Times New Roman"/>
                <w:sz w:val="18"/>
                <w:szCs w:val="18"/>
              </w:rPr>
              <w:t>2021.</w:t>
            </w:r>
          </w:p>
        </w:tc>
        <w:tc>
          <w:tcPr>
            <w:tcW w:w="1416" w:type="dxa"/>
            <w:tcBorders>
              <w:top w:val="nil"/>
              <w:left w:val="nil"/>
              <w:bottom w:val="nil"/>
              <w:right w:val="nil"/>
            </w:tcBorders>
            <w:noWrap/>
            <w:vAlign w:val="center"/>
            <w:hideMark/>
          </w:tcPr>
          <w:p w14:paraId="3500B44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26 studies; Yes</w:t>
            </w:r>
          </w:p>
        </w:tc>
        <w:tc>
          <w:tcPr>
            <w:tcW w:w="1417" w:type="dxa"/>
            <w:tcBorders>
              <w:top w:val="nil"/>
              <w:left w:val="nil"/>
              <w:bottom w:val="nil"/>
              <w:right w:val="nil"/>
            </w:tcBorders>
            <w:noWrap/>
            <w:vAlign w:val="center"/>
            <w:hideMark/>
          </w:tcPr>
          <w:p w14:paraId="77100A4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NA</w:t>
            </w:r>
          </w:p>
        </w:tc>
        <w:tc>
          <w:tcPr>
            <w:tcW w:w="2409" w:type="dxa"/>
            <w:tcBorders>
              <w:top w:val="nil"/>
              <w:left w:val="nil"/>
              <w:bottom w:val="nil"/>
              <w:right w:val="nil"/>
            </w:tcBorders>
            <w:noWrap/>
            <w:vAlign w:val="center"/>
            <w:hideMark/>
          </w:tcPr>
          <w:p w14:paraId="3D678935"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NA</w:t>
            </w:r>
          </w:p>
        </w:tc>
        <w:tc>
          <w:tcPr>
            <w:tcW w:w="1274" w:type="dxa"/>
            <w:tcBorders>
              <w:top w:val="nil"/>
              <w:left w:val="nil"/>
              <w:bottom w:val="nil"/>
              <w:right w:val="nil"/>
            </w:tcBorders>
            <w:vAlign w:val="center"/>
            <w:hideMark/>
          </w:tcPr>
          <w:p w14:paraId="4807854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w:t>
            </w:r>
          </w:p>
        </w:tc>
        <w:tc>
          <w:tcPr>
            <w:tcW w:w="1559" w:type="dxa"/>
            <w:tcBorders>
              <w:top w:val="nil"/>
              <w:left w:val="nil"/>
              <w:bottom w:val="nil"/>
              <w:right w:val="nil"/>
            </w:tcBorders>
            <w:vAlign w:val="center"/>
            <w:hideMark/>
          </w:tcPr>
          <w:p w14:paraId="6391CD0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First dose: 996(30-276); second dose:3187(5-418)</w:t>
            </w:r>
          </w:p>
        </w:tc>
        <w:tc>
          <w:tcPr>
            <w:tcW w:w="2104" w:type="dxa"/>
            <w:tcBorders>
              <w:top w:val="nil"/>
              <w:left w:val="nil"/>
              <w:bottom w:val="nil"/>
              <w:right w:val="nil"/>
            </w:tcBorders>
            <w:noWrap/>
            <w:vAlign w:val="center"/>
            <w:hideMark/>
          </w:tcPr>
          <w:p w14:paraId="6B72D776"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Mostly mRNA vaccines </w:t>
            </w:r>
          </w:p>
        </w:tc>
        <w:tc>
          <w:tcPr>
            <w:tcW w:w="1395" w:type="dxa"/>
            <w:tcBorders>
              <w:top w:val="nil"/>
              <w:left w:val="nil"/>
              <w:bottom w:val="nil"/>
              <w:right w:val="nil"/>
            </w:tcBorders>
            <w:vAlign w:val="center"/>
            <w:hideMark/>
          </w:tcPr>
          <w:p w14:paraId="2FC0AEDF"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Hematologic malignancies</w:t>
            </w:r>
          </w:p>
        </w:tc>
      </w:tr>
      <w:tr w:rsidR="009560EC" w:rsidRPr="002307C9" w14:paraId="270D46CA" w14:textId="77777777" w:rsidTr="001A5D95">
        <w:trPr>
          <w:trHeight w:val="900"/>
          <w:jc w:val="center"/>
        </w:trPr>
        <w:tc>
          <w:tcPr>
            <w:tcW w:w="1426" w:type="dxa"/>
            <w:tcBorders>
              <w:top w:val="nil"/>
              <w:left w:val="nil"/>
              <w:bottom w:val="nil"/>
              <w:right w:val="nil"/>
            </w:tcBorders>
            <w:noWrap/>
            <w:vAlign w:val="center"/>
            <w:hideMark/>
          </w:tcPr>
          <w:p w14:paraId="68F858B2"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t>Guven</w:t>
            </w:r>
            <w:proofErr w:type="spellEnd"/>
            <w:r w:rsidRPr="002307C9">
              <w:rPr>
                <w:rFonts w:cs="Times New Roman"/>
                <w:sz w:val="18"/>
                <w:szCs w:val="18"/>
              </w:rPr>
              <w:t>, 2021</w:t>
            </w:r>
          </w:p>
        </w:tc>
        <w:tc>
          <w:tcPr>
            <w:tcW w:w="2117" w:type="dxa"/>
            <w:tcBorders>
              <w:top w:val="nil"/>
              <w:left w:val="nil"/>
              <w:bottom w:val="nil"/>
              <w:right w:val="nil"/>
            </w:tcBorders>
            <w:vAlign w:val="center"/>
            <w:hideMark/>
          </w:tcPr>
          <w:p w14:paraId="1A6F845A"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1 DB (PubMed), from 1 Apr</w:t>
            </w:r>
            <w:r w:rsidRPr="002307C9">
              <w:rPr>
                <w:rFonts w:cs="Times New Roman" w:hint="eastAsia"/>
                <w:sz w:val="18"/>
                <w:szCs w:val="18"/>
              </w:rPr>
              <w:t>.</w:t>
            </w:r>
            <w:r w:rsidRPr="002307C9">
              <w:rPr>
                <w:rFonts w:cs="Times New Roman"/>
                <w:sz w:val="18"/>
                <w:szCs w:val="18"/>
              </w:rPr>
              <w:t xml:space="preserve"> 2021 to 26 Jul</w:t>
            </w:r>
            <w:r w:rsidRPr="002307C9">
              <w:rPr>
                <w:rFonts w:cs="Times New Roman" w:hint="eastAsia"/>
                <w:sz w:val="18"/>
                <w:szCs w:val="18"/>
              </w:rPr>
              <w:t>.</w:t>
            </w:r>
            <w:r w:rsidRPr="002307C9">
              <w:rPr>
                <w:rFonts w:cs="Times New Roman"/>
                <w:sz w:val="18"/>
                <w:szCs w:val="18"/>
              </w:rPr>
              <w:t xml:space="preserve">  2021.</w:t>
            </w:r>
          </w:p>
        </w:tc>
        <w:tc>
          <w:tcPr>
            <w:tcW w:w="1416" w:type="dxa"/>
            <w:tcBorders>
              <w:top w:val="nil"/>
              <w:left w:val="nil"/>
              <w:bottom w:val="nil"/>
              <w:right w:val="nil"/>
            </w:tcBorders>
            <w:vAlign w:val="center"/>
            <w:hideMark/>
          </w:tcPr>
          <w:p w14:paraId="4335227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27 studies for qualitative synthesis, 17 studies for quantitative synthesis; Yes</w:t>
            </w:r>
          </w:p>
        </w:tc>
        <w:tc>
          <w:tcPr>
            <w:tcW w:w="1417" w:type="dxa"/>
            <w:tcBorders>
              <w:top w:val="nil"/>
              <w:left w:val="nil"/>
              <w:bottom w:val="nil"/>
              <w:right w:val="nil"/>
            </w:tcBorders>
            <w:noWrap/>
            <w:vAlign w:val="center"/>
            <w:hideMark/>
          </w:tcPr>
          <w:p w14:paraId="687760A1"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Non-randomized trials</w:t>
            </w:r>
          </w:p>
        </w:tc>
        <w:tc>
          <w:tcPr>
            <w:tcW w:w="2409" w:type="dxa"/>
            <w:tcBorders>
              <w:top w:val="nil"/>
              <w:left w:val="nil"/>
              <w:bottom w:val="nil"/>
              <w:right w:val="nil"/>
            </w:tcBorders>
            <w:vAlign w:val="center"/>
            <w:hideMark/>
          </w:tcPr>
          <w:p w14:paraId="46C2EBEF" w14:textId="77777777" w:rsidR="009560EC" w:rsidRPr="002307C9" w:rsidRDefault="009560EC" w:rsidP="007D3B91">
            <w:pPr>
              <w:adjustRightInd w:val="0"/>
              <w:snapToGrid w:val="0"/>
              <w:spacing w:before="0" w:after="0"/>
              <w:rPr>
                <w:rFonts w:eastAsia="SimSun" w:cs="Times New Roman"/>
                <w:sz w:val="18"/>
                <w:szCs w:val="18"/>
              </w:rPr>
            </w:pPr>
            <w:proofErr w:type="gramStart"/>
            <w:r w:rsidRPr="002307C9">
              <w:rPr>
                <w:rFonts w:cs="Times New Roman"/>
                <w:sz w:val="18"/>
                <w:szCs w:val="18"/>
              </w:rPr>
              <w:t>NO</w:t>
            </w:r>
            <w:r w:rsidRPr="002307C9">
              <w:rPr>
                <w:rFonts w:cs="Times New Roman" w:hint="eastAsia"/>
                <w:sz w:val="18"/>
                <w:szCs w:val="18"/>
              </w:rPr>
              <w:t>S</w:t>
            </w:r>
            <w:r w:rsidRPr="002307C9">
              <w:rPr>
                <w:rFonts w:cs="Times New Roman"/>
                <w:sz w:val="18"/>
                <w:szCs w:val="18"/>
              </w:rPr>
              <w:t>;</w:t>
            </w:r>
            <w:proofErr w:type="gramEnd"/>
            <w:r w:rsidRPr="002307C9">
              <w:rPr>
                <w:rFonts w:cs="Times New Roman"/>
                <w:sz w:val="18"/>
                <w:szCs w:val="18"/>
              </w:rPr>
              <w:t xml:space="preserve"> 14 studies were with </w:t>
            </w:r>
            <w:r w:rsidRPr="002307C9">
              <w:rPr>
                <w:rFonts w:ascii="SimSun" w:hAnsi="SimSun" w:cs="Times New Roman" w:hint="eastAsia"/>
                <w:sz w:val="18"/>
                <w:szCs w:val="18"/>
              </w:rPr>
              <w:t>≧</w:t>
            </w:r>
            <w:r w:rsidRPr="002307C9">
              <w:rPr>
                <w:rFonts w:cs="Times New Roman"/>
                <w:sz w:val="18"/>
                <w:szCs w:val="18"/>
              </w:rPr>
              <w:t>7 scores, 3 studies were with 6 scores.</w:t>
            </w:r>
          </w:p>
        </w:tc>
        <w:tc>
          <w:tcPr>
            <w:tcW w:w="1274" w:type="dxa"/>
            <w:tcBorders>
              <w:top w:val="nil"/>
              <w:left w:val="nil"/>
              <w:bottom w:val="nil"/>
              <w:right w:val="nil"/>
            </w:tcBorders>
            <w:vAlign w:val="center"/>
            <w:hideMark/>
          </w:tcPr>
          <w:p w14:paraId="3EE21BCC"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w:t>
            </w:r>
          </w:p>
        </w:tc>
        <w:tc>
          <w:tcPr>
            <w:tcW w:w="1559" w:type="dxa"/>
            <w:tcBorders>
              <w:top w:val="nil"/>
              <w:left w:val="nil"/>
              <w:bottom w:val="nil"/>
              <w:right w:val="nil"/>
            </w:tcBorders>
            <w:vAlign w:val="center"/>
            <w:hideMark/>
          </w:tcPr>
          <w:p w14:paraId="0351312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First dose: 719(48-122); second dose: 1448(24-315)</w:t>
            </w:r>
          </w:p>
        </w:tc>
        <w:tc>
          <w:tcPr>
            <w:tcW w:w="2104" w:type="dxa"/>
            <w:tcBorders>
              <w:top w:val="nil"/>
              <w:left w:val="nil"/>
              <w:bottom w:val="nil"/>
              <w:right w:val="nil"/>
            </w:tcBorders>
            <w:vAlign w:val="center"/>
            <w:hideMark/>
          </w:tcPr>
          <w:p w14:paraId="5CD6BEE4" w14:textId="77777777" w:rsidR="009560EC" w:rsidRPr="002307C9" w:rsidRDefault="009560EC" w:rsidP="00061BC8">
            <w:pPr>
              <w:adjustRightInd w:val="0"/>
              <w:snapToGrid w:val="0"/>
              <w:spacing w:before="0" w:after="0"/>
              <w:rPr>
                <w:rFonts w:eastAsia="SimSun" w:cs="Times New Roman"/>
                <w:sz w:val="18"/>
                <w:szCs w:val="18"/>
              </w:rPr>
            </w:pPr>
            <w:r w:rsidRPr="002307C9">
              <w:rPr>
                <w:rFonts w:cs="Times New Roman"/>
                <w:sz w:val="18"/>
                <w:szCs w:val="18"/>
              </w:rPr>
              <w:t>BNT162b2, mRNA-1273, Ad26, AZD1222</w:t>
            </w:r>
          </w:p>
        </w:tc>
        <w:tc>
          <w:tcPr>
            <w:tcW w:w="1395" w:type="dxa"/>
            <w:tcBorders>
              <w:top w:val="nil"/>
              <w:left w:val="nil"/>
              <w:bottom w:val="nil"/>
              <w:right w:val="nil"/>
            </w:tcBorders>
            <w:vAlign w:val="center"/>
            <w:hideMark/>
          </w:tcPr>
          <w:p w14:paraId="35660CF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 xml:space="preserve">hematological malignancies </w:t>
            </w:r>
          </w:p>
        </w:tc>
      </w:tr>
      <w:tr w:rsidR="009560EC" w:rsidRPr="002307C9" w14:paraId="37A8B4DD" w14:textId="77777777" w:rsidTr="001A5D95">
        <w:trPr>
          <w:trHeight w:val="887"/>
          <w:jc w:val="center"/>
        </w:trPr>
        <w:tc>
          <w:tcPr>
            <w:tcW w:w="1426" w:type="dxa"/>
            <w:tcBorders>
              <w:top w:val="nil"/>
              <w:left w:val="nil"/>
              <w:bottom w:val="nil"/>
              <w:right w:val="nil"/>
            </w:tcBorders>
            <w:noWrap/>
            <w:vAlign w:val="center"/>
            <w:hideMark/>
          </w:tcPr>
          <w:p w14:paraId="4361770B"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Ito, 2022</w:t>
            </w:r>
          </w:p>
        </w:tc>
        <w:tc>
          <w:tcPr>
            <w:tcW w:w="2117" w:type="dxa"/>
            <w:tcBorders>
              <w:top w:val="nil"/>
              <w:left w:val="nil"/>
              <w:bottom w:val="nil"/>
              <w:right w:val="nil"/>
            </w:tcBorders>
            <w:vAlign w:val="center"/>
            <w:hideMark/>
          </w:tcPr>
          <w:p w14:paraId="0D20BBAA"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2 DBs (PubMed and WHO COVID-19 database), up to 2 Oct</w:t>
            </w:r>
            <w:r w:rsidRPr="002307C9">
              <w:rPr>
                <w:rFonts w:cs="Times New Roman" w:hint="eastAsia"/>
                <w:sz w:val="18"/>
                <w:szCs w:val="18"/>
              </w:rPr>
              <w:t>.</w:t>
            </w:r>
            <w:r w:rsidRPr="002307C9">
              <w:rPr>
                <w:rFonts w:cs="Times New Roman"/>
                <w:sz w:val="18"/>
                <w:szCs w:val="18"/>
              </w:rPr>
              <w:t xml:space="preserve"> 2021.</w:t>
            </w:r>
          </w:p>
        </w:tc>
        <w:tc>
          <w:tcPr>
            <w:tcW w:w="1416" w:type="dxa"/>
            <w:tcBorders>
              <w:top w:val="nil"/>
              <w:left w:val="nil"/>
              <w:bottom w:val="nil"/>
              <w:right w:val="nil"/>
            </w:tcBorders>
            <w:noWrap/>
            <w:vAlign w:val="center"/>
            <w:hideMark/>
          </w:tcPr>
          <w:p w14:paraId="3BCC13F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30 studies; Yes</w:t>
            </w:r>
          </w:p>
        </w:tc>
        <w:tc>
          <w:tcPr>
            <w:tcW w:w="1417" w:type="dxa"/>
            <w:tcBorders>
              <w:top w:val="nil"/>
              <w:left w:val="nil"/>
              <w:bottom w:val="nil"/>
              <w:right w:val="nil"/>
            </w:tcBorders>
            <w:vAlign w:val="center"/>
            <w:hideMark/>
          </w:tcPr>
          <w:p w14:paraId="1F27C9B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Non-randomized trials</w:t>
            </w:r>
          </w:p>
        </w:tc>
        <w:tc>
          <w:tcPr>
            <w:tcW w:w="2409" w:type="dxa"/>
            <w:tcBorders>
              <w:top w:val="nil"/>
              <w:left w:val="nil"/>
              <w:bottom w:val="nil"/>
              <w:right w:val="nil"/>
            </w:tcBorders>
            <w:vAlign w:val="center"/>
            <w:hideMark/>
          </w:tcPr>
          <w:p w14:paraId="5471840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NO</w:t>
            </w:r>
            <w:r w:rsidRPr="002307C9">
              <w:rPr>
                <w:rFonts w:cs="Times New Roman" w:hint="eastAsia"/>
                <w:sz w:val="18"/>
                <w:szCs w:val="18"/>
              </w:rPr>
              <w:t>S</w:t>
            </w:r>
            <w:r w:rsidRPr="002307C9">
              <w:rPr>
                <w:rFonts w:cs="Times New Roman"/>
                <w:sz w:val="18"/>
                <w:szCs w:val="18"/>
              </w:rPr>
              <w:t>; NA</w:t>
            </w:r>
          </w:p>
        </w:tc>
        <w:tc>
          <w:tcPr>
            <w:tcW w:w="1274" w:type="dxa"/>
            <w:tcBorders>
              <w:top w:val="nil"/>
              <w:left w:val="nil"/>
              <w:bottom w:val="nil"/>
              <w:right w:val="nil"/>
            </w:tcBorders>
            <w:vAlign w:val="center"/>
            <w:hideMark/>
          </w:tcPr>
          <w:p w14:paraId="21E23278"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w:t>
            </w:r>
          </w:p>
        </w:tc>
        <w:tc>
          <w:tcPr>
            <w:tcW w:w="1559" w:type="dxa"/>
            <w:tcBorders>
              <w:top w:val="nil"/>
              <w:left w:val="nil"/>
              <w:bottom w:val="nil"/>
              <w:right w:val="nil"/>
            </w:tcBorders>
            <w:noWrap/>
            <w:vAlign w:val="center"/>
            <w:hideMark/>
          </w:tcPr>
          <w:p w14:paraId="7DB6F51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2203 (18-276)</w:t>
            </w:r>
          </w:p>
        </w:tc>
        <w:tc>
          <w:tcPr>
            <w:tcW w:w="2104" w:type="dxa"/>
            <w:tcBorders>
              <w:top w:val="nil"/>
              <w:left w:val="nil"/>
              <w:bottom w:val="nil"/>
              <w:right w:val="nil"/>
            </w:tcBorders>
            <w:vAlign w:val="center"/>
            <w:hideMark/>
          </w:tcPr>
          <w:p w14:paraId="6EE568D7" w14:textId="77777777" w:rsidR="009560EC" w:rsidRPr="002307C9" w:rsidRDefault="009560EC" w:rsidP="003C3DFD">
            <w:pPr>
              <w:adjustRightInd w:val="0"/>
              <w:snapToGrid w:val="0"/>
              <w:spacing w:before="0" w:after="0"/>
              <w:rPr>
                <w:rFonts w:eastAsia="SimSun" w:cs="Times New Roman"/>
                <w:sz w:val="18"/>
                <w:szCs w:val="18"/>
              </w:rPr>
            </w:pPr>
            <w:r w:rsidRPr="002307C9">
              <w:rPr>
                <w:rFonts w:cs="Times New Roman"/>
                <w:sz w:val="18"/>
                <w:szCs w:val="18"/>
              </w:rPr>
              <w:t>BNT162b2,</w:t>
            </w:r>
            <w:r w:rsidR="00061BC8" w:rsidRPr="002307C9">
              <w:rPr>
                <w:rFonts w:cs="Times New Roman"/>
                <w:sz w:val="18"/>
                <w:szCs w:val="18"/>
              </w:rPr>
              <w:t xml:space="preserve"> </w:t>
            </w:r>
            <w:r w:rsidRPr="002307C9">
              <w:rPr>
                <w:rFonts w:cs="Times New Roman"/>
                <w:sz w:val="18"/>
                <w:szCs w:val="18"/>
              </w:rPr>
              <w:t>mRNA-1273,</w:t>
            </w:r>
            <w:r w:rsidR="003C3DFD">
              <w:rPr>
                <w:rFonts w:cs="Times New Roman"/>
                <w:sz w:val="18"/>
                <w:szCs w:val="18"/>
              </w:rPr>
              <w:t xml:space="preserve"> </w:t>
            </w:r>
            <w:r w:rsidR="00061BC8">
              <w:rPr>
                <w:rFonts w:cs="Times New Roman"/>
                <w:sz w:val="18"/>
                <w:szCs w:val="18"/>
              </w:rPr>
              <w:t>Ad26.COV</w:t>
            </w:r>
            <w:proofErr w:type="gramStart"/>
            <w:r w:rsidR="00061BC8">
              <w:rPr>
                <w:rFonts w:cs="Times New Roman"/>
                <w:sz w:val="18"/>
                <w:szCs w:val="18"/>
              </w:rPr>
              <w:t>2.S</w:t>
            </w:r>
            <w:proofErr w:type="gramEnd"/>
            <w:r w:rsidR="00061BC8">
              <w:rPr>
                <w:rFonts w:cs="Times New Roman"/>
                <w:sz w:val="18"/>
                <w:szCs w:val="18"/>
              </w:rPr>
              <w:t>,ChAdOx1,</w:t>
            </w:r>
            <w:r w:rsidR="003C3DFD">
              <w:rPr>
                <w:rFonts w:cs="Times New Roman" w:hint="eastAsia"/>
                <w:sz w:val="18"/>
                <w:szCs w:val="18"/>
                <w:lang w:eastAsia="zh-CN"/>
              </w:rPr>
              <w:t xml:space="preserve"> </w:t>
            </w:r>
            <w:r w:rsidRPr="002307C9">
              <w:rPr>
                <w:rFonts w:cs="Times New Roman"/>
                <w:sz w:val="18"/>
                <w:szCs w:val="18"/>
              </w:rPr>
              <w:t>AZD1222</w:t>
            </w:r>
          </w:p>
        </w:tc>
        <w:tc>
          <w:tcPr>
            <w:tcW w:w="1395" w:type="dxa"/>
            <w:tcBorders>
              <w:top w:val="nil"/>
              <w:left w:val="nil"/>
              <w:bottom w:val="nil"/>
              <w:right w:val="nil"/>
            </w:tcBorders>
            <w:noWrap/>
            <w:vAlign w:val="center"/>
            <w:hideMark/>
          </w:tcPr>
          <w:p w14:paraId="71F3F91D"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Lymphoid </w:t>
            </w:r>
            <w:r w:rsidRPr="002307C9">
              <w:rPr>
                <w:rFonts w:cs="Times New Roman" w:hint="eastAsia"/>
                <w:sz w:val="18"/>
                <w:szCs w:val="18"/>
              </w:rPr>
              <w:t>m</w:t>
            </w:r>
            <w:r w:rsidRPr="002307C9">
              <w:rPr>
                <w:rFonts w:cs="Times New Roman"/>
                <w:sz w:val="18"/>
                <w:szCs w:val="18"/>
              </w:rPr>
              <w:t>alignancy</w:t>
            </w:r>
          </w:p>
        </w:tc>
      </w:tr>
      <w:tr w:rsidR="009560EC" w:rsidRPr="002307C9" w14:paraId="1BDAFA8C" w14:textId="77777777" w:rsidTr="001A5D95">
        <w:trPr>
          <w:trHeight w:val="887"/>
          <w:jc w:val="center"/>
        </w:trPr>
        <w:tc>
          <w:tcPr>
            <w:tcW w:w="1426" w:type="dxa"/>
            <w:tcBorders>
              <w:top w:val="nil"/>
              <w:left w:val="nil"/>
              <w:bottom w:val="nil"/>
              <w:right w:val="nil"/>
            </w:tcBorders>
            <w:noWrap/>
            <w:vAlign w:val="center"/>
            <w:hideMark/>
          </w:tcPr>
          <w:p w14:paraId="5E2F485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Lee, 2022</w:t>
            </w:r>
          </w:p>
        </w:tc>
        <w:tc>
          <w:tcPr>
            <w:tcW w:w="2117" w:type="dxa"/>
            <w:tcBorders>
              <w:top w:val="nil"/>
              <w:left w:val="nil"/>
              <w:bottom w:val="nil"/>
              <w:right w:val="nil"/>
            </w:tcBorders>
            <w:vAlign w:val="center"/>
            <w:hideMark/>
          </w:tcPr>
          <w:p w14:paraId="56F72B70"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5 DBs (PubMed, Embase, Central Register of Controlled Trials, COVID-19 Open Research Dataset Challenge (CORD-19), and WHO </w:t>
            </w:r>
            <w:r w:rsidRPr="002307C9">
              <w:rPr>
                <w:rFonts w:cs="Times New Roman" w:hint="eastAsia"/>
                <w:sz w:val="18"/>
                <w:szCs w:val="18"/>
              </w:rPr>
              <w:t>COVID</w:t>
            </w:r>
            <w:r w:rsidRPr="002307C9">
              <w:rPr>
                <w:rFonts w:cs="Times New Roman"/>
                <w:sz w:val="18"/>
                <w:szCs w:val="18"/>
              </w:rPr>
              <w:t>-19 databases</w:t>
            </w:r>
            <w:proofErr w:type="gramStart"/>
            <w:r w:rsidRPr="002307C9">
              <w:rPr>
                <w:rFonts w:cs="Times New Roman"/>
                <w:sz w:val="18"/>
                <w:szCs w:val="18"/>
              </w:rPr>
              <w:t>),from</w:t>
            </w:r>
            <w:proofErr w:type="gramEnd"/>
            <w:r w:rsidRPr="002307C9">
              <w:rPr>
                <w:rFonts w:cs="Times New Roman"/>
                <w:sz w:val="18"/>
                <w:szCs w:val="18"/>
              </w:rPr>
              <w:t xml:space="preserve"> 1 Dec</w:t>
            </w:r>
            <w:r w:rsidRPr="002307C9">
              <w:rPr>
                <w:rFonts w:cs="Times New Roman" w:hint="eastAsia"/>
                <w:sz w:val="18"/>
                <w:szCs w:val="18"/>
              </w:rPr>
              <w:t>.</w:t>
            </w:r>
            <w:r w:rsidRPr="002307C9">
              <w:rPr>
                <w:rFonts w:cs="Times New Roman"/>
                <w:sz w:val="18"/>
                <w:szCs w:val="18"/>
              </w:rPr>
              <w:t xml:space="preserve"> 2020 to 5 Nov</w:t>
            </w:r>
            <w:r w:rsidRPr="002307C9">
              <w:rPr>
                <w:rFonts w:cs="Times New Roman" w:hint="eastAsia"/>
                <w:sz w:val="18"/>
                <w:szCs w:val="18"/>
              </w:rPr>
              <w:t xml:space="preserve">. </w:t>
            </w:r>
            <w:r w:rsidRPr="002307C9">
              <w:rPr>
                <w:rFonts w:cs="Times New Roman"/>
                <w:sz w:val="18"/>
                <w:szCs w:val="18"/>
              </w:rPr>
              <w:t>2021.</w:t>
            </w:r>
          </w:p>
        </w:tc>
        <w:tc>
          <w:tcPr>
            <w:tcW w:w="1416" w:type="dxa"/>
            <w:tcBorders>
              <w:top w:val="nil"/>
              <w:left w:val="nil"/>
              <w:bottom w:val="nil"/>
              <w:right w:val="nil"/>
            </w:tcBorders>
            <w:noWrap/>
            <w:vAlign w:val="center"/>
            <w:hideMark/>
          </w:tcPr>
          <w:p w14:paraId="634A4EDD"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18 studies on solid </w:t>
            </w:r>
            <w:proofErr w:type="gramStart"/>
            <w:r w:rsidRPr="002307C9">
              <w:rPr>
                <w:rFonts w:cs="Times New Roman"/>
                <w:sz w:val="18"/>
                <w:szCs w:val="18"/>
              </w:rPr>
              <w:t>cancers,  21</w:t>
            </w:r>
            <w:proofErr w:type="gramEnd"/>
            <w:r w:rsidRPr="002307C9">
              <w:rPr>
                <w:rFonts w:cs="Times New Roman"/>
                <w:sz w:val="18"/>
                <w:szCs w:val="18"/>
              </w:rPr>
              <w:t xml:space="preserve"> studies on hematological cancers; Yes</w:t>
            </w:r>
          </w:p>
        </w:tc>
        <w:tc>
          <w:tcPr>
            <w:tcW w:w="1417" w:type="dxa"/>
            <w:tcBorders>
              <w:top w:val="nil"/>
              <w:left w:val="nil"/>
              <w:bottom w:val="nil"/>
              <w:right w:val="nil"/>
            </w:tcBorders>
            <w:vAlign w:val="center"/>
            <w:hideMark/>
          </w:tcPr>
          <w:p w14:paraId="34C052B2" w14:textId="77777777" w:rsidR="009560EC" w:rsidRPr="002307C9" w:rsidRDefault="009560EC" w:rsidP="007D3B91">
            <w:pPr>
              <w:adjustRightInd w:val="0"/>
              <w:snapToGrid w:val="0"/>
              <w:spacing w:before="0" w:after="0"/>
              <w:rPr>
                <w:rFonts w:cs="Times New Roman"/>
                <w:sz w:val="18"/>
                <w:szCs w:val="18"/>
              </w:rPr>
            </w:pPr>
            <w:r w:rsidRPr="002307C9">
              <w:rPr>
                <w:rFonts w:cs="Times New Roman" w:hint="eastAsia"/>
                <w:sz w:val="18"/>
                <w:szCs w:val="18"/>
              </w:rPr>
              <w:t>Prospective</w:t>
            </w:r>
          </w:p>
          <w:p w14:paraId="51314B68"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observational studies</w:t>
            </w:r>
          </w:p>
        </w:tc>
        <w:tc>
          <w:tcPr>
            <w:tcW w:w="2409" w:type="dxa"/>
            <w:tcBorders>
              <w:top w:val="nil"/>
              <w:left w:val="nil"/>
              <w:bottom w:val="nil"/>
              <w:right w:val="nil"/>
            </w:tcBorders>
            <w:vAlign w:val="center"/>
            <w:hideMark/>
          </w:tcPr>
          <w:p w14:paraId="6B26BF54"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ROBINS-I </w:t>
            </w:r>
            <w:proofErr w:type="gramStart"/>
            <w:r w:rsidRPr="002307C9">
              <w:rPr>
                <w:rFonts w:cs="Times New Roman"/>
                <w:sz w:val="18"/>
                <w:szCs w:val="18"/>
              </w:rPr>
              <w:t>tool</w:t>
            </w:r>
            <w:proofErr w:type="gramEnd"/>
            <w:r w:rsidRPr="002307C9">
              <w:rPr>
                <w:rFonts w:cs="Times New Roman"/>
                <w:sz w:val="18"/>
                <w:szCs w:val="18"/>
              </w:rPr>
              <w:t>; solid cancers: 13 studies were low and 5 studies were moderate risk of bias; hematological cancers: 18 studies were low and 3 studies were moderate risk of bias.</w:t>
            </w:r>
          </w:p>
        </w:tc>
        <w:tc>
          <w:tcPr>
            <w:tcW w:w="1274" w:type="dxa"/>
            <w:tcBorders>
              <w:top w:val="nil"/>
              <w:left w:val="nil"/>
              <w:bottom w:val="nil"/>
              <w:right w:val="nil"/>
            </w:tcBorders>
            <w:vAlign w:val="center"/>
            <w:hideMark/>
          </w:tcPr>
          <w:p w14:paraId="4886DE98"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w:t>
            </w:r>
          </w:p>
        </w:tc>
        <w:tc>
          <w:tcPr>
            <w:tcW w:w="1559" w:type="dxa"/>
            <w:tcBorders>
              <w:top w:val="nil"/>
              <w:left w:val="nil"/>
              <w:bottom w:val="nil"/>
              <w:right w:val="nil"/>
            </w:tcBorders>
            <w:noWrap/>
            <w:vAlign w:val="center"/>
            <w:hideMark/>
          </w:tcPr>
          <w:p w14:paraId="7916486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First dose: 1950 (18-267); second dose: 3924 (5-529)</w:t>
            </w:r>
          </w:p>
        </w:tc>
        <w:tc>
          <w:tcPr>
            <w:tcW w:w="2104" w:type="dxa"/>
            <w:tcBorders>
              <w:top w:val="nil"/>
              <w:left w:val="nil"/>
              <w:bottom w:val="nil"/>
              <w:right w:val="nil"/>
            </w:tcBorders>
            <w:vAlign w:val="center"/>
            <w:hideMark/>
          </w:tcPr>
          <w:p w14:paraId="66E499CB" w14:textId="77777777" w:rsidR="009560EC" w:rsidRPr="002307C9" w:rsidRDefault="009560EC" w:rsidP="003C3DFD">
            <w:pPr>
              <w:adjustRightInd w:val="0"/>
              <w:snapToGrid w:val="0"/>
              <w:spacing w:before="0" w:after="0"/>
              <w:rPr>
                <w:rFonts w:eastAsia="SimSun" w:cs="Times New Roman"/>
                <w:sz w:val="18"/>
                <w:szCs w:val="18"/>
                <w:lang w:eastAsia="zh-CN"/>
              </w:rPr>
            </w:pPr>
            <w:r w:rsidRPr="002307C9">
              <w:rPr>
                <w:rFonts w:cs="Times New Roman"/>
                <w:sz w:val="18"/>
                <w:szCs w:val="18"/>
              </w:rPr>
              <w:t>BNT162b2, mRNA-1273, AZD1222</w:t>
            </w:r>
          </w:p>
        </w:tc>
        <w:tc>
          <w:tcPr>
            <w:tcW w:w="1395" w:type="dxa"/>
            <w:tcBorders>
              <w:top w:val="nil"/>
              <w:left w:val="nil"/>
              <w:bottom w:val="nil"/>
              <w:right w:val="nil"/>
            </w:tcBorders>
            <w:noWrap/>
            <w:vAlign w:val="center"/>
            <w:hideMark/>
          </w:tcPr>
          <w:p w14:paraId="6AECDCA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hematological malignancies</w:t>
            </w:r>
          </w:p>
        </w:tc>
      </w:tr>
      <w:tr w:rsidR="009560EC" w:rsidRPr="002307C9" w14:paraId="6A85AADD" w14:textId="77777777" w:rsidTr="001A5D95">
        <w:trPr>
          <w:trHeight w:val="2100"/>
          <w:jc w:val="center"/>
        </w:trPr>
        <w:tc>
          <w:tcPr>
            <w:tcW w:w="1426" w:type="dxa"/>
            <w:tcBorders>
              <w:top w:val="nil"/>
              <w:left w:val="nil"/>
              <w:bottom w:val="nil"/>
              <w:right w:val="nil"/>
            </w:tcBorders>
            <w:noWrap/>
            <w:vAlign w:val="center"/>
            <w:hideMark/>
          </w:tcPr>
          <w:p w14:paraId="3ACA7FBD"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t>Marra</w:t>
            </w:r>
            <w:proofErr w:type="spellEnd"/>
            <w:r w:rsidRPr="002307C9">
              <w:rPr>
                <w:rFonts w:cs="Times New Roman"/>
                <w:sz w:val="18"/>
                <w:szCs w:val="18"/>
              </w:rPr>
              <w:t>, 2022</w:t>
            </w:r>
          </w:p>
        </w:tc>
        <w:tc>
          <w:tcPr>
            <w:tcW w:w="2117" w:type="dxa"/>
            <w:tcBorders>
              <w:top w:val="nil"/>
              <w:left w:val="nil"/>
              <w:bottom w:val="nil"/>
              <w:right w:val="nil"/>
            </w:tcBorders>
            <w:vAlign w:val="center"/>
            <w:hideMark/>
          </w:tcPr>
          <w:p w14:paraId="059335F4"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6 DBs (PubMed, Cumulative Index to Nursing and Allied Health (CINAHL), EMBASE, Cochrane Central Register of Controlled Trials, Scopus, and Web of Science), from 1 Dec</w:t>
            </w:r>
            <w:r w:rsidRPr="002307C9">
              <w:rPr>
                <w:rFonts w:cs="Times New Roman" w:hint="eastAsia"/>
                <w:sz w:val="18"/>
                <w:szCs w:val="18"/>
              </w:rPr>
              <w:t>.</w:t>
            </w:r>
            <w:r w:rsidRPr="002307C9">
              <w:rPr>
                <w:rFonts w:cs="Times New Roman"/>
                <w:sz w:val="18"/>
                <w:szCs w:val="18"/>
              </w:rPr>
              <w:t xml:space="preserve"> 2019 to 10 Aug</w:t>
            </w:r>
            <w:r w:rsidRPr="002307C9">
              <w:rPr>
                <w:rFonts w:cs="Times New Roman" w:hint="eastAsia"/>
                <w:sz w:val="18"/>
                <w:szCs w:val="18"/>
              </w:rPr>
              <w:t>.</w:t>
            </w:r>
            <w:r w:rsidRPr="002307C9">
              <w:rPr>
                <w:rFonts w:cs="Times New Roman"/>
                <w:sz w:val="18"/>
                <w:szCs w:val="18"/>
              </w:rPr>
              <w:t xml:space="preserve"> 2021.</w:t>
            </w:r>
          </w:p>
        </w:tc>
        <w:tc>
          <w:tcPr>
            <w:tcW w:w="1416" w:type="dxa"/>
            <w:tcBorders>
              <w:top w:val="nil"/>
              <w:left w:val="nil"/>
              <w:bottom w:val="nil"/>
              <w:right w:val="nil"/>
            </w:tcBorders>
            <w:noWrap/>
            <w:vAlign w:val="center"/>
            <w:hideMark/>
          </w:tcPr>
          <w:p w14:paraId="7B897F45"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8 studies; Yes</w:t>
            </w:r>
          </w:p>
        </w:tc>
        <w:tc>
          <w:tcPr>
            <w:tcW w:w="1417" w:type="dxa"/>
            <w:tcBorders>
              <w:top w:val="nil"/>
              <w:left w:val="nil"/>
              <w:bottom w:val="nil"/>
              <w:right w:val="nil"/>
            </w:tcBorders>
            <w:vAlign w:val="center"/>
            <w:hideMark/>
          </w:tcPr>
          <w:p w14:paraId="64E46BA8"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Prospective cohort, retrospective cohort studies</w:t>
            </w:r>
          </w:p>
        </w:tc>
        <w:tc>
          <w:tcPr>
            <w:tcW w:w="2409" w:type="dxa"/>
            <w:tcBorders>
              <w:top w:val="nil"/>
              <w:left w:val="nil"/>
              <w:bottom w:val="nil"/>
              <w:right w:val="nil"/>
            </w:tcBorders>
            <w:vAlign w:val="center"/>
            <w:hideMark/>
          </w:tcPr>
          <w:p w14:paraId="2A02F3F5"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Downs and Black scale; 5 studies were of good </w:t>
            </w:r>
            <w:proofErr w:type="gramStart"/>
            <w:r w:rsidRPr="002307C9">
              <w:rPr>
                <w:rFonts w:cs="Times New Roman"/>
                <w:sz w:val="18"/>
                <w:szCs w:val="18"/>
              </w:rPr>
              <w:t>quality,</w:t>
            </w:r>
            <w:proofErr w:type="gramEnd"/>
            <w:r w:rsidRPr="002307C9">
              <w:rPr>
                <w:rFonts w:cs="Times New Roman"/>
                <w:sz w:val="18"/>
                <w:szCs w:val="18"/>
              </w:rPr>
              <w:t xml:space="preserve"> 3 studies were of fair quality.</w:t>
            </w:r>
          </w:p>
        </w:tc>
        <w:tc>
          <w:tcPr>
            <w:tcW w:w="1274" w:type="dxa"/>
            <w:tcBorders>
              <w:top w:val="nil"/>
              <w:left w:val="nil"/>
              <w:bottom w:val="nil"/>
              <w:right w:val="nil"/>
            </w:tcBorders>
            <w:vAlign w:val="center"/>
            <w:hideMark/>
          </w:tcPr>
          <w:p w14:paraId="4E55D55F"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 and effectiveness</w:t>
            </w:r>
          </w:p>
        </w:tc>
        <w:tc>
          <w:tcPr>
            <w:tcW w:w="1559" w:type="dxa"/>
            <w:tcBorders>
              <w:top w:val="nil"/>
              <w:left w:val="nil"/>
              <w:bottom w:val="nil"/>
              <w:right w:val="nil"/>
            </w:tcBorders>
            <w:noWrap/>
            <w:vAlign w:val="center"/>
            <w:hideMark/>
          </w:tcPr>
          <w:p w14:paraId="4DE76F68"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1853 (36-857)</w:t>
            </w:r>
          </w:p>
        </w:tc>
        <w:tc>
          <w:tcPr>
            <w:tcW w:w="2104" w:type="dxa"/>
            <w:tcBorders>
              <w:top w:val="nil"/>
              <w:left w:val="nil"/>
              <w:bottom w:val="nil"/>
              <w:right w:val="nil"/>
            </w:tcBorders>
            <w:vAlign w:val="center"/>
            <w:hideMark/>
          </w:tcPr>
          <w:p w14:paraId="42A9D71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BNT162b2, mRNA-1273, AZD1222, </w:t>
            </w:r>
            <w:proofErr w:type="spellStart"/>
            <w:r w:rsidRPr="002307C9">
              <w:rPr>
                <w:rFonts w:cs="Times New Roman"/>
                <w:sz w:val="18"/>
                <w:szCs w:val="18"/>
              </w:rPr>
              <w:t>Coronavac</w:t>
            </w:r>
            <w:proofErr w:type="spellEnd"/>
            <w:r w:rsidRPr="002307C9">
              <w:rPr>
                <w:rFonts w:cs="Times New Roman"/>
                <w:sz w:val="18"/>
                <w:szCs w:val="18"/>
              </w:rPr>
              <w:t xml:space="preserve"> </w:t>
            </w:r>
          </w:p>
        </w:tc>
        <w:tc>
          <w:tcPr>
            <w:tcW w:w="1395" w:type="dxa"/>
            <w:tcBorders>
              <w:top w:val="nil"/>
              <w:left w:val="nil"/>
              <w:bottom w:val="nil"/>
              <w:right w:val="nil"/>
            </w:tcBorders>
            <w:vAlign w:val="center"/>
            <w:hideMark/>
          </w:tcPr>
          <w:p w14:paraId="08ACDC22"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 xml:space="preserve">hematological malignancies </w:t>
            </w:r>
          </w:p>
        </w:tc>
      </w:tr>
      <w:tr w:rsidR="009560EC" w:rsidRPr="002307C9" w14:paraId="3BA59138" w14:textId="77777777" w:rsidTr="001A5D95">
        <w:trPr>
          <w:trHeight w:val="419"/>
          <w:jc w:val="center"/>
        </w:trPr>
        <w:tc>
          <w:tcPr>
            <w:tcW w:w="1426" w:type="dxa"/>
            <w:tcBorders>
              <w:top w:val="nil"/>
              <w:left w:val="nil"/>
              <w:bottom w:val="nil"/>
              <w:right w:val="nil"/>
            </w:tcBorders>
            <w:noWrap/>
            <w:vAlign w:val="center"/>
            <w:hideMark/>
          </w:tcPr>
          <w:p w14:paraId="24F8C810"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t>Mehrabi</w:t>
            </w:r>
            <w:proofErr w:type="spellEnd"/>
            <w:r w:rsidRPr="002307C9">
              <w:rPr>
                <w:rFonts w:cs="Times New Roman"/>
                <w:sz w:val="18"/>
                <w:szCs w:val="18"/>
              </w:rPr>
              <w:t xml:space="preserve"> Nejad,2022</w:t>
            </w:r>
          </w:p>
        </w:tc>
        <w:tc>
          <w:tcPr>
            <w:tcW w:w="2117" w:type="dxa"/>
            <w:tcBorders>
              <w:top w:val="nil"/>
              <w:left w:val="nil"/>
              <w:bottom w:val="nil"/>
              <w:right w:val="nil"/>
            </w:tcBorders>
            <w:vAlign w:val="center"/>
            <w:hideMark/>
          </w:tcPr>
          <w:p w14:paraId="771FD73D"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3 DBs (PubMed-MEDLINE, Scopus, and </w:t>
            </w:r>
            <w:r w:rsidRPr="002307C9">
              <w:rPr>
                <w:rFonts w:cs="Times New Roman"/>
                <w:sz w:val="18"/>
                <w:szCs w:val="18"/>
              </w:rPr>
              <w:lastRenderedPageBreak/>
              <w:t xml:space="preserve">Web of Science), from Jun 1, </w:t>
            </w:r>
            <w:proofErr w:type="gramStart"/>
            <w:r w:rsidRPr="002307C9">
              <w:rPr>
                <w:rFonts w:cs="Times New Roman"/>
                <w:sz w:val="18"/>
                <w:szCs w:val="18"/>
              </w:rPr>
              <w:t>2020</w:t>
            </w:r>
            <w:proofErr w:type="gramEnd"/>
            <w:r w:rsidRPr="002307C9">
              <w:rPr>
                <w:rFonts w:cs="Times New Roman"/>
                <w:sz w:val="18"/>
                <w:szCs w:val="18"/>
              </w:rPr>
              <w:t xml:space="preserve"> to Sep</w:t>
            </w:r>
            <w:r w:rsidRPr="002307C9">
              <w:rPr>
                <w:rFonts w:cs="Times New Roman" w:hint="eastAsia"/>
                <w:sz w:val="18"/>
                <w:szCs w:val="18"/>
              </w:rPr>
              <w:t>.</w:t>
            </w:r>
            <w:r w:rsidRPr="002307C9">
              <w:rPr>
                <w:rFonts w:cs="Times New Roman"/>
                <w:sz w:val="18"/>
                <w:szCs w:val="18"/>
              </w:rPr>
              <w:t xml:space="preserve"> 1, 2021.</w:t>
            </w:r>
          </w:p>
        </w:tc>
        <w:tc>
          <w:tcPr>
            <w:tcW w:w="1416" w:type="dxa"/>
            <w:tcBorders>
              <w:top w:val="nil"/>
              <w:left w:val="nil"/>
              <w:bottom w:val="nil"/>
              <w:right w:val="nil"/>
            </w:tcBorders>
            <w:noWrap/>
            <w:vAlign w:val="center"/>
            <w:hideMark/>
          </w:tcPr>
          <w:p w14:paraId="1B913FAA"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lastRenderedPageBreak/>
              <w:t xml:space="preserve">9 </w:t>
            </w:r>
            <w:proofErr w:type="gramStart"/>
            <w:r w:rsidRPr="002307C9">
              <w:rPr>
                <w:rFonts w:cs="Times New Roman"/>
                <w:sz w:val="18"/>
                <w:szCs w:val="18"/>
              </w:rPr>
              <w:t>studies;  Yes</w:t>
            </w:r>
            <w:proofErr w:type="gramEnd"/>
            <w:r w:rsidRPr="002307C9">
              <w:rPr>
                <w:rFonts w:cs="Times New Roman"/>
                <w:sz w:val="18"/>
                <w:szCs w:val="18"/>
              </w:rPr>
              <w:t xml:space="preserve">     </w:t>
            </w:r>
          </w:p>
        </w:tc>
        <w:tc>
          <w:tcPr>
            <w:tcW w:w="1417" w:type="dxa"/>
            <w:tcBorders>
              <w:top w:val="nil"/>
              <w:left w:val="nil"/>
              <w:bottom w:val="nil"/>
              <w:right w:val="nil"/>
            </w:tcBorders>
            <w:vAlign w:val="center"/>
            <w:hideMark/>
          </w:tcPr>
          <w:p w14:paraId="2E442404" w14:textId="77777777" w:rsidR="009560EC" w:rsidRPr="002307C9" w:rsidRDefault="009560EC" w:rsidP="007D3B91">
            <w:pPr>
              <w:adjustRightInd w:val="0"/>
              <w:snapToGrid w:val="0"/>
              <w:spacing w:before="0" w:after="0"/>
              <w:rPr>
                <w:rFonts w:cs="Times New Roman"/>
                <w:sz w:val="18"/>
                <w:szCs w:val="18"/>
              </w:rPr>
            </w:pPr>
            <w:r w:rsidRPr="002307C9">
              <w:rPr>
                <w:rFonts w:cs="Times New Roman"/>
                <w:sz w:val="18"/>
                <w:szCs w:val="18"/>
              </w:rPr>
              <w:t>Cross-sectional, Prospective</w:t>
            </w:r>
          </w:p>
          <w:p w14:paraId="07267D55" w14:textId="77777777" w:rsidR="009560EC" w:rsidRPr="002307C9" w:rsidRDefault="009560EC" w:rsidP="007D3B91">
            <w:pPr>
              <w:adjustRightInd w:val="0"/>
              <w:snapToGrid w:val="0"/>
              <w:spacing w:before="0" w:after="0"/>
              <w:rPr>
                <w:rFonts w:cs="Times New Roman"/>
                <w:sz w:val="18"/>
                <w:szCs w:val="18"/>
              </w:rPr>
            </w:pPr>
            <w:r w:rsidRPr="002307C9">
              <w:rPr>
                <w:rFonts w:cs="Times New Roman"/>
                <w:sz w:val="18"/>
                <w:szCs w:val="18"/>
              </w:rPr>
              <w:lastRenderedPageBreak/>
              <w:t>cohort and Retrospective</w:t>
            </w:r>
          </w:p>
          <w:p w14:paraId="6AA2CB1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cohort</w:t>
            </w:r>
          </w:p>
        </w:tc>
        <w:tc>
          <w:tcPr>
            <w:tcW w:w="2409" w:type="dxa"/>
            <w:tcBorders>
              <w:top w:val="nil"/>
              <w:left w:val="nil"/>
              <w:bottom w:val="nil"/>
              <w:right w:val="nil"/>
            </w:tcBorders>
            <w:vAlign w:val="center"/>
            <w:hideMark/>
          </w:tcPr>
          <w:p w14:paraId="0257224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lastRenderedPageBreak/>
              <w:t xml:space="preserve">NIH quality assessment </w:t>
            </w:r>
            <w:proofErr w:type="gramStart"/>
            <w:r w:rsidRPr="002307C9">
              <w:rPr>
                <w:rFonts w:cs="Times New Roman"/>
                <w:sz w:val="18"/>
                <w:szCs w:val="18"/>
              </w:rPr>
              <w:t>tool;</w:t>
            </w:r>
            <w:proofErr w:type="gramEnd"/>
            <w:r w:rsidRPr="002307C9">
              <w:rPr>
                <w:rFonts w:cs="Times New Roman"/>
                <w:sz w:val="18"/>
                <w:szCs w:val="18"/>
              </w:rPr>
              <w:t xml:space="preserve"> 7 studies were of good </w:t>
            </w:r>
            <w:r w:rsidRPr="002307C9">
              <w:rPr>
                <w:rFonts w:cs="Times New Roman"/>
                <w:sz w:val="18"/>
                <w:szCs w:val="18"/>
              </w:rPr>
              <w:lastRenderedPageBreak/>
              <w:t>quality, 2 studies were of fair quality.</w:t>
            </w:r>
          </w:p>
        </w:tc>
        <w:tc>
          <w:tcPr>
            <w:tcW w:w="1274" w:type="dxa"/>
            <w:tcBorders>
              <w:top w:val="nil"/>
              <w:left w:val="nil"/>
              <w:bottom w:val="nil"/>
              <w:right w:val="nil"/>
            </w:tcBorders>
            <w:vAlign w:val="center"/>
            <w:hideMark/>
          </w:tcPr>
          <w:p w14:paraId="63CBCD18"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lastRenderedPageBreak/>
              <w:t xml:space="preserve">COVID-19 vaccine </w:t>
            </w:r>
            <w:r w:rsidRPr="002307C9">
              <w:rPr>
                <w:rFonts w:cs="Times New Roman"/>
                <w:sz w:val="18"/>
                <w:szCs w:val="18"/>
              </w:rPr>
              <w:lastRenderedPageBreak/>
              <w:t>response</w:t>
            </w:r>
          </w:p>
        </w:tc>
        <w:tc>
          <w:tcPr>
            <w:tcW w:w="1559" w:type="dxa"/>
            <w:tcBorders>
              <w:top w:val="nil"/>
              <w:left w:val="nil"/>
              <w:bottom w:val="nil"/>
              <w:right w:val="nil"/>
            </w:tcBorders>
            <w:noWrap/>
            <w:vAlign w:val="center"/>
            <w:hideMark/>
          </w:tcPr>
          <w:p w14:paraId="1C880BDB"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lastRenderedPageBreak/>
              <w:t>1293 (36-315)</w:t>
            </w:r>
          </w:p>
        </w:tc>
        <w:tc>
          <w:tcPr>
            <w:tcW w:w="2104" w:type="dxa"/>
            <w:tcBorders>
              <w:top w:val="nil"/>
              <w:left w:val="nil"/>
              <w:bottom w:val="nil"/>
              <w:right w:val="nil"/>
            </w:tcBorders>
            <w:vAlign w:val="center"/>
            <w:hideMark/>
          </w:tcPr>
          <w:p w14:paraId="2A3B9DE3" w14:textId="77777777" w:rsidR="009560EC" w:rsidRPr="002307C9" w:rsidRDefault="009560EC" w:rsidP="007D3B91">
            <w:pPr>
              <w:adjustRightInd w:val="0"/>
              <w:snapToGrid w:val="0"/>
              <w:spacing w:before="0" w:after="0"/>
              <w:rPr>
                <w:rFonts w:eastAsia="SimSun" w:cs="Times New Roman"/>
                <w:sz w:val="18"/>
                <w:szCs w:val="18"/>
                <w:lang w:eastAsia="zh-CN"/>
              </w:rPr>
            </w:pPr>
            <w:r w:rsidRPr="002307C9">
              <w:rPr>
                <w:rFonts w:cs="Times New Roman"/>
                <w:sz w:val="18"/>
                <w:szCs w:val="18"/>
              </w:rPr>
              <w:t>BNT162b2</w:t>
            </w:r>
          </w:p>
        </w:tc>
        <w:tc>
          <w:tcPr>
            <w:tcW w:w="1395" w:type="dxa"/>
            <w:tcBorders>
              <w:top w:val="nil"/>
              <w:left w:val="nil"/>
              <w:bottom w:val="nil"/>
              <w:right w:val="nil"/>
            </w:tcBorders>
            <w:vAlign w:val="center"/>
            <w:hideMark/>
          </w:tcPr>
          <w:p w14:paraId="4C24D25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 xml:space="preserve">hematological </w:t>
            </w:r>
            <w:r w:rsidRPr="002307C9">
              <w:rPr>
                <w:rFonts w:cs="Times New Roman"/>
                <w:sz w:val="18"/>
                <w:szCs w:val="18"/>
              </w:rPr>
              <w:lastRenderedPageBreak/>
              <w:t xml:space="preserve">malignancies </w:t>
            </w:r>
          </w:p>
        </w:tc>
      </w:tr>
      <w:tr w:rsidR="009560EC" w:rsidRPr="002307C9" w14:paraId="456B3ACA" w14:textId="77777777" w:rsidTr="001A5D95">
        <w:trPr>
          <w:trHeight w:val="600"/>
          <w:jc w:val="center"/>
        </w:trPr>
        <w:tc>
          <w:tcPr>
            <w:tcW w:w="1426" w:type="dxa"/>
            <w:tcBorders>
              <w:top w:val="nil"/>
              <w:left w:val="nil"/>
              <w:bottom w:val="nil"/>
              <w:right w:val="nil"/>
            </w:tcBorders>
            <w:noWrap/>
            <w:vAlign w:val="center"/>
            <w:hideMark/>
          </w:tcPr>
          <w:p w14:paraId="59C0EDBB"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lastRenderedPageBreak/>
              <w:t>Molica</w:t>
            </w:r>
            <w:proofErr w:type="spellEnd"/>
            <w:r w:rsidRPr="002307C9">
              <w:rPr>
                <w:rFonts w:cs="Times New Roman"/>
                <w:sz w:val="18"/>
                <w:szCs w:val="18"/>
              </w:rPr>
              <w:t>, 2022</w:t>
            </w:r>
          </w:p>
        </w:tc>
        <w:tc>
          <w:tcPr>
            <w:tcW w:w="2117" w:type="dxa"/>
            <w:tcBorders>
              <w:top w:val="nil"/>
              <w:left w:val="nil"/>
              <w:bottom w:val="nil"/>
              <w:right w:val="nil"/>
            </w:tcBorders>
            <w:vAlign w:val="center"/>
            <w:hideMark/>
          </w:tcPr>
          <w:p w14:paraId="596CF75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1 DB (PubMed), before </w:t>
            </w:r>
            <w:r w:rsidRPr="002307C9">
              <w:rPr>
                <w:rFonts w:cs="Times New Roman" w:hint="eastAsia"/>
                <w:sz w:val="18"/>
                <w:szCs w:val="18"/>
              </w:rPr>
              <w:t xml:space="preserve">5 </w:t>
            </w:r>
            <w:r w:rsidRPr="002307C9">
              <w:rPr>
                <w:rFonts w:cs="Times New Roman"/>
                <w:sz w:val="18"/>
                <w:szCs w:val="18"/>
              </w:rPr>
              <w:t>Nov</w:t>
            </w:r>
            <w:r w:rsidRPr="002307C9">
              <w:rPr>
                <w:rFonts w:cs="Times New Roman" w:hint="eastAsia"/>
                <w:sz w:val="18"/>
                <w:szCs w:val="18"/>
              </w:rPr>
              <w:t>.</w:t>
            </w:r>
            <w:r w:rsidRPr="002307C9">
              <w:rPr>
                <w:rFonts w:cs="Times New Roman"/>
                <w:sz w:val="18"/>
                <w:szCs w:val="18"/>
              </w:rPr>
              <w:t>2021</w:t>
            </w:r>
          </w:p>
        </w:tc>
        <w:tc>
          <w:tcPr>
            <w:tcW w:w="1416" w:type="dxa"/>
            <w:tcBorders>
              <w:top w:val="nil"/>
              <w:left w:val="nil"/>
              <w:bottom w:val="nil"/>
              <w:right w:val="nil"/>
            </w:tcBorders>
            <w:noWrap/>
            <w:vAlign w:val="center"/>
            <w:hideMark/>
          </w:tcPr>
          <w:p w14:paraId="4459F80F"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13 </w:t>
            </w:r>
            <w:proofErr w:type="gramStart"/>
            <w:r w:rsidRPr="002307C9">
              <w:rPr>
                <w:rFonts w:cs="Times New Roman"/>
                <w:sz w:val="18"/>
                <w:szCs w:val="18"/>
              </w:rPr>
              <w:t>studies;  Yes</w:t>
            </w:r>
            <w:proofErr w:type="gramEnd"/>
          </w:p>
        </w:tc>
        <w:tc>
          <w:tcPr>
            <w:tcW w:w="1417" w:type="dxa"/>
            <w:tcBorders>
              <w:top w:val="nil"/>
              <w:left w:val="nil"/>
              <w:bottom w:val="nil"/>
              <w:right w:val="nil"/>
            </w:tcBorders>
            <w:vAlign w:val="center"/>
            <w:hideMark/>
          </w:tcPr>
          <w:p w14:paraId="4A8E326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NA</w:t>
            </w:r>
          </w:p>
        </w:tc>
        <w:tc>
          <w:tcPr>
            <w:tcW w:w="2409" w:type="dxa"/>
            <w:tcBorders>
              <w:top w:val="nil"/>
              <w:left w:val="nil"/>
              <w:bottom w:val="nil"/>
              <w:right w:val="nil"/>
            </w:tcBorders>
            <w:vAlign w:val="center"/>
            <w:hideMark/>
          </w:tcPr>
          <w:p w14:paraId="4C30D39D"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NA</w:t>
            </w:r>
          </w:p>
        </w:tc>
        <w:tc>
          <w:tcPr>
            <w:tcW w:w="1274" w:type="dxa"/>
            <w:tcBorders>
              <w:top w:val="nil"/>
              <w:left w:val="nil"/>
              <w:bottom w:val="nil"/>
              <w:right w:val="nil"/>
            </w:tcBorders>
            <w:vAlign w:val="center"/>
            <w:hideMark/>
          </w:tcPr>
          <w:p w14:paraId="0833165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w:t>
            </w:r>
          </w:p>
        </w:tc>
        <w:tc>
          <w:tcPr>
            <w:tcW w:w="1559" w:type="dxa"/>
            <w:tcBorders>
              <w:top w:val="nil"/>
              <w:left w:val="nil"/>
              <w:bottom w:val="nil"/>
              <w:right w:val="nil"/>
            </w:tcBorders>
            <w:noWrap/>
            <w:vAlign w:val="center"/>
            <w:hideMark/>
          </w:tcPr>
          <w:p w14:paraId="2AECB51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2082</w:t>
            </w:r>
          </w:p>
        </w:tc>
        <w:tc>
          <w:tcPr>
            <w:tcW w:w="2104" w:type="dxa"/>
            <w:tcBorders>
              <w:top w:val="nil"/>
              <w:left w:val="nil"/>
              <w:bottom w:val="nil"/>
              <w:right w:val="nil"/>
            </w:tcBorders>
            <w:vAlign w:val="center"/>
            <w:hideMark/>
          </w:tcPr>
          <w:p w14:paraId="55EBF0A5" w14:textId="77777777" w:rsidR="009560EC" w:rsidRPr="002307C9" w:rsidRDefault="003C3DFD" w:rsidP="007D3B91">
            <w:pPr>
              <w:adjustRightInd w:val="0"/>
              <w:snapToGrid w:val="0"/>
              <w:spacing w:before="0" w:after="0"/>
              <w:rPr>
                <w:rFonts w:eastAsia="SimSun" w:cs="Times New Roman"/>
                <w:sz w:val="18"/>
                <w:szCs w:val="18"/>
              </w:rPr>
            </w:pPr>
            <w:r>
              <w:rPr>
                <w:rFonts w:cs="Times New Roman"/>
                <w:sz w:val="18"/>
                <w:szCs w:val="18"/>
              </w:rPr>
              <w:t>BNT162b2, mRNA-</w:t>
            </w:r>
            <w:r w:rsidR="009560EC" w:rsidRPr="002307C9">
              <w:rPr>
                <w:rFonts w:cs="Times New Roman"/>
                <w:sz w:val="18"/>
                <w:szCs w:val="18"/>
              </w:rPr>
              <w:t>1273, ChAdOx1</w:t>
            </w:r>
          </w:p>
        </w:tc>
        <w:tc>
          <w:tcPr>
            <w:tcW w:w="1395" w:type="dxa"/>
            <w:tcBorders>
              <w:top w:val="nil"/>
              <w:left w:val="nil"/>
              <w:bottom w:val="nil"/>
              <w:right w:val="nil"/>
            </w:tcBorders>
            <w:vAlign w:val="center"/>
            <w:hideMark/>
          </w:tcPr>
          <w:p w14:paraId="577BDA1C"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Chronic lymphocytic leukemia</w:t>
            </w:r>
          </w:p>
        </w:tc>
      </w:tr>
      <w:tr w:rsidR="009560EC" w:rsidRPr="002307C9" w14:paraId="02A49FCF" w14:textId="77777777" w:rsidTr="001A5D95">
        <w:trPr>
          <w:trHeight w:val="219"/>
          <w:jc w:val="center"/>
        </w:trPr>
        <w:tc>
          <w:tcPr>
            <w:tcW w:w="1426" w:type="dxa"/>
            <w:tcBorders>
              <w:top w:val="nil"/>
              <w:left w:val="nil"/>
              <w:bottom w:val="nil"/>
              <w:right w:val="nil"/>
            </w:tcBorders>
            <w:noWrap/>
            <w:vAlign w:val="center"/>
            <w:hideMark/>
          </w:tcPr>
          <w:p w14:paraId="3DBB3053"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t>Sakuraba</w:t>
            </w:r>
            <w:proofErr w:type="spellEnd"/>
            <w:r w:rsidRPr="002307C9">
              <w:rPr>
                <w:rFonts w:cs="Times New Roman"/>
                <w:sz w:val="18"/>
                <w:szCs w:val="18"/>
              </w:rPr>
              <w:t>, 2022</w:t>
            </w:r>
          </w:p>
        </w:tc>
        <w:tc>
          <w:tcPr>
            <w:tcW w:w="2117" w:type="dxa"/>
            <w:tcBorders>
              <w:top w:val="nil"/>
              <w:left w:val="nil"/>
              <w:bottom w:val="nil"/>
              <w:right w:val="nil"/>
            </w:tcBorders>
            <w:vAlign w:val="center"/>
            <w:hideMark/>
          </w:tcPr>
          <w:p w14:paraId="5139AAE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3 DBs (PubMed/MEDLINE, EMBASE, and </w:t>
            </w:r>
            <w:proofErr w:type="spellStart"/>
            <w:r w:rsidRPr="002307C9">
              <w:rPr>
                <w:rFonts w:cs="Times New Roman"/>
                <w:sz w:val="18"/>
                <w:szCs w:val="18"/>
              </w:rPr>
              <w:t>medRxiv</w:t>
            </w:r>
            <w:proofErr w:type="spellEnd"/>
            <w:r w:rsidRPr="002307C9">
              <w:rPr>
                <w:rFonts w:cs="Times New Roman"/>
                <w:sz w:val="18"/>
                <w:szCs w:val="18"/>
              </w:rPr>
              <w:t>); from inception to Aug</w:t>
            </w:r>
            <w:r w:rsidRPr="002307C9">
              <w:rPr>
                <w:rFonts w:cs="Times New Roman" w:hint="eastAsia"/>
                <w:sz w:val="18"/>
                <w:szCs w:val="18"/>
              </w:rPr>
              <w:t>.</w:t>
            </w:r>
            <w:r w:rsidRPr="002307C9">
              <w:rPr>
                <w:rFonts w:cs="Times New Roman"/>
                <w:sz w:val="18"/>
                <w:szCs w:val="18"/>
              </w:rPr>
              <w:t xml:space="preserve"> 1, 2021</w:t>
            </w:r>
          </w:p>
        </w:tc>
        <w:tc>
          <w:tcPr>
            <w:tcW w:w="1416" w:type="dxa"/>
            <w:tcBorders>
              <w:top w:val="nil"/>
              <w:left w:val="nil"/>
              <w:bottom w:val="nil"/>
              <w:right w:val="nil"/>
            </w:tcBorders>
            <w:noWrap/>
            <w:vAlign w:val="center"/>
            <w:hideMark/>
          </w:tcPr>
          <w:p w14:paraId="2C5F50F1"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16 </w:t>
            </w:r>
            <w:proofErr w:type="gramStart"/>
            <w:r w:rsidRPr="002307C9">
              <w:rPr>
                <w:rFonts w:cs="Times New Roman"/>
                <w:sz w:val="18"/>
                <w:szCs w:val="18"/>
              </w:rPr>
              <w:t>studies;  Yes</w:t>
            </w:r>
            <w:proofErr w:type="gramEnd"/>
            <w:r w:rsidRPr="002307C9">
              <w:rPr>
                <w:rFonts w:cs="Times New Roman"/>
                <w:sz w:val="18"/>
                <w:szCs w:val="18"/>
              </w:rPr>
              <w:t xml:space="preserve"> </w:t>
            </w:r>
          </w:p>
        </w:tc>
        <w:tc>
          <w:tcPr>
            <w:tcW w:w="1417" w:type="dxa"/>
            <w:tcBorders>
              <w:top w:val="nil"/>
              <w:left w:val="nil"/>
              <w:bottom w:val="nil"/>
              <w:right w:val="nil"/>
            </w:tcBorders>
            <w:vAlign w:val="center"/>
            <w:hideMark/>
          </w:tcPr>
          <w:p w14:paraId="5FB0F74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Observational studies</w:t>
            </w:r>
          </w:p>
        </w:tc>
        <w:tc>
          <w:tcPr>
            <w:tcW w:w="2409" w:type="dxa"/>
            <w:tcBorders>
              <w:top w:val="nil"/>
              <w:left w:val="nil"/>
              <w:bottom w:val="nil"/>
              <w:right w:val="nil"/>
            </w:tcBorders>
            <w:vAlign w:val="center"/>
            <w:hideMark/>
          </w:tcPr>
          <w:p w14:paraId="230B54CF"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Joanna Briggs Institute Critical Appraisal Checklist/ GRADE approach; </w:t>
            </w:r>
            <w:proofErr w:type="gramStart"/>
            <w:r w:rsidRPr="002307C9">
              <w:rPr>
                <w:rFonts w:cs="Times New Roman"/>
                <w:sz w:val="18"/>
                <w:szCs w:val="18"/>
              </w:rPr>
              <w:t>A majority of</w:t>
            </w:r>
            <w:proofErr w:type="gramEnd"/>
            <w:r w:rsidRPr="002307C9">
              <w:rPr>
                <w:rFonts w:cs="Times New Roman"/>
                <w:sz w:val="18"/>
                <w:szCs w:val="18"/>
              </w:rPr>
              <w:t xml:space="preserve"> the studies were of medium to high quality.</w:t>
            </w:r>
          </w:p>
        </w:tc>
        <w:tc>
          <w:tcPr>
            <w:tcW w:w="1274" w:type="dxa"/>
            <w:tcBorders>
              <w:top w:val="nil"/>
              <w:left w:val="nil"/>
              <w:bottom w:val="nil"/>
              <w:right w:val="nil"/>
            </w:tcBorders>
            <w:vAlign w:val="center"/>
            <w:hideMark/>
          </w:tcPr>
          <w:p w14:paraId="04C13FE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w:t>
            </w:r>
          </w:p>
        </w:tc>
        <w:tc>
          <w:tcPr>
            <w:tcW w:w="1559" w:type="dxa"/>
            <w:tcBorders>
              <w:top w:val="nil"/>
              <w:left w:val="nil"/>
              <w:bottom w:val="nil"/>
              <w:right w:val="nil"/>
            </w:tcBorders>
            <w:noWrap/>
            <w:vAlign w:val="center"/>
            <w:hideMark/>
          </w:tcPr>
          <w:p w14:paraId="04BD24F6"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1453</w:t>
            </w:r>
          </w:p>
        </w:tc>
        <w:tc>
          <w:tcPr>
            <w:tcW w:w="2104" w:type="dxa"/>
            <w:tcBorders>
              <w:top w:val="nil"/>
              <w:left w:val="nil"/>
              <w:bottom w:val="nil"/>
              <w:right w:val="nil"/>
            </w:tcBorders>
            <w:noWrap/>
            <w:vAlign w:val="center"/>
            <w:hideMark/>
          </w:tcPr>
          <w:p w14:paraId="673FB301"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BNT162b2, mRNA-1273</w:t>
            </w:r>
          </w:p>
        </w:tc>
        <w:tc>
          <w:tcPr>
            <w:tcW w:w="1395" w:type="dxa"/>
            <w:tcBorders>
              <w:top w:val="nil"/>
              <w:left w:val="nil"/>
              <w:bottom w:val="nil"/>
              <w:right w:val="nil"/>
            </w:tcBorders>
            <w:vAlign w:val="center"/>
            <w:hideMark/>
          </w:tcPr>
          <w:p w14:paraId="11C30BB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hint="eastAsia"/>
                <w:sz w:val="18"/>
                <w:szCs w:val="18"/>
              </w:rPr>
              <w:t>S</w:t>
            </w:r>
            <w:r w:rsidRPr="002307C9">
              <w:rPr>
                <w:rFonts w:cs="Times New Roman"/>
                <w:sz w:val="18"/>
                <w:szCs w:val="18"/>
              </w:rPr>
              <w:t>olid cancers</w:t>
            </w:r>
            <w:r w:rsidRPr="002307C9">
              <w:rPr>
                <w:rFonts w:cs="Times New Roman" w:hint="eastAsia"/>
                <w:sz w:val="18"/>
                <w:szCs w:val="18"/>
              </w:rPr>
              <w:t xml:space="preserve">, </w:t>
            </w:r>
            <w:r w:rsidRPr="002307C9">
              <w:rPr>
                <w:rFonts w:cs="Times New Roman"/>
                <w:sz w:val="18"/>
                <w:szCs w:val="18"/>
              </w:rPr>
              <w:t xml:space="preserve">hematological malignancies </w:t>
            </w:r>
          </w:p>
        </w:tc>
      </w:tr>
      <w:tr w:rsidR="009560EC" w:rsidRPr="002307C9" w14:paraId="1215C670" w14:textId="77777777" w:rsidTr="001A5D95">
        <w:trPr>
          <w:trHeight w:val="600"/>
          <w:jc w:val="center"/>
        </w:trPr>
        <w:tc>
          <w:tcPr>
            <w:tcW w:w="1426" w:type="dxa"/>
            <w:tcBorders>
              <w:top w:val="nil"/>
              <w:left w:val="nil"/>
              <w:bottom w:val="nil"/>
              <w:right w:val="nil"/>
            </w:tcBorders>
            <w:noWrap/>
            <w:vAlign w:val="center"/>
            <w:hideMark/>
          </w:tcPr>
          <w:p w14:paraId="00936A25" w14:textId="77777777" w:rsidR="009560EC" w:rsidRPr="002307C9" w:rsidRDefault="009560EC" w:rsidP="007D3B91">
            <w:pPr>
              <w:adjustRightInd w:val="0"/>
              <w:snapToGrid w:val="0"/>
              <w:spacing w:before="0" w:after="0"/>
              <w:rPr>
                <w:rFonts w:eastAsia="SimSun" w:cs="Times New Roman"/>
                <w:sz w:val="18"/>
                <w:szCs w:val="18"/>
              </w:rPr>
            </w:pPr>
            <w:proofErr w:type="spellStart"/>
            <w:proofErr w:type="gramStart"/>
            <w:r w:rsidRPr="002307C9">
              <w:rPr>
                <w:rFonts w:cs="Times New Roman"/>
                <w:sz w:val="18"/>
                <w:szCs w:val="18"/>
              </w:rPr>
              <w:t>Schietzel</w:t>
            </w:r>
            <w:proofErr w:type="spellEnd"/>
            <w:r w:rsidRPr="002307C9">
              <w:rPr>
                <w:rFonts w:cs="Times New Roman"/>
                <w:sz w:val="18"/>
                <w:szCs w:val="18"/>
              </w:rPr>
              <w:t>,  2022</w:t>
            </w:r>
            <w:proofErr w:type="gramEnd"/>
          </w:p>
        </w:tc>
        <w:tc>
          <w:tcPr>
            <w:tcW w:w="2117" w:type="dxa"/>
            <w:tcBorders>
              <w:top w:val="nil"/>
              <w:left w:val="nil"/>
              <w:bottom w:val="nil"/>
              <w:right w:val="nil"/>
            </w:tcBorders>
            <w:vAlign w:val="center"/>
            <w:hideMark/>
          </w:tcPr>
          <w:p w14:paraId="325BCBC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4 DBs (PubMed, Embase, </w:t>
            </w:r>
            <w:proofErr w:type="spellStart"/>
            <w:r w:rsidRPr="002307C9">
              <w:rPr>
                <w:rFonts w:cs="Times New Roman"/>
                <w:sz w:val="18"/>
                <w:szCs w:val="18"/>
              </w:rPr>
              <w:t>Medrxiv</w:t>
            </w:r>
            <w:proofErr w:type="spellEnd"/>
            <w:r w:rsidRPr="002307C9">
              <w:rPr>
                <w:rFonts w:cs="Times New Roman"/>
                <w:sz w:val="18"/>
                <w:szCs w:val="18"/>
              </w:rPr>
              <w:t xml:space="preserve"> and SSRN); up to 21 Aug</w:t>
            </w:r>
            <w:r w:rsidRPr="002307C9">
              <w:rPr>
                <w:rFonts w:cs="Times New Roman" w:hint="eastAsia"/>
                <w:sz w:val="18"/>
                <w:szCs w:val="18"/>
              </w:rPr>
              <w:t>.</w:t>
            </w:r>
            <w:r w:rsidRPr="002307C9">
              <w:rPr>
                <w:rFonts w:cs="Times New Roman"/>
                <w:sz w:val="18"/>
                <w:szCs w:val="18"/>
              </w:rPr>
              <w:t xml:space="preserve"> 2021</w:t>
            </w:r>
          </w:p>
        </w:tc>
        <w:tc>
          <w:tcPr>
            <w:tcW w:w="1416" w:type="dxa"/>
            <w:tcBorders>
              <w:top w:val="nil"/>
              <w:left w:val="nil"/>
              <w:bottom w:val="nil"/>
              <w:right w:val="nil"/>
            </w:tcBorders>
            <w:noWrap/>
            <w:vAlign w:val="center"/>
            <w:hideMark/>
          </w:tcPr>
          <w:p w14:paraId="06A5AD4B"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7 studies; Yes</w:t>
            </w:r>
          </w:p>
        </w:tc>
        <w:tc>
          <w:tcPr>
            <w:tcW w:w="1417" w:type="dxa"/>
            <w:tcBorders>
              <w:top w:val="nil"/>
              <w:left w:val="nil"/>
              <w:bottom w:val="nil"/>
              <w:right w:val="nil"/>
            </w:tcBorders>
            <w:noWrap/>
            <w:vAlign w:val="center"/>
            <w:hideMark/>
          </w:tcPr>
          <w:p w14:paraId="1CF5BD5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Non- randomi</w:t>
            </w:r>
            <w:r w:rsidRPr="002307C9">
              <w:rPr>
                <w:rFonts w:cs="Times New Roman" w:hint="eastAsia"/>
                <w:sz w:val="18"/>
                <w:szCs w:val="18"/>
              </w:rPr>
              <w:t>z</w:t>
            </w:r>
            <w:r w:rsidRPr="002307C9">
              <w:rPr>
                <w:rFonts w:cs="Times New Roman"/>
                <w:sz w:val="18"/>
                <w:szCs w:val="18"/>
              </w:rPr>
              <w:t>ed studies</w:t>
            </w:r>
          </w:p>
        </w:tc>
        <w:tc>
          <w:tcPr>
            <w:tcW w:w="2409" w:type="dxa"/>
            <w:tcBorders>
              <w:top w:val="nil"/>
              <w:left w:val="nil"/>
              <w:bottom w:val="nil"/>
              <w:right w:val="nil"/>
            </w:tcBorders>
            <w:vAlign w:val="center"/>
            <w:hideMark/>
          </w:tcPr>
          <w:p w14:paraId="1A6CD549" w14:textId="77777777" w:rsidR="009560EC" w:rsidRPr="002307C9" w:rsidRDefault="009560EC" w:rsidP="007D3B91">
            <w:pPr>
              <w:adjustRightInd w:val="0"/>
              <w:snapToGrid w:val="0"/>
              <w:spacing w:before="0" w:after="0"/>
              <w:rPr>
                <w:rFonts w:eastAsia="SimSun" w:cs="Times New Roman"/>
                <w:sz w:val="18"/>
                <w:szCs w:val="18"/>
              </w:rPr>
            </w:pPr>
            <w:proofErr w:type="gramStart"/>
            <w:r w:rsidRPr="002307C9">
              <w:rPr>
                <w:rFonts w:cs="Times New Roman"/>
                <w:sz w:val="18"/>
                <w:szCs w:val="18"/>
              </w:rPr>
              <w:t>NOS;</w:t>
            </w:r>
            <w:proofErr w:type="gramEnd"/>
            <w:r w:rsidRPr="002307C9">
              <w:rPr>
                <w:rFonts w:cs="Times New Roman"/>
                <w:sz w:val="18"/>
                <w:szCs w:val="18"/>
              </w:rPr>
              <w:t xml:space="preserve"> Risk of bias ratings for the included studies were low to moderate.</w:t>
            </w:r>
          </w:p>
        </w:tc>
        <w:tc>
          <w:tcPr>
            <w:tcW w:w="1274" w:type="dxa"/>
            <w:tcBorders>
              <w:top w:val="nil"/>
              <w:left w:val="nil"/>
              <w:bottom w:val="nil"/>
              <w:right w:val="nil"/>
            </w:tcBorders>
            <w:vAlign w:val="center"/>
            <w:hideMark/>
          </w:tcPr>
          <w:p w14:paraId="5C3F0F39"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COVID-19 vaccine response</w:t>
            </w:r>
          </w:p>
        </w:tc>
        <w:tc>
          <w:tcPr>
            <w:tcW w:w="1559" w:type="dxa"/>
            <w:tcBorders>
              <w:top w:val="nil"/>
              <w:left w:val="nil"/>
              <w:bottom w:val="nil"/>
              <w:right w:val="nil"/>
            </w:tcBorders>
            <w:noWrap/>
            <w:vAlign w:val="center"/>
            <w:hideMark/>
          </w:tcPr>
          <w:p w14:paraId="7A37DAA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601 (23-143)</w:t>
            </w:r>
          </w:p>
        </w:tc>
        <w:tc>
          <w:tcPr>
            <w:tcW w:w="2104" w:type="dxa"/>
            <w:tcBorders>
              <w:top w:val="nil"/>
              <w:left w:val="nil"/>
              <w:bottom w:val="nil"/>
              <w:right w:val="nil"/>
            </w:tcBorders>
            <w:vAlign w:val="center"/>
            <w:hideMark/>
          </w:tcPr>
          <w:p w14:paraId="4BCC3234"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BNT162b2, mRNA-1273, Ad26.COV</w:t>
            </w:r>
            <w:proofErr w:type="gramStart"/>
            <w:r w:rsidRPr="002307C9">
              <w:rPr>
                <w:rFonts w:cs="Times New Roman"/>
                <w:sz w:val="18"/>
                <w:szCs w:val="18"/>
              </w:rPr>
              <w:t>2.S</w:t>
            </w:r>
            <w:proofErr w:type="gramEnd"/>
          </w:p>
        </w:tc>
        <w:tc>
          <w:tcPr>
            <w:tcW w:w="1395" w:type="dxa"/>
            <w:tcBorders>
              <w:top w:val="nil"/>
              <w:left w:val="nil"/>
              <w:bottom w:val="nil"/>
              <w:right w:val="nil"/>
            </w:tcBorders>
            <w:noWrap/>
            <w:vAlign w:val="center"/>
            <w:hideMark/>
          </w:tcPr>
          <w:p w14:paraId="73AEC05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Hematological malignancies</w:t>
            </w:r>
          </w:p>
        </w:tc>
      </w:tr>
      <w:tr w:rsidR="009560EC" w:rsidRPr="002307C9" w14:paraId="25609228" w14:textId="77777777" w:rsidTr="001A5D95">
        <w:trPr>
          <w:trHeight w:val="287"/>
          <w:jc w:val="center"/>
        </w:trPr>
        <w:tc>
          <w:tcPr>
            <w:tcW w:w="1426" w:type="dxa"/>
            <w:tcBorders>
              <w:top w:val="nil"/>
              <w:left w:val="nil"/>
              <w:bottom w:val="single" w:sz="12" w:space="0" w:color="000000"/>
              <w:right w:val="nil"/>
            </w:tcBorders>
            <w:noWrap/>
            <w:vAlign w:val="center"/>
            <w:hideMark/>
          </w:tcPr>
          <w:p w14:paraId="686A81D7" w14:textId="77777777" w:rsidR="009560EC" w:rsidRPr="002307C9" w:rsidRDefault="009560EC" w:rsidP="007D3B91">
            <w:pPr>
              <w:adjustRightInd w:val="0"/>
              <w:snapToGrid w:val="0"/>
              <w:spacing w:before="0" w:after="0"/>
              <w:rPr>
                <w:rFonts w:eastAsia="SimSun" w:cs="Times New Roman"/>
                <w:sz w:val="18"/>
                <w:szCs w:val="18"/>
              </w:rPr>
            </w:pPr>
            <w:proofErr w:type="spellStart"/>
            <w:r w:rsidRPr="002307C9">
              <w:rPr>
                <w:rFonts w:cs="Times New Roman"/>
                <w:sz w:val="18"/>
                <w:szCs w:val="18"/>
              </w:rPr>
              <w:t>Teh</w:t>
            </w:r>
            <w:proofErr w:type="spellEnd"/>
            <w:r w:rsidRPr="002307C9">
              <w:rPr>
                <w:rFonts w:cs="Times New Roman"/>
                <w:sz w:val="18"/>
                <w:szCs w:val="18"/>
              </w:rPr>
              <w:t>, 2022</w:t>
            </w:r>
          </w:p>
        </w:tc>
        <w:tc>
          <w:tcPr>
            <w:tcW w:w="2117" w:type="dxa"/>
            <w:tcBorders>
              <w:top w:val="nil"/>
              <w:left w:val="nil"/>
              <w:bottom w:val="single" w:sz="12" w:space="0" w:color="000000"/>
              <w:right w:val="nil"/>
            </w:tcBorders>
            <w:vAlign w:val="center"/>
            <w:hideMark/>
          </w:tcPr>
          <w:p w14:paraId="5903F610"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3DBs ((MEDLINE, EMBASE, and Cochrane CENTRAL); from 1 Jan</w:t>
            </w:r>
            <w:r w:rsidRPr="002307C9">
              <w:rPr>
                <w:rFonts w:cs="Times New Roman" w:hint="eastAsia"/>
                <w:sz w:val="18"/>
                <w:szCs w:val="18"/>
              </w:rPr>
              <w:t>.</w:t>
            </w:r>
            <w:r w:rsidRPr="002307C9">
              <w:rPr>
                <w:rFonts w:cs="Times New Roman"/>
                <w:sz w:val="18"/>
                <w:szCs w:val="18"/>
              </w:rPr>
              <w:t xml:space="preserve"> 2021 to 31 Aug</w:t>
            </w:r>
            <w:r w:rsidRPr="002307C9">
              <w:rPr>
                <w:rFonts w:cs="Times New Roman" w:hint="eastAsia"/>
                <w:sz w:val="18"/>
                <w:szCs w:val="18"/>
              </w:rPr>
              <w:t>.</w:t>
            </w:r>
            <w:r w:rsidRPr="002307C9">
              <w:rPr>
                <w:rFonts w:cs="Times New Roman"/>
                <w:sz w:val="18"/>
                <w:szCs w:val="18"/>
              </w:rPr>
              <w:t xml:space="preserve"> 2021</w:t>
            </w:r>
          </w:p>
        </w:tc>
        <w:tc>
          <w:tcPr>
            <w:tcW w:w="1416" w:type="dxa"/>
            <w:tcBorders>
              <w:top w:val="nil"/>
              <w:left w:val="nil"/>
              <w:bottom w:val="single" w:sz="12" w:space="0" w:color="000000"/>
              <w:right w:val="nil"/>
            </w:tcBorders>
            <w:noWrap/>
            <w:vAlign w:val="center"/>
            <w:hideMark/>
          </w:tcPr>
          <w:p w14:paraId="08039F4E"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44 studies; Yes</w:t>
            </w:r>
          </w:p>
        </w:tc>
        <w:tc>
          <w:tcPr>
            <w:tcW w:w="1417" w:type="dxa"/>
            <w:tcBorders>
              <w:top w:val="nil"/>
              <w:left w:val="nil"/>
              <w:bottom w:val="single" w:sz="12" w:space="0" w:color="000000"/>
              <w:right w:val="nil"/>
            </w:tcBorders>
            <w:vAlign w:val="center"/>
            <w:hideMark/>
          </w:tcPr>
          <w:p w14:paraId="0E031E7F" w14:textId="77777777" w:rsidR="009560EC" w:rsidRPr="002307C9" w:rsidRDefault="009560EC" w:rsidP="007D3B91">
            <w:pPr>
              <w:adjustRightInd w:val="0"/>
              <w:snapToGrid w:val="0"/>
              <w:spacing w:before="0" w:after="0"/>
              <w:rPr>
                <w:rFonts w:cs="Times New Roman"/>
                <w:sz w:val="18"/>
                <w:szCs w:val="18"/>
              </w:rPr>
            </w:pPr>
            <w:r w:rsidRPr="002307C9">
              <w:rPr>
                <w:rFonts w:cs="Times New Roman"/>
                <w:sz w:val="18"/>
                <w:szCs w:val="18"/>
              </w:rPr>
              <w:t>Prospective cohort studies, retrospective</w:t>
            </w:r>
          </w:p>
          <w:p w14:paraId="28B5B99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cohort studies</w:t>
            </w:r>
          </w:p>
        </w:tc>
        <w:tc>
          <w:tcPr>
            <w:tcW w:w="2409" w:type="dxa"/>
            <w:tcBorders>
              <w:top w:val="nil"/>
              <w:left w:val="nil"/>
              <w:bottom w:val="single" w:sz="12" w:space="0" w:color="000000"/>
              <w:right w:val="nil"/>
            </w:tcBorders>
            <w:vAlign w:val="center"/>
            <w:hideMark/>
          </w:tcPr>
          <w:p w14:paraId="5E9DAC52" w14:textId="77777777" w:rsidR="009560EC" w:rsidRPr="002307C9" w:rsidRDefault="009560EC" w:rsidP="007D3B91">
            <w:pPr>
              <w:adjustRightInd w:val="0"/>
              <w:snapToGrid w:val="0"/>
              <w:spacing w:before="0" w:after="0"/>
              <w:rPr>
                <w:rFonts w:eastAsia="SimSun" w:cs="Times New Roman"/>
                <w:sz w:val="18"/>
                <w:szCs w:val="18"/>
              </w:rPr>
            </w:pPr>
            <w:proofErr w:type="gramStart"/>
            <w:r w:rsidRPr="002307C9">
              <w:rPr>
                <w:rFonts w:cs="Times New Roman"/>
                <w:sz w:val="18"/>
                <w:szCs w:val="18"/>
              </w:rPr>
              <w:t>NOS</w:t>
            </w:r>
            <w:r w:rsidRPr="002307C9">
              <w:rPr>
                <w:rFonts w:cs="Times New Roman" w:hint="eastAsia"/>
                <w:sz w:val="18"/>
                <w:szCs w:val="18"/>
              </w:rPr>
              <w:t>;</w:t>
            </w:r>
            <w:proofErr w:type="gramEnd"/>
            <w:r w:rsidRPr="002307C9">
              <w:rPr>
                <w:rFonts w:cs="Times New Roman"/>
                <w:sz w:val="18"/>
                <w:szCs w:val="18"/>
              </w:rPr>
              <w:t xml:space="preserve"> 23 studies (52%) were evaluated as being of good or fair quality (good, 11; fair, 12) with low risk of bias, whereas the remaining 21 studies were rated as poor quality (high risk of bias)</w:t>
            </w:r>
          </w:p>
        </w:tc>
        <w:tc>
          <w:tcPr>
            <w:tcW w:w="1274" w:type="dxa"/>
            <w:tcBorders>
              <w:top w:val="nil"/>
              <w:left w:val="nil"/>
              <w:bottom w:val="single" w:sz="12" w:space="0" w:color="000000"/>
              <w:right w:val="nil"/>
            </w:tcBorders>
            <w:vAlign w:val="center"/>
            <w:hideMark/>
          </w:tcPr>
          <w:p w14:paraId="61E8B727"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 xml:space="preserve">COVID-19 vaccine response </w:t>
            </w:r>
            <w:proofErr w:type="gramStart"/>
            <w:r w:rsidRPr="002307C9">
              <w:rPr>
                <w:rFonts w:cs="Times New Roman"/>
                <w:sz w:val="18"/>
                <w:szCs w:val="18"/>
              </w:rPr>
              <w:t>and  adverse</w:t>
            </w:r>
            <w:proofErr w:type="gramEnd"/>
            <w:r w:rsidRPr="002307C9">
              <w:rPr>
                <w:rFonts w:cs="Times New Roman"/>
                <w:sz w:val="18"/>
                <w:szCs w:val="18"/>
              </w:rPr>
              <w:t xml:space="preserve"> events</w:t>
            </w:r>
          </w:p>
        </w:tc>
        <w:tc>
          <w:tcPr>
            <w:tcW w:w="1559" w:type="dxa"/>
            <w:tcBorders>
              <w:top w:val="nil"/>
              <w:left w:val="nil"/>
              <w:bottom w:val="single" w:sz="12" w:space="0" w:color="000000"/>
              <w:right w:val="nil"/>
            </w:tcBorders>
            <w:vAlign w:val="center"/>
            <w:hideMark/>
          </w:tcPr>
          <w:p w14:paraId="37C74C8D"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First dose: 2331 (13-685); second dose: 4733(113-1446)</w:t>
            </w:r>
          </w:p>
        </w:tc>
        <w:tc>
          <w:tcPr>
            <w:tcW w:w="2104" w:type="dxa"/>
            <w:tcBorders>
              <w:top w:val="nil"/>
              <w:left w:val="nil"/>
              <w:bottom w:val="single" w:sz="12" w:space="0" w:color="000000"/>
              <w:right w:val="nil"/>
            </w:tcBorders>
            <w:vAlign w:val="center"/>
            <w:hideMark/>
          </w:tcPr>
          <w:p w14:paraId="73D0A0F3"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BNT162b2, mRNA-1273, ChAdOx1, Ad26, ND</w:t>
            </w:r>
          </w:p>
        </w:tc>
        <w:tc>
          <w:tcPr>
            <w:tcW w:w="1395" w:type="dxa"/>
            <w:tcBorders>
              <w:top w:val="nil"/>
              <w:left w:val="nil"/>
              <w:bottom w:val="single" w:sz="12" w:space="0" w:color="000000"/>
              <w:right w:val="nil"/>
            </w:tcBorders>
            <w:noWrap/>
            <w:vAlign w:val="center"/>
            <w:hideMark/>
          </w:tcPr>
          <w:p w14:paraId="25BB816A" w14:textId="77777777" w:rsidR="009560EC" w:rsidRPr="002307C9" w:rsidRDefault="009560EC" w:rsidP="007D3B91">
            <w:pPr>
              <w:adjustRightInd w:val="0"/>
              <w:snapToGrid w:val="0"/>
              <w:spacing w:before="0" w:after="0"/>
              <w:rPr>
                <w:rFonts w:eastAsia="SimSun" w:cs="Times New Roman"/>
                <w:sz w:val="18"/>
                <w:szCs w:val="18"/>
              </w:rPr>
            </w:pPr>
            <w:r w:rsidRPr="002307C9">
              <w:rPr>
                <w:rFonts w:cs="Times New Roman"/>
                <w:sz w:val="18"/>
                <w:szCs w:val="18"/>
              </w:rPr>
              <w:t>Hematological malignancies</w:t>
            </w:r>
          </w:p>
        </w:tc>
      </w:tr>
    </w:tbl>
    <w:p w14:paraId="04D3C96C" w14:textId="77777777" w:rsidR="00E06CB2" w:rsidRPr="002307C9" w:rsidRDefault="00E06CB2" w:rsidP="00E06CB2">
      <w:pPr>
        <w:rPr>
          <w:lang w:eastAsia="zh-CN"/>
        </w:rPr>
      </w:pPr>
      <w:r w:rsidRPr="002307C9">
        <w:rPr>
          <w:rFonts w:cs="Times New Roman"/>
          <w:sz w:val="18"/>
          <w:szCs w:val="18"/>
        </w:rPr>
        <w:t>ROBINS-I</w:t>
      </w:r>
      <w:r w:rsidRPr="002307C9">
        <w:rPr>
          <w:rFonts w:cs="Times New Roman" w:hint="eastAsia"/>
          <w:sz w:val="18"/>
          <w:szCs w:val="18"/>
        </w:rPr>
        <w:t xml:space="preserve">: Risk </w:t>
      </w:r>
      <w:proofErr w:type="gramStart"/>
      <w:r w:rsidRPr="002307C9">
        <w:rPr>
          <w:rFonts w:cs="Times New Roman" w:hint="eastAsia"/>
          <w:sz w:val="18"/>
          <w:szCs w:val="18"/>
        </w:rPr>
        <w:t>Of</w:t>
      </w:r>
      <w:proofErr w:type="gramEnd"/>
      <w:r w:rsidRPr="002307C9">
        <w:rPr>
          <w:rFonts w:cs="Times New Roman" w:hint="eastAsia"/>
          <w:sz w:val="18"/>
          <w:szCs w:val="18"/>
        </w:rPr>
        <w:t xml:space="preserve"> Bias In Non-randomized Studies of Interventions; </w:t>
      </w:r>
      <w:r w:rsidRPr="002307C9">
        <w:rPr>
          <w:rFonts w:cs="Times New Roman"/>
          <w:sz w:val="18"/>
          <w:szCs w:val="18"/>
        </w:rPr>
        <w:t>NIH</w:t>
      </w:r>
      <w:r w:rsidRPr="002307C9">
        <w:rPr>
          <w:rFonts w:cs="Times New Roman" w:hint="eastAsia"/>
          <w:sz w:val="18"/>
          <w:szCs w:val="18"/>
        </w:rPr>
        <w:t xml:space="preserve">: </w:t>
      </w:r>
      <w:r w:rsidRPr="002307C9">
        <w:rPr>
          <w:rFonts w:cs="Times New Roman"/>
          <w:sz w:val="18"/>
          <w:szCs w:val="18"/>
        </w:rPr>
        <w:t>National Institutes of Health</w:t>
      </w:r>
      <w:r w:rsidRPr="002307C9">
        <w:rPr>
          <w:rFonts w:cs="Times New Roman" w:hint="eastAsia"/>
          <w:sz w:val="18"/>
          <w:szCs w:val="18"/>
        </w:rPr>
        <w:t xml:space="preserve">; NOS: </w:t>
      </w:r>
      <w:r w:rsidRPr="002307C9">
        <w:rPr>
          <w:rFonts w:cs="Times New Roman"/>
          <w:sz w:val="18"/>
          <w:szCs w:val="18"/>
        </w:rPr>
        <w:t>Newcastle-Ottawa Scale</w:t>
      </w:r>
      <w:r w:rsidRPr="002307C9">
        <w:rPr>
          <w:rFonts w:cs="Times New Roman" w:hint="eastAsia"/>
          <w:sz w:val="18"/>
          <w:szCs w:val="18"/>
        </w:rPr>
        <w:t xml:space="preserve">; </w:t>
      </w:r>
      <w:r w:rsidRPr="002307C9">
        <w:rPr>
          <w:rFonts w:cs="Times New Roman"/>
          <w:sz w:val="18"/>
          <w:szCs w:val="18"/>
        </w:rPr>
        <w:t>GRADE</w:t>
      </w:r>
      <w:r w:rsidRPr="002307C9">
        <w:rPr>
          <w:rFonts w:cs="Times New Roman" w:hint="eastAsia"/>
          <w:sz w:val="18"/>
          <w:szCs w:val="18"/>
        </w:rPr>
        <w:t xml:space="preserve">: </w:t>
      </w:r>
      <w:r w:rsidRPr="002307C9">
        <w:rPr>
          <w:rFonts w:cs="Times New Roman"/>
          <w:sz w:val="18"/>
          <w:szCs w:val="18"/>
        </w:rPr>
        <w:t>Grades of Recommendation,</w:t>
      </w:r>
      <w:r w:rsidRPr="002307C9">
        <w:rPr>
          <w:rFonts w:cs="Times New Roman" w:hint="eastAsia"/>
          <w:sz w:val="18"/>
          <w:szCs w:val="18"/>
          <w:lang w:eastAsia="zh-CN"/>
        </w:rPr>
        <w:t xml:space="preserve"> </w:t>
      </w:r>
      <w:r w:rsidRPr="002307C9">
        <w:rPr>
          <w:rFonts w:cs="Times New Roman"/>
          <w:sz w:val="18"/>
          <w:szCs w:val="18"/>
        </w:rPr>
        <w:t>Assessment, Development and Evaluatio</w:t>
      </w:r>
      <w:r w:rsidRPr="002307C9">
        <w:rPr>
          <w:rFonts w:cs="Times New Roman" w:hint="eastAsia"/>
          <w:sz w:val="18"/>
          <w:szCs w:val="18"/>
          <w:lang w:eastAsia="zh-CN"/>
        </w:rPr>
        <w:t>n</w:t>
      </w:r>
    </w:p>
    <w:p w14:paraId="4BE2F340" w14:textId="77777777" w:rsidR="007D3B91" w:rsidRPr="002307C9" w:rsidRDefault="007D3B91" w:rsidP="00A056CF">
      <w:pPr>
        <w:rPr>
          <w:rFonts w:cs="Times New Roman"/>
          <w:b/>
          <w:lang w:eastAsia="zh-CN"/>
        </w:rPr>
      </w:pPr>
    </w:p>
    <w:sectPr w:rsidR="007D3B91" w:rsidRPr="002307C9" w:rsidSect="0048392E">
      <w:headerReference w:type="even" r:id="rId17"/>
      <w:footerReference w:type="even" r:id="rId18"/>
      <w:footerReference w:type="default" r:id="rId19"/>
      <w:headerReference w:type="first" r:id="rId20"/>
      <w:pgSz w:w="15840" w:h="12240" w:orient="landscape"/>
      <w:pgMar w:top="1134" w:right="1134" w:bottom="1134" w:left="1134"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44D8" w14:textId="77777777" w:rsidR="007037FE" w:rsidRDefault="007037FE" w:rsidP="00117666">
      <w:pPr>
        <w:spacing w:after="0"/>
      </w:pPr>
      <w:r>
        <w:separator/>
      </w:r>
    </w:p>
  </w:endnote>
  <w:endnote w:type="continuationSeparator" w:id="0">
    <w:p w14:paraId="7D5557F4" w14:textId="77777777" w:rsidR="007037FE" w:rsidRDefault="007037F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0BC4" w14:textId="77777777" w:rsidR="00995F6A" w:rsidRPr="00577C4C" w:rsidRDefault="007037FE">
    <w:pPr>
      <w:rPr>
        <w:color w:val="C00000"/>
        <w:szCs w:val="24"/>
      </w:rPr>
    </w:pPr>
    <w:r>
      <w:rPr>
        <w:noProof/>
        <w:lang w:val="en-GB" w:eastAsia="en-GB"/>
      </w:rPr>
      <w:pict w14:anchorId="756759DF">
        <v:shapetype id="_x0000_t202" coordsize="21600,21600" o:spt="202" path="m,l,21600r21600,l21600,xe">
          <v:stroke joinstyle="miter"/>
          <v:path gradientshapeok="t" o:connecttype="rect"/>
        </v:shapetype>
        <v:shape id="Text Box 1" o:spid="_x0000_s2050" type="#_x0000_t202" style="position:absolute;margin-left:1002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next-textbox:#Text Box 1;mso-fit-shape-to-text:t">
            <w:txbxContent>
              <w:p w14:paraId="3823F786" w14:textId="77777777" w:rsidR="00995F6A" w:rsidRPr="00577C4C" w:rsidRDefault="007F76A4">
                <w:pPr>
                  <w:jc w:val="right"/>
                  <w:rPr>
                    <w:color w:val="000000" w:themeColor="text1"/>
                    <w:szCs w:val="40"/>
                  </w:rPr>
                </w:pPr>
                <w:r w:rsidRPr="00577C4C">
                  <w:rPr>
                    <w:color w:val="000000" w:themeColor="text1"/>
                    <w:szCs w:val="40"/>
                  </w:rPr>
                  <w:fldChar w:fldCharType="begin"/>
                </w:r>
                <w:r w:rsidR="00C52A7B" w:rsidRPr="00577C4C">
                  <w:rPr>
                    <w:color w:val="000000" w:themeColor="text1"/>
                    <w:szCs w:val="40"/>
                  </w:rPr>
                  <w:instrText xml:space="preserve"> PAGE  \* Arabic  \* MERGEFORMAT </w:instrText>
                </w:r>
                <w:r w:rsidRPr="00577C4C">
                  <w:rPr>
                    <w:color w:val="000000" w:themeColor="text1"/>
                    <w:szCs w:val="40"/>
                  </w:rPr>
                  <w:fldChar w:fldCharType="separate"/>
                </w:r>
                <w:r w:rsidR="003C3DFD">
                  <w:rPr>
                    <w:noProof/>
                    <w:color w:val="000000" w:themeColor="text1"/>
                    <w:szCs w:val="40"/>
                  </w:rPr>
                  <w:t>2</w:t>
                </w:r>
                <w:r w:rsidRPr="00577C4C">
                  <w:rPr>
                    <w:color w:val="000000" w:themeColor="text1"/>
                    <w:szCs w:val="40"/>
                  </w:rPr>
                  <w:fldChar w:fldCharType="end"/>
                </w:r>
              </w:p>
            </w:txbxContent>
          </v:textbox>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CB7A" w14:textId="77777777" w:rsidR="00995F6A" w:rsidRPr="00577C4C" w:rsidRDefault="007037FE">
    <w:pPr>
      <w:rPr>
        <w:b/>
        <w:sz w:val="20"/>
        <w:szCs w:val="24"/>
      </w:rPr>
    </w:pPr>
    <w:r>
      <w:rPr>
        <w:noProof/>
        <w:lang w:val="en-GB" w:eastAsia="en-GB"/>
      </w:rPr>
      <w:pict w14:anchorId="18EFAAF0">
        <v:shapetype id="_x0000_t202" coordsize="21600,21600" o:spt="202" path="m,l,21600r21600,l21600,xe">
          <v:stroke joinstyle="miter"/>
          <v:path gradientshapeok="t" o:connecttype="rect"/>
        </v:shapetype>
        <v:shape id="Text Box 56" o:spid="_x0000_s2049" type="#_x0000_t202" style="position:absolute;margin-left:1002pt;margin-top:0;width:118.8pt;height:31.15pt;z-index:251646976;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next-textbox:#Text Box 56;mso-fit-shape-to-text:t">
            <w:txbxContent>
              <w:p w14:paraId="424B58C6" w14:textId="77777777" w:rsidR="00995F6A" w:rsidRPr="00577C4C" w:rsidRDefault="007F76A4">
                <w:pPr>
                  <w:jc w:val="right"/>
                  <w:rPr>
                    <w:color w:val="000000" w:themeColor="text1"/>
                    <w:szCs w:val="40"/>
                  </w:rPr>
                </w:pPr>
                <w:r w:rsidRPr="00577C4C">
                  <w:rPr>
                    <w:color w:val="000000" w:themeColor="text1"/>
                    <w:szCs w:val="40"/>
                  </w:rPr>
                  <w:fldChar w:fldCharType="begin"/>
                </w:r>
                <w:r w:rsidR="00C52A7B" w:rsidRPr="00577C4C">
                  <w:rPr>
                    <w:color w:val="000000" w:themeColor="text1"/>
                    <w:szCs w:val="40"/>
                  </w:rPr>
                  <w:instrText xml:space="preserve"> PAGE  \* Arabic  \* MERGEFORMAT </w:instrText>
                </w:r>
                <w:r w:rsidRPr="00577C4C">
                  <w:rPr>
                    <w:color w:val="000000" w:themeColor="text1"/>
                    <w:szCs w:val="40"/>
                  </w:rPr>
                  <w:fldChar w:fldCharType="separate"/>
                </w:r>
                <w:r w:rsidR="003C3DFD">
                  <w:rPr>
                    <w:noProof/>
                    <w:color w:val="000000" w:themeColor="text1"/>
                    <w:szCs w:val="40"/>
                  </w:rPr>
                  <w:t>3</w:t>
                </w:r>
                <w:r w:rsidRPr="00577C4C">
                  <w:rPr>
                    <w:color w:val="000000" w:themeColor="text1"/>
                    <w:szCs w:val="40"/>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96AE" w14:textId="77777777" w:rsidR="007037FE" w:rsidRDefault="007037FE" w:rsidP="00117666">
      <w:pPr>
        <w:spacing w:after="0"/>
      </w:pPr>
      <w:r>
        <w:separator/>
      </w:r>
    </w:p>
  </w:footnote>
  <w:footnote w:type="continuationSeparator" w:id="0">
    <w:p w14:paraId="0C704726" w14:textId="77777777" w:rsidR="007037FE" w:rsidRDefault="007037F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020D"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9038" w14:textId="77777777" w:rsidR="00995F6A" w:rsidRDefault="0093429D" w:rsidP="0093429D">
    <w:pPr>
      <w:rPr>
        <w:lang w:eastAsia="zh-CN"/>
      </w:rPr>
    </w:pPr>
    <w:r w:rsidRPr="005A1D84">
      <w:rPr>
        <w:b/>
        <w:noProof/>
        <w:color w:val="A6A6A6" w:themeColor="background1" w:themeShade="A6"/>
        <w:lang w:eastAsia="zh-CN"/>
      </w:rPr>
      <w:drawing>
        <wp:inline distT="0" distB="0" distL="0" distR="0" wp14:anchorId="3D7D8B62" wp14:editId="14591269">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defaultTabStop w:val="720"/>
  <w:evenAndOddHeaders/>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20B5"/>
    <w:rsid w:val="0001436A"/>
    <w:rsid w:val="00034304"/>
    <w:rsid w:val="00035434"/>
    <w:rsid w:val="00052A14"/>
    <w:rsid w:val="00061BC8"/>
    <w:rsid w:val="00077D53"/>
    <w:rsid w:val="000958D3"/>
    <w:rsid w:val="00105FD9"/>
    <w:rsid w:val="001120F6"/>
    <w:rsid w:val="00117666"/>
    <w:rsid w:val="001549D3"/>
    <w:rsid w:val="00160065"/>
    <w:rsid w:val="00163756"/>
    <w:rsid w:val="00177D84"/>
    <w:rsid w:val="001A2661"/>
    <w:rsid w:val="001C4586"/>
    <w:rsid w:val="002307C9"/>
    <w:rsid w:val="00267D18"/>
    <w:rsid w:val="00274347"/>
    <w:rsid w:val="002868E2"/>
    <w:rsid w:val="002869C3"/>
    <w:rsid w:val="002936E4"/>
    <w:rsid w:val="002A1D97"/>
    <w:rsid w:val="002B4A57"/>
    <w:rsid w:val="002C74CA"/>
    <w:rsid w:val="003123F4"/>
    <w:rsid w:val="003544FB"/>
    <w:rsid w:val="00354868"/>
    <w:rsid w:val="003552D3"/>
    <w:rsid w:val="003C3DFD"/>
    <w:rsid w:val="003D2F2D"/>
    <w:rsid w:val="00401590"/>
    <w:rsid w:val="00401BFB"/>
    <w:rsid w:val="00447801"/>
    <w:rsid w:val="00452E9C"/>
    <w:rsid w:val="004735C8"/>
    <w:rsid w:val="0048392E"/>
    <w:rsid w:val="004947A6"/>
    <w:rsid w:val="004961FF"/>
    <w:rsid w:val="004E4B18"/>
    <w:rsid w:val="00517A89"/>
    <w:rsid w:val="005250F2"/>
    <w:rsid w:val="005763A7"/>
    <w:rsid w:val="005875D6"/>
    <w:rsid w:val="00593EEA"/>
    <w:rsid w:val="005A5EEE"/>
    <w:rsid w:val="006375C7"/>
    <w:rsid w:val="0065225A"/>
    <w:rsid w:val="00654E8F"/>
    <w:rsid w:val="00660D05"/>
    <w:rsid w:val="006820B1"/>
    <w:rsid w:val="006B0B6D"/>
    <w:rsid w:val="006B3519"/>
    <w:rsid w:val="006B7D14"/>
    <w:rsid w:val="00701727"/>
    <w:rsid w:val="007037FE"/>
    <w:rsid w:val="0070566C"/>
    <w:rsid w:val="00714C50"/>
    <w:rsid w:val="00725A7D"/>
    <w:rsid w:val="007501BE"/>
    <w:rsid w:val="00790BB3"/>
    <w:rsid w:val="007C206C"/>
    <w:rsid w:val="007C22CF"/>
    <w:rsid w:val="007D3B91"/>
    <w:rsid w:val="007F76A4"/>
    <w:rsid w:val="00817DD6"/>
    <w:rsid w:val="0083759F"/>
    <w:rsid w:val="00885156"/>
    <w:rsid w:val="008B2E81"/>
    <w:rsid w:val="008B3A7B"/>
    <w:rsid w:val="009151AA"/>
    <w:rsid w:val="0093429D"/>
    <w:rsid w:val="00943573"/>
    <w:rsid w:val="009560EC"/>
    <w:rsid w:val="00964134"/>
    <w:rsid w:val="00970F7D"/>
    <w:rsid w:val="00980260"/>
    <w:rsid w:val="00994A3D"/>
    <w:rsid w:val="009C2B12"/>
    <w:rsid w:val="009C35B1"/>
    <w:rsid w:val="00A056CF"/>
    <w:rsid w:val="00A174D9"/>
    <w:rsid w:val="00A619F1"/>
    <w:rsid w:val="00AA4D24"/>
    <w:rsid w:val="00AB6715"/>
    <w:rsid w:val="00AE4DA7"/>
    <w:rsid w:val="00B1671E"/>
    <w:rsid w:val="00B25EB8"/>
    <w:rsid w:val="00B37F4D"/>
    <w:rsid w:val="00C2501E"/>
    <w:rsid w:val="00C52A7B"/>
    <w:rsid w:val="00C56BAF"/>
    <w:rsid w:val="00C62340"/>
    <w:rsid w:val="00C679AA"/>
    <w:rsid w:val="00C75972"/>
    <w:rsid w:val="00CB3A8C"/>
    <w:rsid w:val="00CD066B"/>
    <w:rsid w:val="00CE4FEE"/>
    <w:rsid w:val="00D060CF"/>
    <w:rsid w:val="00D0777E"/>
    <w:rsid w:val="00D13D3C"/>
    <w:rsid w:val="00D31A7F"/>
    <w:rsid w:val="00D5020D"/>
    <w:rsid w:val="00DB504A"/>
    <w:rsid w:val="00DB59C3"/>
    <w:rsid w:val="00DC259A"/>
    <w:rsid w:val="00DE23E8"/>
    <w:rsid w:val="00E05192"/>
    <w:rsid w:val="00E06CB2"/>
    <w:rsid w:val="00E52377"/>
    <w:rsid w:val="00E537AD"/>
    <w:rsid w:val="00E64E17"/>
    <w:rsid w:val="00E866C9"/>
    <w:rsid w:val="00EA3D3C"/>
    <w:rsid w:val="00EC090A"/>
    <w:rsid w:val="00ED20B5"/>
    <w:rsid w:val="00EF2958"/>
    <w:rsid w:val="00F46900"/>
    <w:rsid w:val="00F61D89"/>
    <w:rsid w:val="00F705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7D9473"/>
  <w15:docId w15:val="{CCC1F053-3C66-4E3A-885B-ACEE74E1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65225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533271475">
      <w:bodyDiv w:val="1"/>
      <w:marLeft w:val="0"/>
      <w:marRight w:val="0"/>
      <w:marTop w:val="0"/>
      <w:marBottom w:val="0"/>
      <w:divBdr>
        <w:top w:val="none" w:sz="0" w:space="0" w:color="auto"/>
        <w:left w:val="none" w:sz="0" w:space="0" w:color="auto"/>
        <w:bottom w:val="none" w:sz="0" w:space="0" w:color="auto"/>
        <w:right w:val="none" w:sz="0" w:space="0" w:color="auto"/>
      </w:divBdr>
    </w:div>
    <w:div w:id="149398919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26424413">
      <w:bodyDiv w:val="1"/>
      <w:marLeft w:val="0"/>
      <w:marRight w:val="0"/>
      <w:marTop w:val="0"/>
      <w:marBottom w:val="0"/>
      <w:divBdr>
        <w:top w:val="none" w:sz="0" w:space="0" w:color="auto"/>
        <w:left w:val="none" w:sz="0" w:space="0" w:color="auto"/>
        <w:bottom w:val="none" w:sz="0" w:space="0" w:color="auto"/>
        <w:right w:val="none" w:sz="0" w:space="0" w:color="auto"/>
      </w:divBdr>
    </w:div>
    <w:div w:id="21100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eature-stories/detail/the-oxford-astrazeneca-covid-19-vaccine-what-you-need-to-know" TargetMode="External"/><Relationship Id="rId13" Type="http://schemas.openxmlformats.org/officeDocument/2006/relationships/hyperlink" Target="https://www.who.int/news-room/feature-stories/detail/who-can-take-the-pfizer-biontech-covid-19--vaccine-what-you-need-to-kno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ho.int/news-room/feature-stories/detail/the-moderna-covid-19-mrna-1273-vaccine-what-you-need-to-kno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ho.int/news-room/feature-stories/detail/the-bharat-biotech-bbv152-covaxin-vaccine-against-covid-19-what-you-need-to-kno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eature-stories/detail/the-novavax-vaccine-against-covid-19-what-you-need-to-know" TargetMode="External"/><Relationship Id="rId5" Type="http://schemas.openxmlformats.org/officeDocument/2006/relationships/webSettings" Target="webSettings.xml"/><Relationship Id="rId15" Type="http://schemas.openxmlformats.org/officeDocument/2006/relationships/hyperlink" Target="https://www.who.int/news-room/feature-stories/detail/the-sinovac-covid-19-vaccine-what-you-need-to-know" TargetMode="External"/><Relationship Id="rId10" Type="http://schemas.openxmlformats.org/officeDocument/2006/relationships/hyperlink" Target="https://www.who.int/news-room/feature-stories/detail/the--cansino-biologics-ad5-ncov-s--recombinant---covid-19-vaccine--what-you-need-to-kno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ho.int/news-room/feature-stories/detail/the-j-j-covid-19-vaccine-what-you-need-to-know" TargetMode="External"/><Relationship Id="rId14" Type="http://schemas.openxmlformats.org/officeDocument/2006/relationships/hyperlink" Target="https://www.who.int/news-room/feature-stories/detail/the-sinopharm-covid-19-vaccine-what-you-need-to-kno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63</TotalTime>
  <Pages>6</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Susie Bradley</cp:lastModifiedBy>
  <cp:revision>24</cp:revision>
  <cp:lastPrinted>2013-10-03T12:51:00Z</cp:lastPrinted>
  <dcterms:created xsi:type="dcterms:W3CDTF">2018-11-23T08:58:00Z</dcterms:created>
  <dcterms:modified xsi:type="dcterms:W3CDTF">2022-11-14T16:04:00Z</dcterms:modified>
</cp:coreProperties>
</file>